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AECC5" w14:textId="77777777" w:rsidR="001105D5" w:rsidRDefault="00000000">
      <w:pPr>
        <w:spacing w:before="280" w:after="120"/>
        <w:jc w:val="center"/>
      </w:pPr>
      <w:proofErr w:type="spellStart"/>
      <w:r>
        <w:rPr>
          <w:rFonts w:ascii="Times New Roman" w:hAnsi="Times New Roman"/>
          <w:b/>
          <w:sz w:val="32"/>
        </w:rPr>
        <w:t>DisasterOS</w:t>
      </w:r>
      <w:proofErr w:type="spellEnd"/>
      <w:r>
        <w:rPr>
          <w:rFonts w:ascii="Times New Roman" w:hAnsi="Times New Roman"/>
          <w:b/>
          <w:sz w:val="32"/>
        </w:rPr>
        <w:t>: A Scalable, Role-Partitioned Early Warning, Response Coordination, and Heuristic Optimization Platform</w:t>
      </w:r>
    </w:p>
    <w:p w14:paraId="1BD9F8F1" w14:textId="77777777" w:rsidR="001105D5" w:rsidRDefault="00000000">
      <w:pPr>
        <w:spacing w:after="40"/>
        <w:jc w:val="center"/>
      </w:pPr>
      <w:r>
        <w:rPr>
          <w:rFonts w:ascii="Times New Roman" w:hAnsi="Times New Roman"/>
          <w:b/>
          <w:sz w:val="22"/>
        </w:rPr>
        <w:t>Shaik Sameer (24BDS1154) and M. Thanushree (24BDS1171)</w:t>
      </w:r>
    </w:p>
    <w:p w14:paraId="142FF1F2" w14:textId="77777777" w:rsidR="001105D5" w:rsidRDefault="00000000">
      <w:pPr>
        <w:spacing w:after="280"/>
        <w:jc w:val="center"/>
      </w:pPr>
      <w:r>
        <w:rPr>
          <w:rFonts w:ascii="Times New Roman" w:hAnsi="Times New Roman"/>
          <w:i/>
          <w:sz w:val="19"/>
        </w:rPr>
        <w:t>School of Computer Science and Engineering, Vellore Institute of Technology (VIT), Chennai, India</w:t>
      </w:r>
      <w:r>
        <w:rPr>
          <w:rFonts w:ascii="Times New Roman" w:hAnsi="Times New Roman"/>
          <w:i/>
          <w:sz w:val="19"/>
        </w:rPr>
        <w:br/>
        <w:t>BCSE301L Software Engineering - Review 2 Progress Report (100% Core Implementation)</w:t>
      </w:r>
    </w:p>
    <w:p w14:paraId="0E6193D4" w14:textId="77777777" w:rsidR="001105D5" w:rsidRDefault="00000000">
      <w:pPr>
        <w:spacing w:before="160" w:after="80"/>
      </w:pPr>
      <w:r>
        <w:rPr>
          <w:rFonts w:ascii="Times New Roman" w:hAnsi="Times New Roman"/>
          <w:b/>
          <w:sz w:val="18"/>
        </w:rPr>
        <w:t xml:space="preserve">Abstract. </w:t>
      </w:r>
      <w:r>
        <w:rPr>
          <w:rFonts w:ascii="Times New Roman" w:hAnsi="Times New Roman"/>
          <w:sz w:val="18"/>
        </w:rPr>
        <w:t xml:space="preserve">Disaster operations frequently experience systemic coordination failure due to fragmented telemetry, delayed triage, and unconstrained field dispatches. This paper presents </w:t>
      </w:r>
      <w:proofErr w:type="spellStart"/>
      <w:r>
        <w:rPr>
          <w:rFonts w:ascii="Times New Roman" w:hAnsi="Times New Roman"/>
          <w:sz w:val="18"/>
        </w:rPr>
        <w:t>DisasterOS</w:t>
      </w:r>
      <w:proofErr w:type="spellEnd"/>
      <w:r>
        <w:rPr>
          <w:rFonts w:ascii="Times New Roman" w:hAnsi="Times New Roman"/>
          <w:sz w:val="18"/>
        </w:rPr>
        <w:t>, a full-stack disaster early warning, emergency triage, and relief management system demonstrating 100% core software implementation for Review 2. The platform integrates real-time Open-</w:t>
      </w:r>
      <w:proofErr w:type="spellStart"/>
      <w:r>
        <w:rPr>
          <w:rFonts w:ascii="Times New Roman" w:hAnsi="Times New Roman"/>
          <w:sz w:val="18"/>
        </w:rPr>
        <w:t>Meteo</w:t>
      </w:r>
      <w:proofErr w:type="spellEnd"/>
      <w:r>
        <w:rPr>
          <w:rFonts w:ascii="Times New Roman" w:hAnsi="Times New Roman"/>
          <w:sz w:val="18"/>
        </w:rPr>
        <w:t xml:space="preserve"> precipitation and USGS worldwide seismic telemetry with a deterministic zone-risk engine (</w:t>
      </w:r>
      <w:proofErr w:type="spellStart"/>
      <w:r>
        <w:rPr>
          <w:rFonts w:ascii="Times New Roman" w:hAnsi="Times New Roman"/>
          <w:sz w:val="18"/>
        </w:rPr>
        <w:t>R_zone</w:t>
      </w:r>
      <w:proofErr w:type="spellEnd"/>
      <w:r>
        <w:rPr>
          <w:rFonts w:ascii="Times New Roman" w:hAnsi="Times New Roman"/>
          <w:sz w:val="18"/>
        </w:rPr>
        <w:t xml:space="preserve">), a trained Machine Learning double-predictor ensemble (Random Forest and Gradient Boosting, achieving 92.6% accuracy and 0.987 multi-class ROC-AUC), an in-memory BM25 Retrieval-Augmented Generation (RAG) assistant with fuzzy </w:t>
      </w:r>
      <w:proofErr w:type="spellStart"/>
      <w:r>
        <w:rPr>
          <w:rFonts w:ascii="Times New Roman" w:hAnsi="Times New Roman"/>
          <w:sz w:val="18"/>
        </w:rPr>
        <w:t>Damerau-Levenshtein</w:t>
      </w:r>
      <w:proofErr w:type="spellEnd"/>
      <w:r>
        <w:rPr>
          <w:rFonts w:ascii="Times New Roman" w:hAnsi="Times New Roman"/>
          <w:sz w:val="18"/>
        </w:rPr>
        <w:t xml:space="preserve"> typo correction grounded in 60 curated NDMA/IMD operating procedures, a capability-constrained greedy dispatch optimizer reducing field transit distance by 46.2%, and an immutable SHA-256 Merkle-linked audit log. The system enforces strict role-based access control across five specialized actors: System Administrator, Disaster Manager, Emergency Responder, Hospital/Shelter Coordinator, and Public Citizen, supplemented by an institutional registration approval queue. Comprehensive unit tests (55 test cases across 7 automated suites) validate multi-city telemetry across five metropolitan theaters (Chennai, Mumbai, Kolkata, Delhi, Tokyo), numerical stability, privilege escalation prevention, and tamper-evident cryptographic chaining. The resulting architecture delivers a responsive, dependable platform bridging scientific sensing with tactical field operations.</w:t>
      </w:r>
    </w:p>
    <w:p w14:paraId="5070E75C" w14:textId="77777777" w:rsidR="001105D5" w:rsidRDefault="00000000">
      <w:pPr>
        <w:spacing w:after="280"/>
      </w:pPr>
      <w:r>
        <w:rPr>
          <w:rFonts w:ascii="Times New Roman" w:hAnsi="Times New Roman"/>
          <w:b/>
          <w:sz w:val="18"/>
        </w:rPr>
        <w:t xml:space="preserve">Keywords: </w:t>
      </w:r>
      <w:r>
        <w:rPr>
          <w:rFonts w:ascii="Times New Roman" w:hAnsi="Times New Roman"/>
          <w:sz w:val="18"/>
        </w:rPr>
        <w:t>Disaster Management System, Machine Learning Hazard Forecasting, Constrained Dispatch Optimization, Retrieval-Augmented Generation, SHA-256 Audit Chaining, Role-Based Access Control, Multi-City Telemetry.</w:t>
      </w:r>
    </w:p>
    <w:p w14:paraId="166888DE" w14:textId="77777777" w:rsidR="001105D5" w:rsidRDefault="00000000">
      <w:pPr>
        <w:keepNext/>
        <w:spacing w:before="280" w:after="80"/>
      </w:pPr>
      <w:r>
        <w:rPr>
          <w:rFonts w:ascii="Times New Roman" w:hAnsi="Times New Roman"/>
          <w:b/>
          <w:sz w:val="24"/>
        </w:rPr>
        <w:t>1. Introduction</w:t>
      </w:r>
    </w:p>
    <w:p w14:paraId="43577B53" w14:textId="77777777" w:rsidR="001105D5" w:rsidRDefault="00000000">
      <w:pPr>
        <w:spacing w:after="80" w:line="252" w:lineRule="auto"/>
        <w:ind w:firstLine="288"/>
      </w:pPr>
      <w:r>
        <w:rPr>
          <w:rFonts w:ascii="Times New Roman" w:hAnsi="Times New Roman"/>
        </w:rPr>
        <w:t>Natural disasters, including flash floods, tropical cyclones, and seismic disturbances, impose severe humanitarian and economic losses when response coordination breaks down. Operational post-incident evaluations repeatedly show that the primary bottleneck during the first 72 critical hours is not an absence of scientific sensor data, but rather the severe fragmentation of information across disparate software silos, delayed operational triage, and uncoordinated emergency unit dispatch [1, 2]. Weather forecasts, seismic tremors, citizen emergency distress calls, shelter bed registers, and medical trauma capacities typically exist on segregated portals, forcing crisis commanders to manually correlate conflicting data streams under extreme cognitive load.</w:t>
      </w:r>
    </w:p>
    <w:p w14:paraId="0E22EE5B" w14:textId="77777777" w:rsidR="001105D5" w:rsidRDefault="00000000">
      <w:pPr>
        <w:spacing w:after="80" w:line="252" w:lineRule="auto"/>
        <w:ind w:firstLine="288"/>
      </w:pPr>
      <w:r>
        <w:rPr>
          <w:rFonts w:ascii="Times New Roman" w:hAnsi="Times New Roman"/>
        </w:rPr>
        <w:t xml:space="preserve">To resolve this systemic challenge, </w:t>
      </w:r>
      <w:proofErr w:type="spellStart"/>
      <w:r>
        <w:rPr>
          <w:rFonts w:ascii="Times New Roman" w:hAnsi="Times New Roman"/>
        </w:rPr>
        <w:t>DisasterOS</w:t>
      </w:r>
      <w:proofErr w:type="spellEnd"/>
      <w:r>
        <w:rPr>
          <w:rFonts w:ascii="Times New Roman" w:hAnsi="Times New Roman"/>
        </w:rPr>
        <w:t xml:space="preserve"> was formulated as an integrated, multi-tier software engineering platform. While Review 1 established the foundational design, database schema, and architectural abstractions, Review 2 demonstrates a 100% operational core implementation. The platform introduces four technical innovations: (1) a hybrid intelligence engine combining deterministic, transparent risk scoring with a trained Machine Learning double-predictor ensemble (Random Forest and Gradient Boosting) for 24-hour calamity type and inundation forecasting; (2) a capability-constrained greedy dispatch optimizer based on the Haversine metric that matches tactical field units to emergency requests while respecting skill requirements; (3) an in-memory Retrieval-Augmented Generation (RAG) assistant with typo correction indexing National Disaster Management Authority (NDMA) and World Health Organization (WHO) standard operating procedures; and (4) an immutable SHA-256 cryptographic audit chain providing end-to-end operational governance and non-repudiation.</w:t>
      </w:r>
    </w:p>
    <w:p w14:paraId="6D1ECC4F" w14:textId="77777777" w:rsidR="001105D5" w:rsidRDefault="00000000">
      <w:pPr>
        <w:spacing w:after="80" w:line="252" w:lineRule="auto"/>
        <w:ind w:firstLine="288"/>
      </w:pPr>
      <w:r>
        <w:rPr>
          <w:rFonts w:ascii="Times New Roman" w:hAnsi="Times New Roman"/>
        </w:rPr>
        <w:t>The implementation strictly partitions access across five authenticated roles: System Administrator, Disaster Manager, Emergency Responder, Hospital/Shelter Coordinator, and Public Citizen. Crucially, the platform guarantees public transparency: citizens are provided with an unhindered Calamity Transparency Portal displaying live weather warnings, multi-zone hazard forecasts, safe evacuation shelters, and open trauma beds, while withholding administrative controls. Privileged actors access tactical command operations, registration approval queues, and dispatch matrices. All modules are fully implemented, verified via 55 automated unit tests across 7 test suites, and packaged in compliance with Springer conference publication guidelines.</w:t>
      </w:r>
    </w:p>
    <w:p w14:paraId="5190D5D4" w14:textId="77777777" w:rsidR="001105D5" w:rsidRDefault="00000000">
      <w:pPr>
        <w:keepNext/>
        <w:spacing w:before="280" w:after="80"/>
      </w:pPr>
      <w:r>
        <w:rPr>
          <w:rFonts w:ascii="Times New Roman" w:hAnsi="Times New Roman"/>
          <w:b/>
          <w:sz w:val="24"/>
        </w:rPr>
        <w:t>2. Literature Survey and Related Work</w:t>
      </w:r>
    </w:p>
    <w:p w14:paraId="3C680BD8" w14:textId="77777777" w:rsidR="001105D5" w:rsidRDefault="00000000">
      <w:pPr>
        <w:spacing w:after="80" w:line="252" w:lineRule="auto"/>
        <w:ind w:firstLine="288"/>
      </w:pPr>
      <w:r>
        <w:rPr>
          <w:rFonts w:ascii="Times New Roman" w:hAnsi="Times New Roman"/>
        </w:rPr>
        <w:t xml:space="preserve">Disaster management information systems have evolved through several architectural paradigms over the past two decades. The Sahana Eden platform represents one of the earliest open-source humanitarian frameworks [1]. While Sahana provides extensive coordination capabilities across non-governmental organizations, its monolithic </w:t>
      </w:r>
      <w:r>
        <w:rPr>
          <w:rFonts w:ascii="Times New Roman" w:hAnsi="Times New Roman"/>
        </w:rPr>
        <w:lastRenderedPageBreak/>
        <w:t>architecture suffers from high deployment latency, complex configuration dependencies, and an absence of automated mathematical dispatch optimization during active crises.</w:t>
      </w:r>
    </w:p>
    <w:p w14:paraId="7E9B3189" w14:textId="77777777" w:rsidR="001105D5" w:rsidRDefault="00000000">
      <w:pPr>
        <w:spacing w:after="80" w:line="252" w:lineRule="auto"/>
        <w:ind w:firstLine="288"/>
      </w:pPr>
      <w:r>
        <w:rPr>
          <w:rFonts w:ascii="Times New Roman" w:hAnsi="Times New Roman"/>
        </w:rPr>
        <w:t>Ushahidi popularized crowdsourced crisis mapping by allowing citizens to submit geolocated distress incidents via SMS and web forms [2]. However, Ushahidi is predominantly an information-gathering mechanism; it lacks native integration with live meteorological feeds, automated multi-hazard risk modeling, and closed-loop rescue dispatch workflows. FEMA's HAZUS-MH methodology offers rigorous loss-estimation models for floods and earthquakes [3, 4], but functions primarily as an offline, planning-centric desktop GIS tool rather than a reactive real-time tactical command operating system.</w:t>
      </w:r>
    </w:p>
    <w:p w14:paraId="22C84D55" w14:textId="77777777" w:rsidR="001105D5" w:rsidRDefault="00000000">
      <w:pPr>
        <w:spacing w:after="80" w:line="252" w:lineRule="auto"/>
        <w:ind w:firstLine="288"/>
      </w:pPr>
      <w:r>
        <w:rPr>
          <w:rFonts w:ascii="Times New Roman" w:hAnsi="Times New Roman"/>
        </w:rPr>
        <w:t xml:space="preserve">Recent research has explored Machine Learning and Large Language Models in disaster informatics. Studies by Imran et al. [5] demonstrated the utility of text classification for crisis identification on social media, yet uncontrolled generative LLMs exhibit dangerous hallucinations when advising on life-critical evacuation protocols. </w:t>
      </w:r>
      <w:proofErr w:type="spellStart"/>
      <w:r>
        <w:rPr>
          <w:rFonts w:ascii="Times New Roman" w:hAnsi="Times New Roman"/>
        </w:rPr>
        <w:t>DisasterOS</w:t>
      </w:r>
      <w:proofErr w:type="spellEnd"/>
      <w:r>
        <w:rPr>
          <w:rFonts w:ascii="Times New Roman" w:hAnsi="Times New Roman"/>
        </w:rPr>
        <w:t xml:space="preserve"> overcomes this vulnerability by implementing a deterministic, in-memory Retrieval-Augmented Generation (RAG) pipeline with </w:t>
      </w:r>
      <w:proofErr w:type="spellStart"/>
      <w:r>
        <w:rPr>
          <w:rFonts w:ascii="Times New Roman" w:hAnsi="Times New Roman"/>
        </w:rPr>
        <w:t>Damerau-Levenshtein</w:t>
      </w:r>
      <w:proofErr w:type="spellEnd"/>
      <w:r>
        <w:rPr>
          <w:rFonts w:ascii="Times New Roman" w:hAnsi="Times New Roman"/>
        </w:rPr>
        <w:t xml:space="preserve"> typo tolerance that constrains conversational outputs strictly to indexed governmental SOP corpora, while coupling real-time telemetry to empirical Random Forest and Gradient Boosting dual-forecasting models.</w:t>
      </w:r>
    </w:p>
    <w:p w14:paraId="794B7364" w14:textId="77777777" w:rsidR="001105D5" w:rsidRDefault="00000000">
      <w:pPr>
        <w:keepNext/>
        <w:spacing w:before="280" w:after="80"/>
      </w:pPr>
      <w:r>
        <w:rPr>
          <w:rFonts w:ascii="Times New Roman" w:hAnsi="Times New Roman"/>
          <w:b/>
          <w:sz w:val="24"/>
        </w:rPr>
        <w:t>3. System Architecture &amp; Methodology</w:t>
      </w:r>
    </w:p>
    <w:p w14:paraId="5E96C866" w14:textId="77777777" w:rsidR="001105D5" w:rsidRDefault="00000000">
      <w:pPr>
        <w:spacing w:after="80" w:line="252" w:lineRule="auto"/>
        <w:ind w:firstLine="288"/>
      </w:pPr>
      <w:r>
        <w:rPr>
          <w:rFonts w:ascii="Times New Roman" w:hAnsi="Times New Roman"/>
        </w:rPr>
        <w:t xml:space="preserve">The </w:t>
      </w:r>
      <w:proofErr w:type="spellStart"/>
      <w:r>
        <w:rPr>
          <w:rFonts w:ascii="Times New Roman" w:hAnsi="Times New Roman"/>
        </w:rPr>
        <w:t>DisasterOS</w:t>
      </w:r>
      <w:proofErr w:type="spellEnd"/>
      <w:r>
        <w:rPr>
          <w:rFonts w:ascii="Times New Roman" w:hAnsi="Times New Roman"/>
        </w:rPr>
        <w:t xml:space="preserve"> system architecture employs a decoupled, multi-layered service-oriented topology designed for resilience, predictable execution, and strict role segregation. The platform comprises five interconnected tiers: (1) Ingestion Gateway, (2) Core Intelligence Engine, (3) Operational Resource Layer, (4) Governance &amp; Audit Engine, and (5) Presentation Tier.</w:t>
      </w:r>
    </w:p>
    <w:p w14:paraId="5992E1AC" w14:textId="77777777" w:rsidR="001105D5" w:rsidRDefault="00000000">
      <w:pPr>
        <w:keepNext/>
        <w:spacing w:before="200" w:after="60"/>
      </w:pPr>
      <w:r>
        <w:rPr>
          <w:rFonts w:ascii="Times New Roman" w:hAnsi="Times New Roman"/>
          <w:b/>
          <w:i/>
          <w:sz w:val="21"/>
        </w:rPr>
        <w:t>3.1 Ingestion Gateway &amp; Multi-City Telemetry Acquisition</w:t>
      </w:r>
    </w:p>
    <w:p w14:paraId="64C14A84" w14:textId="77777777" w:rsidR="004C7931" w:rsidRDefault="00000000">
      <w:pPr>
        <w:spacing w:after="80" w:line="252" w:lineRule="auto"/>
        <w:ind w:firstLine="288"/>
        <w:rPr>
          <w:rFonts w:ascii="Times New Roman" w:hAnsi="Times New Roman"/>
        </w:rPr>
      </w:pPr>
      <w:r>
        <w:rPr>
          <w:rFonts w:ascii="Times New Roman" w:hAnsi="Times New Roman"/>
        </w:rPr>
        <w:t>The Ingestion Gateway establishes asynchronous polling interfaces with open scientific services. Meteorological observations are retrieved from the Open-</w:t>
      </w:r>
      <w:proofErr w:type="spellStart"/>
      <w:r>
        <w:rPr>
          <w:rFonts w:ascii="Times New Roman" w:hAnsi="Times New Roman"/>
        </w:rPr>
        <w:t>Meteo</w:t>
      </w:r>
      <w:proofErr w:type="spellEnd"/>
      <w:r>
        <w:rPr>
          <w:rFonts w:ascii="Times New Roman" w:hAnsi="Times New Roman"/>
        </w:rPr>
        <w:t xml:space="preserve"> REST API, providing trailing 3-hour precipitation, 24-hour cumulative rainfall, and humidity. Seismic events are ingested from the United States Geological Survey (USGS) real-time </w:t>
      </w:r>
      <w:proofErr w:type="spellStart"/>
      <w:r>
        <w:rPr>
          <w:rFonts w:ascii="Times New Roman" w:hAnsi="Times New Roman"/>
        </w:rPr>
        <w:t>GeoJSON</w:t>
      </w:r>
      <w:proofErr w:type="spellEnd"/>
      <w:r>
        <w:rPr>
          <w:rFonts w:ascii="Times New Roman" w:hAnsi="Times New Roman"/>
        </w:rPr>
        <w:t xml:space="preserve"> stream, filtered dynamically by epicenter proximity using the spherical Haversine formulation. Both external feeds are protected by an in-memory cache with fair-use Time-To-Live (TTL) parameters (300 seconds for weather, 60 seconds for seismic) to prevent rate-limiting while ensuring situational freshness. The platform natively supports five operational theaters: Chennai HQ, Mumbai, Kolkata, Delhi NCR, and Tokyo (Seismic), hydrating at least 7+ fully geolocated zones, shelters, hospitals, incidents, and tactical units in each city.</w:t>
      </w:r>
    </w:p>
    <w:p w14:paraId="54144B9F" w14:textId="77777777" w:rsidR="004C7931" w:rsidRDefault="004C7931">
      <w:pPr>
        <w:spacing w:after="80" w:line="252" w:lineRule="auto"/>
        <w:ind w:firstLine="288"/>
        <w:rPr>
          <w:rFonts w:ascii="Times New Roman" w:hAnsi="Times New Roman"/>
        </w:rPr>
      </w:pPr>
    </w:p>
    <w:p w14:paraId="72E85D8C" w14:textId="665488E3" w:rsidR="001105D5" w:rsidRDefault="004C7931">
      <w:pPr>
        <w:spacing w:after="80" w:line="252" w:lineRule="auto"/>
        <w:ind w:firstLine="288"/>
      </w:pPr>
      <w:r>
        <w:rPr>
          <w:rFonts w:ascii="Times New Roman" w:hAnsi="Times New Roman"/>
        </w:rPr>
        <w:br/>
      </w:r>
      <w:r>
        <w:rPr>
          <w:noProof/>
          <w:color w:val="000000"/>
        </w:rPr>
        <w:drawing>
          <wp:inline distT="0" distB="0" distL="0" distR="0" wp14:anchorId="638A89DC" wp14:editId="08508B81">
            <wp:extent cx="5731510" cy="2506345"/>
            <wp:effectExtent l="0" t="0" r="2540" b="8255"/>
            <wp:docPr id="120298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06345"/>
                    </a:xfrm>
                    <a:prstGeom prst="rect">
                      <a:avLst/>
                    </a:prstGeom>
                    <a:noFill/>
                    <a:ln>
                      <a:noFill/>
                    </a:ln>
                  </pic:spPr>
                </pic:pic>
              </a:graphicData>
            </a:graphic>
          </wp:inline>
        </w:drawing>
      </w:r>
    </w:p>
    <w:p w14:paraId="5759AA6F" w14:textId="326130DE" w:rsidR="001105D5" w:rsidRDefault="001105D5">
      <w:pPr>
        <w:spacing w:before="160" w:after="80"/>
        <w:jc w:val="center"/>
      </w:pPr>
    </w:p>
    <w:p w14:paraId="6160B45A" w14:textId="77777777" w:rsidR="004C7931" w:rsidRDefault="004C7931">
      <w:pPr>
        <w:spacing w:before="160" w:after="80"/>
        <w:jc w:val="center"/>
      </w:pPr>
    </w:p>
    <w:p w14:paraId="0486D195" w14:textId="77777777" w:rsidR="004C7931" w:rsidRDefault="004C7931">
      <w:pPr>
        <w:spacing w:before="160" w:after="80"/>
        <w:jc w:val="center"/>
      </w:pPr>
    </w:p>
    <w:p w14:paraId="2C3490D5" w14:textId="47DC5DC8" w:rsidR="004C7931" w:rsidRDefault="004C7931">
      <w:pPr>
        <w:spacing w:before="160" w:after="80"/>
        <w:jc w:val="center"/>
      </w:pPr>
      <w:r>
        <w:rPr>
          <w:noProof/>
          <w:color w:val="000000"/>
        </w:rPr>
        <w:drawing>
          <wp:inline distT="0" distB="0" distL="0" distR="0" wp14:anchorId="76DAB7D0" wp14:editId="45668030">
            <wp:extent cx="5723255" cy="3700145"/>
            <wp:effectExtent l="0" t="0" r="0" b="0"/>
            <wp:docPr id="1019637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3255" cy="3700145"/>
                    </a:xfrm>
                    <a:prstGeom prst="rect">
                      <a:avLst/>
                    </a:prstGeom>
                    <a:noFill/>
                    <a:ln>
                      <a:noFill/>
                    </a:ln>
                  </pic:spPr>
                </pic:pic>
              </a:graphicData>
            </a:graphic>
          </wp:inline>
        </w:drawing>
      </w:r>
    </w:p>
    <w:p w14:paraId="577946ED" w14:textId="77777777" w:rsidR="004C7931" w:rsidRDefault="004C7931" w:rsidP="004C7931">
      <w:pPr>
        <w:spacing w:before="160" w:after="80"/>
      </w:pPr>
    </w:p>
    <w:p w14:paraId="70B9BA8B" w14:textId="512BD06F" w:rsidR="004C7931" w:rsidRPr="004C7931" w:rsidRDefault="004C7931" w:rsidP="004C7931">
      <w:pPr>
        <w:spacing w:before="160" w:after="80"/>
        <w:rPr>
          <w:b/>
          <w:bCs/>
        </w:rPr>
      </w:pPr>
      <w:r w:rsidRPr="004C7931">
        <w:rPr>
          <w:b/>
          <w:bCs/>
        </w:rPr>
        <w:t>Use case</w:t>
      </w:r>
    </w:p>
    <w:p w14:paraId="19909235" w14:textId="443C2BB5" w:rsidR="004C7931" w:rsidRDefault="004C7931">
      <w:pPr>
        <w:spacing w:before="160" w:after="80"/>
        <w:jc w:val="center"/>
      </w:pPr>
      <w:r>
        <w:rPr>
          <w:noProof/>
          <w:color w:val="000000"/>
          <w:sz w:val="28"/>
          <w:szCs w:val="28"/>
        </w:rPr>
        <w:drawing>
          <wp:inline distT="0" distB="0" distL="0" distR="0" wp14:anchorId="2FB7B7E8" wp14:editId="5DF970BA">
            <wp:extent cx="5731510" cy="3002915"/>
            <wp:effectExtent l="0" t="0" r="2540" b="6985"/>
            <wp:docPr id="11513680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02915"/>
                    </a:xfrm>
                    <a:prstGeom prst="rect">
                      <a:avLst/>
                    </a:prstGeom>
                    <a:noFill/>
                    <a:ln>
                      <a:noFill/>
                    </a:ln>
                  </pic:spPr>
                </pic:pic>
              </a:graphicData>
            </a:graphic>
          </wp:inline>
        </w:drawing>
      </w:r>
    </w:p>
    <w:p w14:paraId="25EC57CA" w14:textId="77777777" w:rsidR="001105D5" w:rsidRDefault="00000000">
      <w:pPr>
        <w:keepNext/>
        <w:spacing w:before="40" w:after="200"/>
        <w:jc w:val="center"/>
      </w:pPr>
      <w:r>
        <w:rPr>
          <w:rFonts w:ascii="Times New Roman" w:hAnsi="Times New Roman"/>
          <w:b/>
          <w:sz w:val="18"/>
        </w:rPr>
        <w:t>Fig. 1. UML Use Case diagram mapping 5 specialized actor roles across operational command and citizen transparency portals.</w:t>
      </w:r>
    </w:p>
    <w:p w14:paraId="76F0B6B2" w14:textId="77777777" w:rsidR="001105D5" w:rsidRDefault="00000000">
      <w:pPr>
        <w:keepNext/>
        <w:spacing w:before="200" w:after="60"/>
      </w:pPr>
      <w:r>
        <w:rPr>
          <w:rFonts w:ascii="Times New Roman" w:hAnsi="Times New Roman"/>
          <w:b/>
          <w:i/>
          <w:sz w:val="21"/>
        </w:rPr>
        <w:t>3.2 Software Engineering Modeling &amp; UML Blueprints</w:t>
      </w:r>
    </w:p>
    <w:p w14:paraId="0B9DD476" w14:textId="77777777" w:rsidR="001105D5" w:rsidRDefault="00000000">
      <w:pPr>
        <w:spacing w:after="80" w:line="252" w:lineRule="auto"/>
        <w:ind w:firstLine="288"/>
      </w:pPr>
      <w:r>
        <w:rPr>
          <w:rFonts w:ascii="Times New Roman" w:hAnsi="Times New Roman"/>
        </w:rPr>
        <w:t xml:space="preserve">System dynamics and actor responsibilities were systematically modeled across 3 </w:t>
      </w:r>
      <w:proofErr w:type="spellStart"/>
      <w:r>
        <w:rPr>
          <w:rFonts w:ascii="Times New Roman" w:hAnsi="Times New Roman"/>
        </w:rPr>
        <w:t>StarUML</w:t>
      </w:r>
      <w:proofErr w:type="spellEnd"/>
      <w:r>
        <w:rPr>
          <w:rFonts w:ascii="Times New Roman" w:hAnsi="Times New Roman"/>
        </w:rPr>
        <w:t xml:space="preserve"> schematic files (`</w:t>
      </w:r>
      <w:proofErr w:type="spellStart"/>
      <w:r>
        <w:rPr>
          <w:rFonts w:ascii="Times New Roman" w:hAnsi="Times New Roman"/>
        </w:rPr>
        <w:t>uml</w:t>
      </w:r>
      <w:proofErr w:type="spellEnd"/>
      <w:r>
        <w:rPr>
          <w:rFonts w:ascii="Times New Roman" w:hAnsi="Times New Roman"/>
        </w:rPr>
        <w:t>/</w:t>
      </w:r>
      <w:proofErr w:type="spellStart"/>
      <w:r>
        <w:rPr>
          <w:rFonts w:ascii="Times New Roman" w:hAnsi="Times New Roman"/>
        </w:rPr>
        <w:t>DisasterOS_UseCase_Professional.mdj</w:t>
      </w:r>
      <w:proofErr w:type="spellEnd"/>
      <w:r>
        <w:rPr>
          <w:rFonts w:ascii="Times New Roman" w:hAnsi="Times New Roman"/>
        </w:rPr>
        <w:t>`, `</w:t>
      </w:r>
      <w:proofErr w:type="spellStart"/>
      <w:r>
        <w:rPr>
          <w:rFonts w:ascii="Times New Roman" w:hAnsi="Times New Roman"/>
        </w:rPr>
        <w:t>uml</w:t>
      </w:r>
      <w:proofErr w:type="spellEnd"/>
      <w:r>
        <w:rPr>
          <w:rFonts w:ascii="Times New Roman" w:hAnsi="Times New Roman"/>
        </w:rPr>
        <w:t>/</w:t>
      </w:r>
      <w:proofErr w:type="spellStart"/>
      <w:r>
        <w:rPr>
          <w:rFonts w:ascii="Times New Roman" w:hAnsi="Times New Roman"/>
        </w:rPr>
        <w:t>DisasterOS_Component.mdj</w:t>
      </w:r>
      <w:proofErr w:type="spellEnd"/>
      <w:r>
        <w:rPr>
          <w:rFonts w:ascii="Times New Roman" w:hAnsi="Times New Roman"/>
        </w:rPr>
        <w:t>`, and `</w:t>
      </w:r>
      <w:proofErr w:type="spellStart"/>
      <w:r>
        <w:rPr>
          <w:rFonts w:ascii="Times New Roman" w:hAnsi="Times New Roman"/>
        </w:rPr>
        <w:t>uml</w:t>
      </w:r>
      <w:proofErr w:type="spellEnd"/>
      <w:r>
        <w:rPr>
          <w:rFonts w:ascii="Times New Roman" w:hAnsi="Times New Roman"/>
        </w:rPr>
        <w:t>/</w:t>
      </w:r>
      <w:proofErr w:type="spellStart"/>
      <w:r>
        <w:rPr>
          <w:rFonts w:ascii="Times New Roman" w:hAnsi="Times New Roman"/>
        </w:rPr>
        <w:t>DisasterOS_Sequence.mdj</w:t>
      </w:r>
      <w:proofErr w:type="spellEnd"/>
      <w:r>
        <w:rPr>
          <w:rFonts w:ascii="Times New Roman" w:hAnsi="Times New Roman"/>
        </w:rPr>
        <w:t xml:space="preserve">`). The primary interactions encompass five core roles: </w:t>
      </w:r>
      <w:proofErr w:type="gramStart"/>
      <w:r>
        <w:rPr>
          <w:rFonts w:ascii="Times New Roman" w:hAnsi="Times New Roman"/>
        </w:rPr>
        <w:t>Citizens</w:t>
      </w:r>
      <w:proofErr w:type="gramEnd"/>
      <w:r>
        <w:rPr>
          <w:rFonts w:ascii="Times New Roman" w:hAnsi="Times New Roman"/>
        </w:rPr>
        <w:t xml:space="preserve"> access public transparency feeds and submit GPS-tagged distress reports; Responders report on-scene tactical progress; Hospital and Shelter Coordinators update bed counts and ICU headroom; Disaster Managers supervise registration approvals, review double-prediction hazard forecasts, and execute automated SOP workflows; and System Administrators govern the root cryptographic ledger and infrastructure health.</w:t>
      </w:r>
    </w:p>
    <w:p w14:paraId="40EC67D7" w14:textId="77777777" w:rsidR="001105D5" w:rsidRDefault="00000000">
      <w:pPr>
        <w:spacing w:before="160" w:after="80"/>
        <w:jc w:val="center"/>
      </w:pPr>
      <w:r>
        <w:rPr>
          <w:noProof/>
        </w:rPr>
        <w:drawing>
          <wp:inline distT="0" distB="0" distL="0" distR="0" wp14:anchorId="3A6A0C8D" wp14:editId="11705E42">
            <wp:extent cx="5303520" cy="2983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058874031.png"/>
                    <pic:cNvPicPr/>
                  </pic:nvPicPr>
                  <pic:blipFill>
                    <a:blip r:embed="rId10"/>
                    <a:stretch>
                      <a:fillRect/>
                    </a:stretch>
                  </pic:blipFill>
                  <pic:spPr>
                    <a:xfrm>
                      <a:off x="0" y="0"/>
                      <a:ext cx="5303520" cy="2983230"/>
                    </a:xfrm>
                    <a:prstGeom prst="rect">
                      <a:avLst/>
                    </a:prstGeom>
                  </pic:spPr>
                </pic:pic>
              </a:graphicData>
            </a:graphic>
          </wp:inline>
        </w:drawing>
      </w:r>
    </w:p>
    <w:p w14:paraId="48588D0E" w14:textId="77777777" w:rsidR="001105D5" w:rsidRDefault="00000000">
      <w:pPr>
        <w:keepNext/>
        <w:spacing w:before="40" w:after="200"/>
        <w:jc w:val="center"/>
      </w:pPr>
      <w:r>
        <w:rPr>
          <w:rFonts w:ascii="Times New Roman" w:hAnsi="Times New Roman"/>
          <w:b/>
          <w:sz w:val="18"/>
        </w:rPr>
        <w:t xml:space="preserve">Fig. 2. End-to-end multi-tier component architecture and data ingestion pipeline of </w:t>
      </w:r>
      <w:proofErr w:type="spellStart"/>
      <w:r>
        <w:rPr>
          <w:rFonts w:ascii="Times New Roman" w:hAnsi="Times New Roman"/>
          <w:b/>
          <w:sz w:val="18"/>
        </w:rPr>
        <w:t>DisasterOS</w:t>
      </w:r>
      <w:proofErr w:type="spellEnd"/>
      <w:r>
        <w:rPr>
          <w:rFonts w:ascii="Times New Roman" w:hAnsi="Times New Roman"/>
          <w:b/>
          <w:sz w:val="18"/>
        </w:rPr>
        <w:t>.</w:t>
      </w:r>
    </w:p>
    <w:p w14:paraId="1D84F662" w14:textId="77777777" w:rsidR="004C7931" w:rsidRDefault="004C7931" w:rsidP="004C7931">
      <w:pPr>
        <w:spacing w:before="160" w:after="80"/>
      </w:pPr>
    </w:p>
    <w:p w14:paraId="6675A566" w14:textId="1CB608AB" w:rsidR="004C7931" w:rsidRDefault="004C7931" w:rsidP="004C7931">
      <w:pPr>
        <w:spacing w:before="160" w:after="80"/>
      </w:pPr>
      <w:r>
        <w:t>Sequence diagram</w:t>
      </w:r>
    </w:p>
    <w:p w14:paraId="082825C9" w14:textId="2A7194D4" w:rsidR="001105D5" w:rsidRDefault="004C7931">
      <w:pPr>
        <w:spacing w:before="160" w:after="80"/>
        <w:jc w:val="center"/>
      </w:pPr>
      <w:r>
        <w:rPr>
          <w:noProof/>
        </w:rPr>
        <w:drawing>
          <wp:inline distT="0" distB="0" distL="0" distR="0" wp14:anchorId="355CA3AD" wp14:editId="3BDB0FC9">
            <wp:extent cx="5672455" cy="2540000"/>
            <wp:effectExtent l="0" t="0" r="4445" b="0"/>
            <wp:docPr id="1254557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72455" cy="2540000"/>
                    </a:xfrm>
                    <a:prstGeom prst="rect">
                      <a:avLst/>
                    </a:prstGeom>
                    <a:noFill/>
                    <a:ln>
                      <a:noFill/>
                    </a:ln>
                  </pic:spPr>
                </pic:pic>
              </a:graphicData>
            </a:graphic>
          </wp:inline>
        </w:drawing>
      </w:r>
    </w:p>
    <w:p w14:paraId="39183445" w14:textId="550BCE51" w:rsidR="004C7931" w:rsidRDefault="004C7931">
      <w:pPr>
        <w:spacing w:before="160" w:after="80"/>
        <w:jc w:val="center"/>
      </w:pPr>
      <w:r>
        <w:rPr>
          <w:noProof/>
        </w:rPr>
        <w:drawing>
          <wp:inline distT="0" distB="0" distL="0" distR="0" wp14:anchorId="209C51C7" wp14:editId="301F4D09">
            <wp:extent cx="5731510" cy="2666365"/>
            <wp:effectExtent l="0" t="0" r="2540" b="635"/>
            <wp:docPr id="8716298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66365"/>
                    </a:xfrm>
                    <a:prstGeom prst="rect">
                      <a:avLst/>
                    </a:prstGeom>
                    <a:noFill/>
                    <a:ln>
                      <a:noFill/>
                    </a:ln>
                  </pic:spPr>
                </pic:pic>
              </a:graphicData>
            </a:graphic>
          </wp:inline>
        </w:drawing>
      </w:r>
    </w:p>
    <w:p w14:paraId="073E3F61" w14:textId="77777777" w:rsidR="001105D5" w:rsidRDefault="00000000">
      <w:pPr>
        <w:keepNext/>
        <w:spacing w:before="40" w:after="200"/>
        <w:jc w:val="center"/>
      </w:pPr>
      <w:r>
        <w:rPr>
          <w:rFonts w:ascii="Times New Roman" w:hAnsi="Times New Roman"/>
          <w:b/>
          <w:sz w:val="18"/>
        </w:rPr>
        <w:t>Fig. 3. UML Sequence diagram depicting the end-to-end asynchronous flow from multi-city telemetry synchronization to optimized tactical dispatch.</w:t>
      </w:r>
    </w:p>
    <w:p w14:paraId="7A1217EB" w14:textId="77777777" w:rsidR="001105D5" w:rsidRDefault="00000000">
      <w:pPr>
        <w:keepNext/>
        <w:spacing w:before="200" w:after="60"/>
      </w:pPr>
      <w:r>
        <w:rPr>
          <w:rFonts w:ascii="Times New Roman" w:hAnsi="Times New Roman"/>
          <w:b/>
          <w:i/>
          <w:sz w:val="21"/>
        </w:rPr>
        <w:t>3.3 Data Flow Architecture (DFD Level 0 &amp; Level 1)</w:t>
      </w:r>
    </w:p>
    <w:p w14:paraId="232C8E9B" w14:textId="77777777" w:rsidR="001105D5" w:rsidRDefault="00000000">
      <w:pPr>
        <w:spacing w:after="80" w:line="252" w:lineRule="auto"/>
        <w:ind w:firstLine="288"/>
      </w:pPr>
      <w:r>
        <w:rPr>
          <w:rFonts w:ascii="Times New Roman" w:hAnsi="Times New Roman"/>
        </w:rPr>
        <w:t xml:space="preserve">The data flow characteristics of </w:t>
      </w:r>
      <w:proofErr w:type="spellStart"/>
      <w:r>
        <w:rPr>
          <w:rFonts w:ascii="Times New Roman" w:hAnsi="Times New Roman"/>
        </w:rPr>
        <w:t>DisasterOS</w:t>
      </w:r>
      <w:proofErr w:type="spellEnd"/>
      <w:r>
        <w:rPr>
          <w:rFonts w:ascii="Times New Roman" w:hAnsi="Times New Roman"/>
        </w:rPr>
        <w:t xml:space="preserve"> are formalized through standard structured analysis. At Level 0 (Context Diagram), external entities (Meteorological Gateways, Seismic Sensors, Civilian Population, Emergency Units, and Institutional Centers) exchange raw event streams and directives with the central kernel. At Level 1, the architecture decomposes into four continuous processes: (P1) Telemetry Ingestion and In-Memory Normalization; (P2) Dual ML Prediction and Tactical Spatial Advisory; (P3) Constrained Resource Dispatch and Optimization; and (P4) Immutable Audit Chaining.</w:t>
      </w:r>
    </w:p>
    <w:p w14:paraId="4228FCD4" w14:textId="43A570DC" w:rsidR="001105D5" w:rsidRDefault="004C7931" w:rsidP="004C7931">
      <w:pPr>
        <w:spacing w:before="160" w:after="80"/>
        <w:jc w:val="center"/>
      </w:pPr>
      <w:r>
        <w:rPr>
          <w:noProof/>
          <w:color w:val="000000"/>
          <w:sz w:val="28"/>
          <w:szCs w:val="28"/>
        </w:rPr>
        <w:drawing>
          <wp:inline distT="0" distB="0" distL="0" distR="0" wp14:anchorId="10312461" wp14:editId="76D04CCD">
            <wp:extent cx="5731510" cy="3060700"/>
            <wp:effectExtent l="0" t="0" r="2540" b="6350"/>
            <wp:docPr id="1064952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60700"/>
                    </a:xfrm>
                    <a:prstGeom prst="rect">
                      <a:avLst/>
                    </a:prstGeom>
                    <a:noFill/>
                    <a:ln>
                      <a:noFill/>
                    </a:ln>
                  </pic:spPr>
                </pic:pic>
              </a:graphicData>
            </a:graphic>
          </wp:inline>
        </w:drawing>
      </w:r>
      <w:r w:rsidR="00000000">
        <w:rPr>
          <w:rFonts w:ascii="Times New Roman" w:hAnsi="Times New Roman"/>
          <w:b/>
          <w:sz w:val="18"/>
        </w:rPr>
        <w:t xml:space="preserve">Fig. 4. Level 0 Data Flow Diagram (Context Diagram) illustrating external sensor entities, actors, and central </w:t>
      </w:r>
      <w:proofErr w:type="spellStart"/>
      <w:r w:rsidR="00000000">
        <w:rPr>
          <w:rFonts w:ascii="Times New Roman" w:hAnsi="Times New Roman"/>
          <w:b/>
          <w:sz w:val="18"/>
        </w:rPr>
        <w:t>DisasterOS</w:t>
      </w:r>
      <w:proofErr w:type="spellEnd"/>
      <w:r w:rsidR="00000000">
        <w:rPr>
          <w:rFonts w:ascii="Times New Roman" w:hAnsi="Times New Roman"/>
          <w:b/>
          <w:sz w:val="18"/>
        </w:rPr>
        <w:t xml:space="preserve"> processing boundary.</w:t>
      </w:r>
    </w:p>
    <w:p w14:paraId="397829A8" w14:textId="77777777" w:rsidR="001105D5" w:rsidRDefault="00000000">
      <w:pPr>
        <w:spacing w:before="160" w:after="80"/>
        <w:jc w:val="center"/>
      </w:pPr>
      <w:r>
        <w:rPr>
          <w:noProof/>
        </w:rPr>
        <w:drawing>
          <wp:inline distT="0" distB="0" distL="0" distR="0" wp14:anchorId="658565D5" wp14:editId="49A097C9">
            <wp:extent cx="5303520" cy="33561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061016745.png"/>
                    <pic:cNvPicPr/>
                  </pic:nvPicPr>
                  <pic:blipFill>
                    <a:blip r:embed="rId14"/>
                    <a:stretch>
                      <a:fillRect/>
                    </a:stretch>
                  </pic:blipFill>
                  <pic:spPr>
                    <a:xfrm>
                      <a:off x="0" y="0"/>
                      <a:ext cx="5303520" cy="3356134"/>
                    </a:xfrm>
                    <a:prstGeom prst="rect">
                      <a:avLst/>
                    </a:prstGeom>
                  </pic:spPr>
                </pic:pic>
              </a:graphicData>
            </a:graphic>
          </wp:inline>
        </w:drawing>
      </w:r>
    </w:p>
    <w:p w14:paraId="51E2E74D" w14:textId="77777777" w:rsidR="001105D5" w:rsidRDefault="00000000">
      <w:pPr>
        <w:keepNext/>
        <w:spacing w:before="40" w:after="200"/>
        <w:jc w:val="center"/>
      </w:pPr>
      <w:r>
        <w:rPr>
          <w:rFonts w:ascii="Times New Roman" w:hAnsi="Times New Roman"/>
          <w:b/>
          <w:sz w:val="18"/>
        </w:rPr>
        <w:t>Fig. 5. Level 1 Data Flow Diagram decomposing internal telemetry ingestion, dual ML inference, resource allocation, and immutable audit sealing.</w:t>
      </w:r>
    </w:p>
    <w:p w14:paraId="08D04393" w14:textId="77777777" w:rsidR="001105D5" w:rsidRDefault="00000000">
      <w:pPr>
        <w:keepNext/>
        <w:spacing w:before="280" w:after="80"/>
      </w:pPr>
      <w:r>
        <w:rPr>
          <w:rFonts w:ascii="Times New Roman" w:hAnsi="Times New Roman"/>
          <w:b/>
          <w:sz w:val="24"/>
        </w:rPr>
        <w:t>4. Module Breakdown and Mathematical Formulations</w:t>
      </w:r>
    </w:p>
    <w:p w14:paraId="38BD26A2" w14:textId="77777777" w:rsidR="001105D5" w:rsidRDefault="00000000">
      <w:pPr>
        <w:spacing w:after="80" w:line="252" w:lineRule="auto"/>
        <w:ind w:firstLine="288"/>
      </w:pPr>
      <w:r>
        <w:rPr>
          <w:rFonts w:ascii="Times New Roman" w:hAnsi="Times New Roman"/>
        </w:rPr>
        <w:t>To achieve a robust Review 2 milestone, the software architecture was consolidated from experimental exploratory views into 8 hardened, mission-critical operational modules: (1) Command Dashboard &amp; Citizen Transparency Hub, (2) Early Warning &amp; Hazard Telemetry, (3) Dynamic GIS Map, (4) Decision Support &amp; Prioritization, (5) Incidents &amp; Help Intake, (6) Rescue Dispatch &amp; Constrained Optimizer, (7) Resources (Shelters/Hospitals/Stock), and (8) Intelligence &amp; Governance (Fuzzy RAG Assistant + SHA-256 Audit).</w:t>
      </w:r>
    </w:p>
    <w:p w14:paraId="4B7FF296" w14:textId="77777777" w:rsidR="001105D5" w:rsidRDefault="00000000">
      <w:pPr>
        <w:keepNext/>
        <w:spacing w:before="200" w:after="60"/>
      </w:pPr>
      <w:r>
        <w:rPr>
          <w:rFonts w:ascii="Times New Roman" w:hAnsi="Times New Roman"/>
          <w:b/>
          <w:i/>
          <w:sz w:val="21"/>
        </w:rPr>
        <w:t>4.1 Deterministic Zone-Risk Index (</w:t>
      </w:r>
      <w:proofErr w:type="spellStart"/>
      <w:r>
        <w:rPr>
          <w:rFonts w:ascii="Times New Roman" w:hAnsi="Times New Roman"/>
          <w:b/>
          <w:i/>
          <w:sz w:val="21"/>
        </w:rPr>
        <w:t>R_zone</w:t>
      </w:r>
      <w:proofErr w:type="spellEnd"/>
      <w:r>
        <w:rPr>
          <w:rFonts w:ascii="Times New Roman" w:hAnsi="Times New Roman"/>
          <w:b/>
          <w:i/>
          <w:sz w:val="21"/>
        </w:rPr>
        <w:t>)</w:t>
      </w:r>
    </w:p>
    <w:p w14:paraId="068A4740" w14:textId="77777777" w:rsidR="001105D5" w:rsidRDefault="00000000">
      <w:pPr>
        <w:spacing w:after="80" w:line="252" w:lineRule="auto"/>
        <w:ind w:firstLine="288"/>
      </w:pPr>
      <w:r>
        <w:rPr>
          <w:rFonts w:ascii="Times New Roman" w:hAnsi="Times New Roman"/>
        </w:rPr>
        <w:t xml:space="preserve">For each monitored metropolitan zone, the </w:t>
      </w:r>
      <w:proofErr w:type="spellStart"/>
      <w:r>
        <w:rPr>
          <w:rFonts w:ascii="Times New Roman" w:hAnsi="Times New Roman"/>
        </w:rPr>
        <w:t>RiskEngine</w:t>
      </w:r>
      <w:proofErr w:type="spellEnd"/>
      <w:r>
        <w:rPr>
          <w:rFonts w:ascii="Times New Roman" w:hAnsi="Times New Roman"/>
        </w:rPr>
        <w:t xml:space="preserve"> evaluates multi-hazard susceptibility by normalizing physical sensor readings, compounding with demographic vulnerability, and offsetting against evacuation shelter headroom:</w:t>
      </w:r>
    </w:p>
    <w:p w14:paraId="01DC252A" w14:textId="77777777" w:rsidR="001105D5" w:rsidRDefault="00000000">
      <w:pPr>
        <w:spacing w:before="80" w:after="80"/>
        <w:jc w:val="center"/>
      </w:pPr>
      <w:r>
        <w:rPr>
          <w:rFonts w:ascii="Times New Roman" w:hAnsi="Times New Roman"/>
          <w:i/>
          <w:sz w:val="19"/>
        </w:rPr>
        <w:t xml:space="preserve">    R_{zone} = \text{clamp}\</w:t>
      </w:r>
      <w:proofErr w:type="gramStart"/>
      <w:r>
        <w:rPr>
          <w:rFonts w:ascii="Times New Roman" w:hAnsi="Times New Roman"/>
          <w:i/>
          <w:sz w:val="19"/>
        </w:rPr>
        <w:t>Big(</w:t>
      </w:r>
      <w:proofErr w:type="gramEnd"/>
      <w:r>
        <w:rPr>
          <w:rFonts w:ascii="Times New Roman" w:hAnsi="Times New Roman"/>
          <w:i/>
          <w:sz w:val="19"/>
        </w:rPr>
        <w:t>0.35 \</w:t>
      </w:r>
      <w:proofErr w:type="spellStart"/>
      <w:r>
        <w:rPr>
          <w:rFonts w:ascii="Times New Roman" w:hAnsi="Times New Roman"/>
          <w:i/>
          <w:sz w:val="19"/>
        </w:rPr>
        <w:t>cdot</w:t>
      </w:r>
      <w:proofErr w:type="spellEnd"/>
      <w:r>
        <w:rPr>
          <w:rFonts w:ascii="Times New Roman" w:hAnsi="Times New Roman"/>
          <w:i/>
          <w:sz w:val="19"/>
        </w:rPr>
        <w:t xml:space="preserve"> Rain_{norm} + 0.30 \</w:t>
      </w:r>
      <w:proofErr w:type="spellStart"/>
      <w:r>
        <w:rPr>
          <w:rFonts w:ascii="Times New Roman" w:hAnsi="Times New Roman"/>
          <w:i/>
          <w:sz w:val="19"/>
        </w:rPr>
        <w:t>cdot</w:t>
      </w:r>
      <w:proofErr w:type="spellEnd"/>
      <w:r>
        <w:rPr>
          <w:rFonts w:ascii="Times New Roman" w:hAnsi="Times New Roman"/>
          <w:i/>
          <w:sz w:val="19"/>
        </w:rPr>
        <w:t xml:space="preserve"> Seismic_{norm} + 0.25 \</w:t>
      </w:r>
      <w:proofErr w:type="spellStart"/>
      <w:r>
        <w:rPr>
          <w:rFonts w:ascii="Times New Roman" w:hAnsi="Times New Roman"/>
          <w:i/>
          <w:sz w:val="19"/>
        </w:rPr>
        <w:t>cdot</w:t>
      </w:r>
      <w:proofErr w:type="spellEnd"/>
      <w:r>
        <w:rPr>
          <w:rFonts w:ascii="Times New Roman" w:hAnsi="Times New Roman"/>
          <w:i/>
          <w:sz w:val="19"/>
        </w:rPr>
        <w:t xml:space="preserve"> Vuln - 0.20 \</w:t>
      </w:r>
      <w:proofErr w:type="spellStart"/>
      <w:r>
        <w:rPr>
          <w:rFonts w:ascii="Times New Roman" w:hAnsi="Times New Roman"/>
          <w:i/>
          <w:sz w:val="19"/>
        </w:rPr>
        <w:t>cdot</w:t>
      </w:r>
      <w:proofErr w:type="spellEnd"/>
      <w:r>
        <w:rPr>
          <w:rFonts w:ascii="Times New Roman" w:hAnsi="Times New Roman"/>
          <w:i/>
          <w:sz w:val="19"/>
        </w:rPr>
        <w:t xml:space="preserve"> Headroom, \; 0, \; 1\</w:t>
      </w:r>
      <w:proofErr w:type="gramStart"/>
      <w:r>
        <w:rPr>
          <w:rFonts w:ascii="Times New Roman" w:hAnsi="Times New Roman"/>
          <w:i/>
          <w:sz w:val="19"/>
        </w:rPr>
        <w:t xml:space="preserve">Big)   </w:t>
      </w:r>
      <w:proofErr w:type="gramEnd"/>
      <w:r>
        <w:rPr>
          <w:rFonts w:ascii="Times New Roman" w:hAnsi="Times New Roman"/>
          <w:i/>
          <w:sz w:val="19"/>
        </w:rPr>
        <w:t xml:space="preserve">                    </w:t>
      </w:r>
      <w:proofErr w:type="gramStart"/>
      <w:r>
        <w:rPr>
          <w:rFonts w:ascii="Times New Roman" w:hAnsi="Times New Roman"/>
          <w:i/>
          <w:sz w:val="19"/>
        </w:rPr>
        <w:t xml:space="preserve">   (</w:t>
      </w:r>
      <w:proofErr w:type="gramEnd"/>
      <w:r>
        <w:rPr>
          <w:rFonts w:ascii="Times New Roman" w:hAnsi="Times New Roman"/>
          <w:i/>
          <w:sz w:val="19"/>
        </w:rPr>
        <w:t>1)</w:t>
      </w:r>
    </w:p>
    <w:p w14:paraId="758A7799" w14:textId="77777777" w:rsidR="001105D5" w:rsidRDefault="00000000">
      <w:pPr>
        <w:spacing w:after="80" w:line="252" w:lineRule="auto"/>
        <w:ind w:firstLine="288"/>
      </w:pPr>
      <w:r>
        <w:rPr>
          <w:rFonts w:ascii="Times New Roman" w:hAnsi="Times New Roman"/>
        </w:rPr>
        <w:t>where $Rain_{norm} = \</w:t>
      </w:r>
      <w:proofErr w:type="gramStart"/>
      <w:r>
        <w:rPr>
          <w:rFonts w:ascii="Times New Roman" w:hAnsi="Times New Roman"/>
        </w:rPr>
        <w:t>min(</w:t>
      </w:r>
      <w:proofErr w:type="gramEnd"/>
      <w:r>
        <w:rPr>
          <w:rFonts w:ascii="Times New Roman" w:hAnsi="Times New Roman"/>
        </w:rPr>
        <w:t>1.0, \</w:t>
      </w:r>
      <w:proofErr w:type="gramStart"/>
      <w:r>
        <w:rPr>
          <w:rFonts w:ascii="Times New Roman" w:hAnsi="Times New Roman"/>
        </w:rPr>
        <w:t>text{</w:t>
      </w:r>
      <w:proofErr w:type="gramEnd"/>
      <w:r>
        <w:rPr>
          <w:rFonts w:ascii="Times New Roman" w:hAnsi="Times New Roman"/>
        </w:rPr>
        <w:t xml:space="preserve">Rain}_{3h} / </w:t>
      </w:r>
      <w:proofErr w:type="gramStart"/>
      <w:r>
        <w:rPr>
          <w:rFonts w:ascii="Times New Roman" w:hAnsi="Times New Roman"/>
        </w:rPr>
        <w:t>50.0)$</w:t>
      </w:r>
      <w:proofErr w:type="gramEnd"/>
      <w:r>
        <w:rPr>
          <w:rFonts w:ascii="Times New Roman" w:hAnsi="Times New Roman"/>
        </w:rPr>
        <w:t>, $Seismic_{norm} = \</w:t>
      </w:r>
      <w:proofErr w:type="gramStart"/>
      <w:r>
        <w:rPr>
          <w:rFonts w:ascii="Times New Roman" w:hAnsi="Times New Roman"/>
        </w:rPr>
        <w:t>min(</w:t>
      </w:r>
      <w:proofErr w:type="gramEnd"/>
      <w:r>
        <w:rPr>
          <w:rFonts w:ascii="Times New Roman" w:hAnsi="Times New Roman"/>
        </w:rPr>
        <w:t>1.0, \</w:t>
      </w:r>
      <w:proofErr w:type="gramStart"/>
      <w:r>
        <w:rPr>
          <w:rFonts w:ascii="Times New Roman" w:hAnsi="Times New Roman"/>
        </w:rPr>
        <w:t>text{</w:t>
      </w:r>
      <w:proofErr w:type="gramEnd"/>
      <w:r>
        <w:rPr>
          <w:rFonts w:ascii="Times New Roman" w:hAnsi="Times New Roman"/>
        </w:rPr>
        <w:t xml:space="preserve">Magnitude} / </w:t>
      </w:r>
      <w:proofErr w:type="gramStart"/>
      <w:r>
        <w:rPr>
          <w:rFonts w:ascii="Times New Roman" w:hAnsi="Times New Roman"/>
        </w:rPr>
        <w:t>7.0)$</w:t>
      </w:r>
      <w:proofErr w:type="gramEnd"/>
      <w:r>
        <w:rPr>
          <w:rFonts w:ascii="Times New Roman" w:hAnsi="Times New Roman"/>
        </w:rPr>
        <w:t>, and $Headroom = 1 - (\</w:t>
      </w:r>
      <w:proofErr w:type="gramStart"/>
      <w:r>
        <w:rPr>
          <w:rFonts w:ascii="Times New Roman" w:hAnsi="Times New Roman"/>
        </w:rPr>
        <w:t>text{</w:t>
      </w:r>
      <w:proofErr w:type="gramEnd"/>
      <w:r>
        <w:rPr>
          <w:rFonts w:ascii="Times New Roman" w:hAnsi="Times New Roman"/>
        </w:rPr>
        <w:t>Occupied} / \</w:t>
      </w:r>
      <w:proofErr w:type="gramStart"/>
      <w:r>
        <w:rPr>
          <w:rFonts w:ascii="Times New Roman" w:hAnsi="Times New Roman"/>
        </w:rPr>
        <w:t>text{</w:t>
      </w:r>
      <w:proofErr w:type="gramEnd"/>
      <w:r>
        <w:rPr>
          <w:rFonts w:ascii="Times New Roman" w:hAnsi="Times New Roman"/>
        </w:rPr>
        <w:t>Capacity</w:t>
      </w:r>
      <w:proofErr w:type="gramStart"/>
      <w:r>
        <w:rPr>
          <w:rFonts w:ascii="Times New Roman" w:hAnsi="Times New Roman"/>
        </w:rPr>
        <w:t>})$</w:t>
      </w:r>
      <w:proofErr w:type="gramEnd"/>
      <w:r>
        <w:rPr>
          <w:rFonts w:ascii="Times New Roman" w:hAnsi="Times New Roman"/>
        </w:rPr>
        <w:t>. The resulting score maps deterministically to emergency thresholds: Green (Normal, $R &lt; 0.30$), Yellow (Advisory, $0.30 \le R &lt; 0.55$), Orange (Warning, $0.55 \le R &lt; 0.75$), and Red (Emergency, $R \</w:t>
      </w:r>
      <w:proofErr w:type="spellStart"/>
      <w:r>
        <w:rPr>
          <w:rFonts w:ascii="Times New Roman" w:hAnsi="Times New Roman"/>
        </w:rPr>
        <w:t>ge</w:t>
      </w:r>
      <w:proofErr w:type="spellEnd"/>
      <w:r>
        <w:rPr>
          <w:rFonts w:ascii="Times New Roman" w:hAnsi="Times New Roman"/>
        </w:rPr>
        <w:t xml:space="preserve"> 0.75$).</w:t>
      </w:r>
    </w:p>
    <w:p w14:paraId="5C1B2364" w14:textId="77777777" w:rsidR="001105D5" w:rsidRDefault="00000000">
      <w:pPr>
        <w:keepNext/>
        <w:spacing w:before="200" w:after="60"/>
      </w:pPr>
      <w:r>
        <w:rPr>
          <w:rFonts w:ascii="Times New Roman" w:hAnsi="Times New Roman"/>
          <w:b/>
          <w:i/>
          <w:sz w:val="21"/>
        </w:rPr>
        <w:t>4.2 Dual-Predictor Machine Learning Ensemble</w:t>
      </w:r>
    </w:p>
    <w:p w14:paraId="18299902" w14:textId="77777777" w:rsidR="001105D5" w:rsidRDefault="00000000">
      <w:pPr>
        <w:spacing w:after="80" w:line="252" w:lineRule="auto"/>
        <w:ind w:firstLine="288"/>
      </w:pPr>
      <w:r>
        <w:rPr>
          <w:rFonts w:ascii="Times New Roman" w:hAnsi="Times New Roman"/>
        </w:rPr>
        <w:t xml:space="preserve">While $R_{zone}$ captures instant conditions, forward operational planning demands predictive trajectory modeling. </w:t>
      </w:r>
      <w:proofErr w:type="spellStart"/>
      <w:r>
        <w:rPr>
          <w:rFonts w:ascii="Times New Roman" w:hAnsi="Times New Roman"/>
        </w:rPr>
        <w:t>DisasterOS</w:t>
      </w:r>
      <w:proofErr w:type="spellEnd"/>
      <w:r>
        <w:rPr>
          <w:rFonts w:ascii="Times New Roman" w:hAnsi="Times New Roman"/>
        </w:rPr>
        <w:t xml:space="preserve"> incorporates a dual-predictor Machine Learning ensemble combining Random Forest and Gradient Boosting algorithms. The first sub-model classifies calamity type and predicts hazard probability (%), while the second computes the anticipated vulnerability and inundation index (%):</w:t>
      </w:r>
    </w:p>
    <w:p w14:paraId="0EDFA7DD" w14:textId="77777777" w:rsidR="001105D5" w:rsidRDefault="00000000">
      <w:pPr>
        <w:spacing w:before="80" w:after="80"/>
        <w:jc w:val="center"/>
      </w:pPr>
      <w:r>
        <w:rPr>
          <w:rFonts w:ascii="Times New Roman" w:hAnsi="Times New Roman"/>
          <w:i/>
          <w:sz w:val="19"/>
        </w:rPr>
        <w:t xml:space="preserve">    </w:t>
      </w:r>
      <w:proofErr w:type="gramStart"/>
      <w:r>
        <w:rPr>
          <w:rFonts w:ascii="Times New Roman" w:hAnsi="Times New Roman"/>
          <w:i/>
          <w:sz w:val="19"/>
        </w:rPr>
        <w:t>P(</w:t>
      </w:r>
      <w:proofErr w:type="gramEnd"/>
      <w:r>
        <w:rPr>
          <w:rFonts w:ascii="Times New Roman" w:hAnsi="Times New Roman"/>
          <w:i/>
          <w:sz w:val="19"/>
        </w:rPr>
        <w:t>H = 1 | \</w:t>
      </w:r>
      <w:proofErr w:type="spellStart"/>
      <w:r>
        <w:rPr>
          <w:rFonts w:ascii="Times New Roman" w:hAnsi="Times New Roman"/>
          <w:i/>
          <w:sz w:val="19"/>
        </w:rPr>
        <w:t>mathbf</w:t>
      </w:r>
      <w:proofErr w:type="spellEnd"/>
      <w:r>
        <w:rPr>
          <w:rFonts w:ascii="Times New Roman" w:hAnsi="Times New Roman"/>
          <w:i/>
          <w:sz w:val="19"/>
        </w:rPr>
        <w:t>{x}) = \sigma\left(\sum_{m=</w:t>
      </w:r>
      <w:proofErr w:type="gramStart"/>
      <w:r>
        <w:rPr>
          <w:rFonts w:ascii="Times New Roman" w:hAnsi="Times New Roman"/>
          <w:i/>
          <w:sz w:val="19"/>
        </w:rPr>
        <w:t>1}^</w:t>
      </w:r>
      <w:proofErr w:type="gramEnd"/>
      <w:r>
        <w:rPr>
          <w:rFonts w:ascii="Times New Roman" w:hAnsi="Times New Roman"/>
          <w:i/>
          <w:sz w:val="19"/>
        </w:rPr>
        <w:t xml:space="preserve">{M} </w:t>
      </w:r>
      <w:proofErr w:type="spellStart"/>
      <w:r>
        <w:rPr>
          <w:rFonts w:ascii="Times New Roman" w:hAnsi="Times New Roman"/>
          <w:i/>
          <w:sz w:val="19"/>
        </w:rPr>
        <w:t>f_m</w:t>
      </w:r>
      <w:proofErr w:type="spellEnd"/>
      <w:r>
        <w:rPr>
          <w:rFonts w:ascii="Times New Roman" w:hAnsi="Times New Roman"/>
          <w:i/>
          <w:sz w:val="19"/>
        </w:rPr>
        <w:t>(\</w:t>
      </w:r>
      <w:proofErr w:type="spellStart"/>
      <w:r>
        <w:rPr>
          <w:rFonts w:ascii="Times New Roman" w:hAnsi="Times New Roman"/>
          <w:i/>
          <w:sz w:val="19"/>
        </w:rPr>
        <w:t>mathbf</w:t>
      </w:r>
      <w:proofErr w:type="spellEnd"/>
      <w:r>
        <w:rPr>
          <w:rFonts w:ascii="Times New Roman" w:hAnsi="Times New Roman"/>
          <w:i/>
          <w:sz w:val="19"/>
        </w:rPr>
        <w:t>{x</w:t>
      </w:r>
      <w:proofErr w:type="gramStart"/>
      <w:r>
        <w:rPr>
          <w:rFonts w:ascii="Times New Roman" w:hAnsi="Times New Roman"/>
          <w:i/>
          <w:sz w:val="19"/>
        </w:rPr>
        <w:t>})\</w:t>
      </w:r>
      <w:proofErr w:type="gramEnd"/>
      <w:r>
        <w:rPr>
          <w:rFonts w:ascii="Times New Roman" w:hAnsi="Times New Roman"/>
          <w:i/>
          <w:sz w:val="19"/>
        </w:rPr>
        <w:t>right), \quad I_{</w:t>
      </w:r>
      <w:proofErr w:type="spellStart"/>
      <w:r>
        <w:rPr>
          <w:rFonts w:ascii="Times New Roman" w:hAnsi="Times New Roman"/>
          <w:i/>
          <w:sz w:val="19"/>
        </w:rPr>
        <w:t>inund</w:t>
      </w:r>
      <w:proofErr w:type="spellEnd"/>
      <w:r>
        <w:rPr>
          <w:rFonts w:ascii="Times New Roman" w:hAnsi="Times New Roman"/>
          <w:i/>
          <w:sz w:val="19"/>
        </w:rPr>
        <w:t>} = \frac{1}{</w:t>
      </w:r>
      <w:proofErr w:type="gramStart"/>
      <w:r>
        <w:rPr>
          <w:rFonts w:ascii="Times New Roman" w:hAnsi="Times New Roman"/>
          <w:i/>
          <w:sz w:val="19"/>
        </w:rPr>
        <w:t>K}\</w:t>
      </w:r>
      <w:proofErr w:type="gramEnd"/>
      <w:r>
        <w:rPr>
          <w:rFonts w:ascii="Times New Roman" w:hAnsi="Times New Roman"/>
          <w:i/>
          <w:sz w:val="19"/>
        </w:rPr>
        <w:t>sum_{k=</w:t>
      </w:r>
      <w:proofErr w:type="gramStart"/>
      <w:r>
        <w:rPr>
          <w:rFonts w:ascii="Times New Roman" w:hAnsi="Times New Roman"/>
          <w:i/>
          <w:sz w:val="19"/>
        </w:rPr>
        <w:t>1}^</w:t>
      </w:r>
      <w:proofErr w:type="gramEnd"/>
      <w:r>
        <w:rPr>
          <w:rFonts w:ascii="Times New Roman" w:hAnsi="Times New Roman"/>
          <w:i/>
          <w:sz w:val="19"/>
        </w:rPr>
        <w:t xml:space="preserve">K </w:t>
      </w:r>
      <w:proofErr w:type="spellStart"/>
      <w:r>
        <w:rPr>
          <w:rFonts w:ascii="Times New Roman" w:hAnsi="Times New Roman"/>
          <w:i/>
          <w:sz w:val="19"/>
        </w:rPr>
        <w:t>T_k</w:t>
      </w:r>
      <w:proofErr w:type="spellEnd"/>
      <w:r>
        <w:rPr>
          <w:rFonts w:ascii="Times New Roman" w:hAnsi="Times New Roman"/>
          <w:i/>
          <w:sz w:val="19"/>
        </w:rPr>
        <w:t>(\</w:t>
      </w:r>
      <w:proofErr w:type="spellStart"/>
      <w:r>
        <w:rPr>
          <w:rFonts w:ascii="Times New Roman" w:hAnsi="Times New Roman"/>
          <w:i/>
          <w:sz w:val="19"/>
        </w:rPr>
        <w:t>mathbf</w:t>
      </w:r>
      <w:proofErr w:type="spellEnd"/>
      <w:r>
        <w:rPr>
          <w:rFonts w:ascii="Times New Roman" w:hAnsi="Times New Roman"/>
          <w:i/>
          <w:sz w:val="19"/>
        </w:rPr>
        <w:t>{x</w:t>
      </w:r>
      <w:proofErr w:type="gramStart"/>
      <w:r>
        <w:rPr>
          <w:rFonts w:ascii="Times New Roman" w:hAnsi="Times New Roman"/>
          <w:i/>
          <w:sz w:val="19"/>
        </w:rPr>
        <w:t xml:space="preserve">})   </w:t>
      </w:r>
      <w:proofErr w:type="gramEnd"/>
      <w:r>
        <w:rPr>
          <w:rFonts w:ascii="Times New Roman" w:hAnsi="Times New Roman"/>
          <w:i/>
          <w:sz w:val="19"/>
        </w:rPr>
        <w:t xml:space="preserve">                    </w:t>
      </w:r>
      <w:proofErr w:type="gramStart"/>
      <w:r>
        <w:rPr>
          <w:rFonts w:ascii="Times New Roman" w:hAnsi="Times New Roman"/>
          <w:i/>
          <w:sz w:val="19"/>
        </w:rPr>
        <w:t xml:space="preserve">   (</w:t>
      </w:r>
      <w:proofErr w:type="gramEnd"/>
      <w:r>
        <w:rPr>
          <w:rFonts w:ascii="Times New Roman" w:hAnsi="Times New Roman"/>
          <w:i/>
          <w:sz w:val="19"/>
        </w:rPr>
        <w:t>2)</w:t>
      </w:r>
    </w:p>
    <w:p w14:paraId="35377D5C" w14:textId="77777777" w:rsidR="001105D5" w:rsidRDefault="00000000">
      <w:pPr>
        <w:spacing w:after="80" w:line="252" w:lineRule="auto"/>
        <w:ind w:firstLine="288"/>
      </w:pPr>
      <w:r>
        <w:rPr>
          <w:rFonts w:ascii="Times New Roman" w:hAnsi="Times New Roman"/>
        </w:rPr>
        <w:t>where $\</w:t>
      </w:r>
      <w:proofErr w:type="spellStart"/>
      <w:r>
        <w:rPr>
          <w:rFonts w:ascii="Times New Roman" w:hAnsi="Times New Roman"/>
        </w:rPr>
        <w:t>mathbf</w:t>
      </w:r>
      <w:proofErr w:type="spellEnd"/>
      <w:r>
        <w:rPr>
          <w:rFonts w:ascii="Times New Roman" w:hAnsi="Times New Roman"/>
        </w:rPr>
        <w:t>{x} = [\</w:t>
      </w:r>
      <w:proofErr w:type="gramStart"/>
      <w:r>
        <w:rPr>
          <w:rFonts w:ascii="Times New Roman" w:hAnsi="Times New Roman"/>
        </w:rPr>
        <w:t>text{</w:t>
      </w:r>
      <w:proofErr w:type="gramEnd"/>
      <w:r>
        <w:rPr>
          <w:rFonts w:ascii="Times New Roman" w:hAnsi="Times New Roman"/>
        </w:rPr>
        <w:t>Rain}_{3h}, \</w:t>
      </w:r>
      <w:proofErr w:type="gramStart"/>
      <w:r>
        <w:rPr>
          <w:rFonts w:ascii="Times New Roman" w:hAnsi="Times New Roman"/>
        </w:rPr>
        <w:t>text{</w:t>
      </w:r>
      <w:proofErr w:type="gramEnd"/>
      <w:r>
        <w:rPr>
          <w:rFonts w:ascii="Times New Roman" w:hAnsi="Times New Roman"/>
        </w:rPr>
        <w:t>Rain}_{24h}, \</w:t>
      </w:r>
      <w:proofErr w:type="gramStart"/>
      <w:r>
        <w:rPr>
          <w:rFonts w:ascii="Times New Roman" w:hAnsi="Times New Roman"/>
        </w:rPr>
        <w:t>text{</w:t>
      </w:r>
      <w:proofErr w:type="spellStart"/>
      <w:proofErr w:type="gramEnd"/>
      <w:r>
        <w:rPr>
          <w:rFonts w:ascii="Times New Roman" w:hAnsi="Times New Roman"/>
        </w:rPr>
        <w:t>SoilMoisture</w:t>
      </w:r>
      <w:proofErr w:type="spellEnd"/>
      <w:r>
        <w:rPr>
          <w:rFonts w:ascii="Times New Roman" w:hAnsi="Times New Roman"/>
        </w:rPr>
        <w:t>}, \</w:t>
      </w:r>
      <w:proofErr w:type="gramStart"/>
      <w:r>
        <w:rPr>
          <w:rFonts w:ascii="Times New Roman" w:hAnsi="Times New Roman"/>
        </w:rPr>
        <w:t>text{</w:t>
      </w:r>
      <w:proofErr w:type="gramEnd"/>
      <w:r>
        <w:rPr>
          <w:rFonts w:ascii="Times New Roman" w:hAnsi="Times New Roman"/>
        </w:rPr>
        <w:t>Vuln}, \</w:t>
      </w:r>
      <w:proofErr w:type="gramStart"/>
      <w:r>
        <w:rPr>
          <w:rFonts w:ascii="Times New Roman" w:hAnsi="Times New Roman"/>
        </w:rPr>
        <w:t>text{</w:t>
      </w:r>
      <w:proofErr w:type="gramEnd"/>
      <w:r>
        <w:rPr>
          <w:rFonts w:ascii="Times New Roman" w:hAnsi="Times New Roman"/>
        </w:rPr>
        <w:t>Elevation}, d_{epicenter}, \</w:t>
      </w:r>
      <w:proofErr w:type="gramStart"/>
      <w:r>
        <w:rPr>
          <w:rFonts w:ascii="Times New Roman" w:hAnsi="Times New Roman"/>
        </w:rPr>
        <w:t>text{</w:t>
      </w:r>
      <w:proofErr w:type="gramEnd"/>
      <w:r>
        <w:rPr>
          <w:rFonts w:ascii="Times New Roman" w:hAnsi="Times New Roman"/>
        </w:rPr>
        <w:t>Headroom}, \</w:t>
      </w:r>
      <w:proofErr w:type="gramStart"/>
      <w:r>
        <w:rPr>
          <w:rFonts w:ascii="Times New Roman" w:hAnsi="Times New Roman"/>
        </w:rPr>
        <w:t>text{</w:t>
      </w:r>
      <w:proofErr w:type="spellStart"/>
      <w:proofErr w:type="gramEnd"/>
      <w:r>
        <w:rPr>
          <w:rFonts w:ascii="Times New Roman" w:hAnsi="Times New Roman"/>
        </w:rPr>
        <w:t>PopDensity</w:t>
      </w:r>
      <w:proofErr w:type="spellEnd"/>
      <w:proofErr w:type="gramStart"/>
      <w:r>
        <w:rPr>
          <w:rFonts w:ascii="Times New Roman" w:hAnsi="Times New Roman"/>
        </w:rPr>
        <w:t>}]$</w:t>
      </w:r>
      <w:proofErr w:type="gramEnd"/>
      <w:r>
        <w:rPr>
          <w:rFonts w:ascii="Times New Roman" w:hAnsi="Times New Roman"/>
        </w:rPr>
        <w:t>. Feature importance is governed by Gini impurity reduction: Trailing 3h Rainfall (0.354), 24h Cumulative Precipitation (0.254), Soil Saturation (0.171), Topographic Elevation (0.065), and Infrastructure Vulnerability (0.047). Model evaluation demonstrates 92.6% classification accuracy and 0.987 ROC-AUC. The output directly powers the Dashboard Grouped Double-Bar Chart and feeds Model 2: Tactical Authority Advisory, which automatically computes the closest trauma hospital, evacuation shelter, rescue team, and fire station with live Haversine distances and transit ETAs.</w:t>
      </w:r>
    </w:p>
    <w:p w14:paraId="2CD1157B" w14:textId="77777777" w:rsidR="001105D5" w:rsidRDefault="00000000">
      <w:pPr>
        <w:keepNext/>
        <w:spacing w:before="200" w:after="60"/>
      </w:pPr>
      <w:r>
        <w:rPr>
          <w:rFonts w:ascii="Times New Roman" w:hAnsi="Times New Roman"/>
          <w:b/>
          <w:i/>
          <w:sz w:val="21"/>
        </w:rPr>
        <w:t>4.3 Capability-Constrained Dispatch Optimizer</w:t>
      </w:r>
    </w:p>
    <w:p w14:paraId="6C31C81A" w14:textId="77777777" w:rsidR="001105D5" w:rsidRDefault="00000000">
      <w:pPr>
        <w:spacing w:after="80" w:line="252" w:lineRule="auto"/>
        <w:ind w:firstLine="288"/>
      </w:pPr>
      <w:r>
        <w:rPr>
          <w:rFonts w:ascii="Times New Roman" w:hAnsi="Times New Roman"/>
        </w:rPr>
        <w:t xml:space="preserve">Emergency resource dispatch is formalized as a constrained assignment problem. Given a set of pending incident requests $R = </w:t>
      </w:r>
      <w:proofErr w:type="gramStart"/>
      <w:r>
        <w:rPr>
          <w:rFonts w:ascii="Times New Roman" w:hAnsi="Times New Roman"/>
        </w:rPr>
        <w:t>\{</w:t>
      </w:r>
      <w:proofErr w:type="gramEnd"/>
      <w:r>
        <w:rPr>
          <w:rFonts w:ascii="Times New Roman" w:hAnsi="Times New Roman"/>
        </w:rPr>
        <w:t xml:space="preserve">r_1, \dots, </w:t>
      </w:r>
      <w:proofErr w:type="spellStart"/>
      <w:r>
        <w:rPr>
          <w:rFonts w:ascii="Times New Roman" w:hAnsi="Times New Roman"/>
        </w:rPr>
        <w:t>r_n</w:t>
      </w:r>
      <w:proofErr w:type="spellEnd"/>
      <w:proofErr w:type="gramStart"/>
      <w:r>
        <w:rPr>
          <w:rFonts w:ascii="Times New Roman" w:hAnsi="Times New Roman"/>
        </w:rPr>
        <w:t>\}$</w:t>
      </w:r>
      <w:proofErr w:type="gramEnd"/>
      <w:r>
        <w:rPr>
          <w:rFonts w:ascii="Times New Roman" w:hAnsi="Times New Roman"/>
        </w:rPr>
        <w:t xml:space="preserve"> and available tactical field units $T = </w:t>
      </w:r>
      <w:proofErr w:type="gramStart"/>
      <w:r>
        <w:rPr>
          <w:rFonts w:ascii="Times New Roman" w:hAnsi="Times New Roman"/>
        </w:rPr>
        <w:t>\{</w:t>
      </w:r>
      <w:proofErr w:type="gramEnd"/>
      <w:r>
        <w:rPr>
          <w:rFonts w:ascii="Times New Roman" w:hAnsi="Times New Roman"/>
        </w:rPr>
        <w:t xml:space="preserve">t_1, \dots, </w:t>
      </w:r>
      <w:proofErr w:type="spellStart"/>
      <w:r>
        <w:rPr>
          <w:rFonts w:ascii="Times New Roman" w:hAnsi="Times New Roman"/>
        </w:rPr>
        <w:t>t_m</w:t>
      </w:r>
      <w:proofErr w:type="spellEnd"/>
      <w:proofErr w:type="gramStart"/>
      <w:r>
        <w:rPr>
          <w:rFonts w:ascii="Times New Roman" w:hAnsi="Times New Roman"/>
        </w:rPr>
        <w:t>\}$</w:t>
      </w:r>
      <w:proofErr w:type="gramEnd"/>
      <w:r>
        <w:rPr>
          <w:rFonts w:ascii="Times New Roman" w:hAnsi="Times New Roman"/>
        </w:rPr>
        <w:t xml:space="preserve">, each request requires specific skills (medical, </w:t>
      </w:r>
      <w:proofErr w:type="spellStart"/>
      <w:r>
        <w:rPr>
          <w:rFonts w:ascii="Times New Roman" w:hAnsi="Times New Roman"/>
        </w:rPr>
        <w:t>water_rescue</w:t>
      </w:r>
      <w:proofErr w:type="spellEnd"/>
      <w:r>
        <w:rPr>
          <w:rFonts w:ascii="Times New Roman" w:hAnsi="Times New Roman"/>
        </w:rPr>
        <w:t>, structural). Distances are calculated via the spherical Haversine formula:</w:t>
      </w:r>
    </w:p>
    <w:p w14:paraId="4CD68508" w14:textId="77777777" w:rsidR="001105D5" w:rsidRDefault="00000000">
      <w:pPr>
        <w:spacing w:before="80" w:after="80"/>
        <w:jc w:val="center"/>
      </w:pPr>
      <w:r>
        <w:rPr>
          <w:rFonts w:ascii="Times New Roman" w:hAnsi="Times New Roman"/>
          <w:i/>
          <w:sz w:val="19"/>
        </w:rPr>
        <w:t xml:space="preserve">    </w:t>
      </w:r>
      <w:proofErr w:type="gramStart"/>
      <w:r>
        <w:rPr>
          <w:rFonts w:ascii="Times New Roman" w:hAnsi="Times New Roman"/>
          <w:i/>
          <w:sz w:val="19"/>
        </w:rPr>
        <w:t>d(</w:t>
      </w:r>
      <w:proofErr w:type="gramEnd"/>
      <w:r>
        <w:rPr>
          <w:rFonts w:ascii="Times New Roman" w:hAnsi="Times New Roman"/>
          <w:i/>
          <w:sz w:val="19"/>
        </w:rPr>
        <w:t>r, t) = 2R \</w:t>
      </w:r>
      <w:proofErr w:type="spellStart"/>
      <w:r>
        <w:rPr>
          <w:rFonts w:ascii="Times New Roman" w:hAnsi="Times New Roman"/>
          <w:i/>
          <w:sz w:val="19"/>
        </w:rPr>
        <w:t>arcsin</w:t>
      </w:r>
      <w:proofErr w:type="spellEnd"/>
      <w:r>
        <w:rPr>
          <w:rFonts w:ascii="Times New Roman" w:hAnsi="Times New Roman"/>
          <w:i/>
          <w:sz w:val="19"/>
        </w:rPr>
        <w:t xml:space="preserve"> \</w:t>
      </w:r>
      <w:proofErr w:type="gramStart"/>
      <w:r>
        <w:rPr>
          <w:rFonts w:ascii="Times New Roman" w:hAnsi="Times New Roman"/>
          <w:i/>
          <w:sz w:val="19"/>
        </w:rPr>
        <w:t>sqrt{</w:t>
      </w:r>
      <w:proofErr w:type="gramEnd"/>
      <w:r>
        <w:rPr>
          <w:rFonts w:ascii="Times New Roman" w:hAnsi="Times New Roman"/>
          <w:i/>
          <w:sz w:val="19"/>
        </w:rPr>
        <w:t>\sin^2\</w:t>
      </w:r>
      <w:proofErr w:type="gramStart"/>
      <w:r>
        <w:rPr>
          <w:rFonts w:ascii="Times New Roman" w:hAnsi="Times New Roman"/>
          <w:i/>
          <w:sz w:val="19"/>
        </w:rPr>
        <w:t>left(</w:t>
      </w:r>
      <w:proofErr w:type="gramEnd"/>
      <w:r>
        <w:rPr>
          <w:rFonts w:ascii="Times New Roman" w:hAnsi="Times New Roman"/>
          <w:i/>
          <w:sz w:val="19"/>
        </w:rPr>
        <w:t>\</w:t>
      </w:r>
      <w:proofErr w:type="gramStart"/>
      <w:r>
        <w:rPr>
          <w:rFonts w:ascii="Times New Roman" w:hAnsi="Times New Roman"/>
          <w:i/>
          <w:sz w:val="19"/>
        </w:rPr>
        <w:t>frac{</w:t>
      </w:r>
      <w:proofErr w:type="gramEnd"/>
      <w:r>
        <w:rPr>
          <w:rFonts w:ascii="Times New Roman" w:hAnsi="Times New Roman"/>
          <w:i/>
          <w:sz w:val="19"/>
        </w:rPr>
        <w:t>\Delta \phi}{</w:t>
      </w:r>
      <w:proofErr w:type="gramStart"/>
      <w:r>
        <w:rPr>
          <w:rFonts w:ascii="Times New Roman" w:hAnsi="Times New Roman"/>
          <w:i/>
          <w:sz w:val="19"/>
        </w:rPr>
        <w:t>2}\</w:t>
      </w:r>
      <w:proofErr w:type="gramEnd"/>
      <w:r>
        <w:rPr>
          <w:rFonts w:ascii="Times New Roman" w:hAnsi="Times New Roman"/>
          <w:i/>
          <w:sz w:val="19"/>
        </w:rPr>
        <w:t>right) + \cos \</w:t>
      </w:r>
      <w:proofErr w:type="spellStart"/>
      <w:r>
        <w:rPr>
          <w:rFonts w:ascii="Times New Roman" w:hAnsi="Times New Roman"/>
          <w:i/>
          <w:sz w:val="19"/>
        </w:rPr>
        <w:t>phi_r</w:t>
      </w:r>
      <w:proofErr w:type="spellEnd"/>
      <w:r>
        <w:rPr>
          <w:rFonts w:ascii="Times New Roman" w:hAnsi="Times New Roman"/>
          <w:i/>
          <w:sz w:val="19"/>
        </w:rPr>
        <w:t xml:space="preserve"> \cos \</w:t>
      </w:r>
      <w:proofErr w:type="spellStart"/>
      <w:r>
        <w:rPr>
          <w:rFonts w:ascii="Times New Roman" w:hAnsi="Times New Roman"/>
          <w:i/>
          <w:sz w:val="19"/>
        </w:rPr>
        <w:t>phi_t</w:t>
      </w:r>
      <w:proofErr w:type="spellEnd"/>
      <w:r>
        <w:rPr>
          <w:rFonts w:ascii="Times New Roman" w:hAnsi="Times New Roman"/>
          <w:i/>
          <w:sz w:val="19"/>
        </w:rPr>
        <w:t xml:space="preserve"> \sin^2\</w:t>
      </w:r>
      <w:proofErr w:type="gramStart"/>
      <w:r>
        <w:rPr>
          <w:rFonts w:ascii="Times New Roman" w:hAnsi="Times New Roman"/>
          <w:i/>
          <w:sz w:val="19"/>
        </w:rPr>
        <w:t>left(</w:t>
      </w:r>
      <w:proofErr w:type="gramEnd"/>
      <w:r>
        <w:rPr>
          <w:rFonts w:ascii="Times New Roman" w:hAnsi="Times New Roman"/>
          <w:i/>
          <w:sz w:val="19"/>
        </w:rPr>
        <w:t>\</w:t>
      </w:r>
      <w:proofErr w:type="gramStart"/>
      <w:r>
        <w:rPr>
          <w:rFonts w:ascii="Times New Roman" w:hAnsi="Times New Roman"/>
          <w:i/>
          <w:sz w:val="19"/>
        </w:rPr>
        <w:t>frac{</w:t>
      </w:r>
      <w:proofErr w:type="gramEnd"/>
      <w:r>
        <w:rPr>
          <w:rFonts w:ascii="Times New Roman" w:hAnsi="Times New Roman"/>
          <w:i/>
          <w:sz w:val="19"/>
        </w:rPr>
        <w:t>\Delta \lambda}{</w:t>
      </w:r>
      <w:proofErr w:type="gramStart"/>
      <w:r>
        <w:rPr>
          <w:rFonts w:ascii="Times New Roman" w:hAnsi="Times New Roman"/>
          <w:i/>
          <w:sz w:val="19"/>
        </w:rPr>
        <w:t>2}\</w:t>
      </w:r>
      <w:proofErr w:type="gramEnd"/>
      <w:r>
        <w:rPr>
          <w:rFonts w:ascii="Times New Roman" w:hAnsi="Times New Roman"/>
          <w:i/>
          <w:sz w:val="19"/>
        </w:rPr>
        <w:t>right</w:t>
      </w:r>
      <w:proofErr w:type="gramStart"/>
      <w:r>
        <w:rPr>
          <w:rFonts w:ascii="Times New Roman" w:hAnsi="Times New Roman"/>
          <w:i/>
          <w:sz w:val="19"/>
        </w:rPr>
        <w:t xml:space="preserve">)}   </w:t>
      </w:r>
      <w:proofErr w:type="gramEnd"/>
      <w:r>
        <w:rPr>
          <w:rFonts w:ascii="Times New Roman" w:hAnsi="Times New Roman"/>
          <w:i/>
          <w:sz w:val="19"/>
        </w:rPr>
        <w:t xml:space="preserve">                    </w:t>
      </w:r>
      <w:proofErr w:type="gramStart"/>
      <w:r>
        <w:rPr>
          <w:rFonts w:ascii="Times New Roman" w:hAnsi="Times New Roman"/>
          <w:i/>
          <w:sz w:val="19"/>
        </w:rPr>
        <w:t xml:space="preserve">   (</w:t>
      </w:r>
      <w:proofErr w:type="gramEnd"/>
      <w:r>
        <w:rPr>
          <w:rFonts w:ascii="Times New Roman" w:hAnsi="Times New Roman"/>
          <w:i/>
          <w:sz w:val="19"/>
        </w:rPr>
        <w:t>3)</w:t>
      </w:r>
    </w:p>
    <w:p w14:paraId="5CBA59D9" w14:textId="77777777" w:rsidR="001105D5" w:rsidRDefault="00000000">
      <w:pPr>
        <w:spacing w:after="80" w:line="252" w:lineRule="auto"/>
        <w:ind w:firstLine="288"/>
      </w:pPr>
      <w:r>
        <w:rPr>
          <w:rFonts w:ascii="Times New Roman" w:hAnsi="Times New Roman"/>
        </w:rPr>
        <w:t>The optimization engine implements a greedy approximation to the Hungarian matching problem, sorting pairs by distance under the feasibility constraint $\text{skills}(t) \cap \text{required}(r) \</w:t>
      </w:r>
      <w:proofErr w:type="spellStart"/>
      <w:r>
        <w:rPr>
          <w:rFonts w:ascii="Times New Roman" w:hAnsi="Times New Roman"/>
        </w:rPr>
        <w:t>neq</w:t>
      </w:r>
      <w:proofErr w:type="spellEnd"/>
      <w:r>
        <w:rPr>
          <w:rFonts w:ascii="Times New Roman" w:hAnsi="Times New Roman"/>
        </w:rPr>
        <w:t xml:space="preserve"> \</w:t>
      </w:r>
      <w:proofErr w:type="spellStart"/>
      <w:r>
        <w:rPr>
          <w:rFonts w:ascii="Times New Roman" w:hAnsi="Times New Roman"/>
        </w:rPr>
        <w:t>emptyset</w:t>
      </w:r>
      <w:proofErr w:type="spellEnd"/>
      <w:r>
        <w:rPr>
          <w:rFonts w:ascii="Times New Roman" w:hAnsi="Times New Roman"/>
        </w:rPr>
        <w:t>$. Empirical benchmarks across 12 field scenarios demonstrate an average transit distance of 4.65 km versus 23.28 km under naive unconstrained dispatch, yielding a 46.2% travel distance reduction and reducing response latency from 15.0 to 11.4 minutes.</w:t>
      </w:r>
    </w:p>
    <w:p w14:paraId="7415C0C8" w14:textId="77777777" w:rsidR="001105D5" w:rsidRDefault="00000000">
      <w:pPr>
        <w:keepNext/>
        <w:spacing w:before="200" w:after="60"/>
      </w:pPr>
      <w:r>
        <w:rPr>
          <w:rFonts w:ascii="Times New Roman" w:hAnsi="Times New Roman"/>
          <w:b/>
          <w:i/>
          <w:sz w:val="21"/>
        </w:rPr>
        <w:t>4.4 Typo-Tolerant BM25 RAG Assistant</w:t>
      </w:r>
    </w:p>
    <w:p w14:paraId="0191A887" w14:textId="77777777" w:rsidR="001105D5" w:rsidRDefault="00000000">
      <w:pPr>
        <w:spacing w:after="80" w:line="252" w:lineRule="auto"/>
        <w:ind w:firstLine="288"/>
      </w:pPr>
      <w:r>
        <w:rPr>
          <w:rFonts w:ascii="Times New Roman" w:hAnsi="Times New Roman"/>
        </w:rPr>
        <w:t xml:space="preserve">To eliminate hazardous LLM hallucinations, </w:t>
      </w:r>
      <w:proofErr w:type="spellStart"/>
      <w:r>
        <w:rPr>
          <w:rFonts w:ascii="Times New Roman" w:hAnsi="Times New Roman"/>
        </w:rPr>
        <w:t>DisasterOS</w:t>
      </w:r>
      <w:proofErr w:type="spellEnd"/>
      <w:r>
        <w:rPr>
          <w:rFonts w:ascii="Times New Roman" w:hAnsi="Times New Roman"/>
        </w:rPr>
        <w:t xml:space="preserve"> implements an in-memory Retrieval-Augmented Generation assistant grounded in 60 curated official civil defense cards from NDMA, IMD, and WHO guidelines. User queries pass through a </w:t>
      </w:r>
      <w:proofErr w:type="spellStart"/>
      <w:r>
        <w:rPr>
          <w:rFonts w:ascii="Times New Roman" w:hAnsi="Times New Roman"/>
        </w:rPr>
        <w:t>Damerau-Levenshtein</w:t>
      </w:r>
      <w:proofErr w:type="spellEnd"/>
      <w:r>
        <w:rPr>
          <w:rFonts w:ascii="Times New Roman" w:hAnsi="Times New Roman"/>
        </w:rPr>
        <w:t xml:space="preserve"> fuzzy typo corrector with a 150-word civil defense vocabulary, ensuring queries like '</w:t>
      </w:r>
      <w:proofErr w:type="spellStart"/>
      <w:r>
        <w:rPr>
          <w:rFonts w:ascii="Times New Roman" w:hAnsi="Times New Roman"/>
        </w:rPr>
        <w:t>flod</w:t>
      </w:r>
      <w:proofErr w:type="spellEnd"/>
      <w:r>
        <w:rPr>
          <w:rFonts w:ascii="Times New Roman" w:hAnsi="Times New Roman"/>
        </w:rPr>
        <w:t xml:space="preserve"> </w:t>
      </w:r>
      <w:proofErr w:type="spellStart"/>
      <w:r>
        <w:rPr>
          <w:rFonts w:ascii="Times New Roman" w:hAnsi="Times New Roman"/>
        </w:rPr>
        <w:t>precations</w:t>
      </w:r>
      <w:proofErr w:type="spellEnd"/>
      <w:r>
        <w:rPr>
          <w:rFonts w:ascii="Times New Roman" w:hAnsi="Times New Roman"/>
        </w:rPr>
        <w:t>' or '</w:t>
      </w:r>
      <w:proofErr w:type="spellStart"/>
      <w:r>
        <w:rPr>
          <w:rFonts w:ascii="Times New Roman" w:hAnsi="Times New Roman"/>
        </w:rPr>
        <w:t>erthquak</w:t>
      </w:r>
      <w:proofErr w:type="spellEnd"/>
      <w:r>
        <w:rPr>
          <w:rFonts w:ascii="Times New Roman" w:hAnsi="Times New Roman"/>
        </w:rPr>
        <w:t xml:space="preserve"> </w:t>
      </w:r>
      <w:proofErr w:type="spellStart"/>
      <w:r>
        <w:rPr>
          <w:rFonts w:ascii="Times New Roman" w:hAnsi="Times New Roman"/>
        </w:rPr>
        <w:t>sheltr</w:t>
      </w:r>
      <w:proofErr w:type="spellEnd"/>
      <w:r>
        <w:rPr>
          <w:rFonts w:ascii="Times New Roman" w:hAnsi="Times New Roman"/>
        </w:rPr>
        <w:t>' map accurately to authoritative standard operating procedures. Direct intent dispatchers handle conversational greetings, emergency intake reporting steps, 24-hour ML forecasting lookup, rescue team rosters, and toll-free national helplines (112, 1070, 1078).</w:t>
      </w:r>
    </w:p>
    <w:p w14:paraId="4BFAFDDC" w14:textId="77777777" w:rsidR="001105D5" w:rsidRDefault="00000000">
      <w:pPr>
        <w:keepNext/>
        <w:spacing w:before="200" w:after="60"/>
      </w:pPr>
      <w:r>
        <w:rPr>
          <w:rFonts w:ascii="Times New Roman" w:hAnsi="Times New Roman"/>
          <w:b/>
          <w:i/>
          <w:sz w:val="21"/>
        </w:rPr>
        <w:t>4.5 Immutable SHA-256 Cryptographic Audit Chaining</w:t>
      </w:r>
    </w:p>
    <w:p w14:paraId="76E9D150" w14:textId="77777777" w:rsidR="001105D5" w:rsidRDefault="00000000">
      <w:pPr>
        <w:spacing w:after="80" w:line="252" w:lineRule="auto"/>
        <w:ind w:firstLine="288"/>
      </w:pPr>
      <w:r>
        <w:rPr>
          <w:rFonts w:ascii="Times New Roman" w:hAnsi="Times New Roman"/>
        </w:rPr>
        <w:t>Accountability and forensic non-repudiation are enforced through a cryptographic block chain. Every critical state mutation (incident creation, status transitions, tactical dispatch, resource withdrawals, and registration approvals) is encapsulated in an audit block sealed with SHA-256:</w:t>
      </w:r>
    </w:p>
    <w:p w14:paraId="030FE10D" w14:textId="77777777" w:rsidR="001105D5" w:rsidRDefault="00000000">
      <w:pPr>
        <w:spacing w:before="80" w:after="80"/>
        <w:jc w:val="center"/>
      </w:pPr>
      <w:r>
        <w:rPr>
          <w:rFonts w:ascii="Times New Roman" w:hAnsi="Times New Roman"/>
          <w:i/>
          <w:sz w:val="19"/>
        </w:rPr>
        <w:t xml:space="preserve">    </w:t>
      </w:r>
      <w:proofErr w:type="spellStart"/>
      <w:r>
        <w:rPr>
          <w:rFonts w:ascii="Times New Roman" w:hAnsi="Times New Roman"/>
          <w:i/>
          <w:sz w:val="19"/>
        </w:rPr>
        <w:t>H_i</w:t>
      </w:r>
      <w:proofErr w:type="spellEnd"/>
      <w:r>
        <w:rPr>
          <w:rFonts w:ascii="Times New Roman" w:hAnsi="Times New Roman"/>
          <w:i/>
          <w:sz w:val="19"/>
        </w:rPr>
        <w:t xml:space="preserve"> = \</w:t>
      </w:r>
      <w:proofErr w:type="gramStart"/>
      <w:r>
        <w:rPr>
          <w:rFonts w:ascii="Times New Roman" w:hAnsi="Times New Roman"/>
          <w:i/>
          <w:sz w:val="19"/>
        </w:rPr>
        <w:t>text{</w:t>
      </w:r>
      <w:proofErr w:type="gramEnd"/>
      <w:r>
        <w:rPr>
          <w:rFonts w:ascii="Times New Roman" w:hAnsi="Times New Roman"/>
          <w:i/>
          <w:sz w:val="19"/>
        </w:rPr>
        <w:t>SHA-</w:t>
      </w:r>
      <w:proofErr w:type="gramStart"/>
      <w:r>
        <w:rPr>
          <w:rFonts w:ascii="Times New Roman" w:hAnsi="Times New Roman"/>
          <w:i/>
          <w:sz w:val="19"/>
        </w:rPr>
        <w:t>256}\Big(</w:t>
      </w:r>
      <w:proofErr w:type="spellStart"/>
      <w:proofErr w:type="gramEnd"/>
      <w:r>
        <w:rPr>
          <w:rFonts w:ascii="Times New Roman" w:hAnsi="Times New Roman"/>
          <w:i/>
          <w:sz w:val="19"/>
        </w:rPr>
        <w:t>i</w:t>
      </w:r>
      <w:proofErr w:type="spellEnd"/>
      <w:r>
        <w:rPr>
          <w:rFonts w:ascii="Times New Roman" w:hAnsi="Times New Roman"/>
          <w:i/>
          <w:sz w:val="19"/>
        </w:rPr>
        <w:t xml:space="preserve"> </w:t>
      </w:r>
      <w:proofErr w:type="gramStart"/>
      <w:r>
        <w:rPr>
          <w:rFonts w:ascii="Times New Roman" w:hAnsi="Times New Roman"/>
          <w:i/>
          <w:sz w:val="19"/>
        </w:rPr>
        <w:t>\;\parallel\</w:t>
      </w:r>
      <w:proofErr w:type="gramEnd"/>
      <w:r>
        <w:rPr>
          <w:rFonts w:ascii="Times New Roman" w:hAnsi="Times New Roman"/>
          <w:i/>
          <w:sz w:val="19"/>
        </w:rPr>
        <w:t xml:space="preserve">; H_{i-1} </w:t>
      </w:r>
      <w:proofErr w:type="gramStart"/>
      <w:r>
        <w:rPr>
          <w:rFonts w:ascii="Times New Roman" w:hAnsi="Times New Roman"/>
          <w:i/>
          <w:sz w:val="19"/>
        </w:rPr>
        <w:t>\;\parallel\</w:t>
      </w:r>
      <w:proofErr w:type="gramEnd"/>
      <w:r>
        <w:rPr>
          <w:rFonts w:ascii="Times New Roman" w:hAnsi="Times New Roman"/>
          <w:i/>
          <w:sz w:val="19"/>
        </w:rPr>
        <w:t>; \</w:t>
      </w:r>
      <w:proofErr w:type="gramStart"/>
      <w:r>
        <w:rPr>
          <w:rFonts w:ascii="Times New Roman" w:hAnsi="Times New Roman"/>
          <w:i/>
          <w:sz w:val="19"/>
        </w:rPr>
        <w:t>text{</w:t>
      </w:r>
      <w:proofErr w:type="gramEnd"/>
      <w:r>
        <w:rPr>
          <w:rFonts w:ascii="Times New Roman" w:hAnsi="Times New Roman"/>
          <w:i/>
          <w:sz w:val="19"/>
        </w:rPr>
        <w:t xml:space="preserve">Timestamp} </w:t>
      </w:r>
      <w:proofErr w:type="gramStart"/>
      <w:r>
        <w:rPr>
          <w:rFonts w:ascii="Times New Roman" w:hAnsi="Times New Roman"/>
          <w:i/>
          <w:sz w:val="19"/>
        </w:rPr>
        <w:t>\;\parallel\</w:t>
      </w:r>
      <w:proofErr w:type="gramEnd"/>
      <w:r>
        <w:rPr>
          <w:rFonts w:ascii="Times New Roman" w:hAnsi="Times New Roman"/>
          <w:i/>
          <w:sz w:val="19"/>
        </w:rPr>
        <w:t>; \</w:t>
      </w:r>
      <w:proofErr w:type="gramStart"/>
      <w:r>
        <w:rPr>
          <w:rFonts w:ascii="Times New Roman" w:hAnsi="Times New Roman"/>
          <w:i/>
          <w:sz w:val="19"/>
        </w:rPr>
        <w:t>text{</w:t>
      </w:r>
      <w:proofErr w:type="gramEnd"/>
      <w:r>
        <w:rPr>
          <w:rFonts w:ascii="Times New Roman" w:hAnsi="Times New Roman"/>
          <w:i/>
          <w:sz w:val="19"/>
        </w:rPr>
        <w:t xml:space="preserve">Actor} </w:t>
      </w:r>
      <w:proofErr w:type="gramStart"/>
      <w:r>
        <w:rPr>
          <w:rFonts w:ascii="Times New Roman" w:hAnsi="Times New Roman"/>
          <w:i/>
          <w:sz w:val="19"/>
        </w:rPr>
        <w:t>\;\parallel\</w:t>
      </w:r>
      <w:proofErr w:type="gramEnd"/>
      <w:r>
        <w:rPr>
          <w:rFonts w:ascii="Times New Roman" w:hAnsi="Times New Roman"/>
          <w:i/>
          <w:sz w:val="19"/>
        </w:rPr>
        <w:t>; \</w:t>
      </w:r>
      <w:proofErr w:type="gramStart"/>
      <w:r>
        <w:rPr>
          <w:rFonts w:ascii="Times New Roman" w:hAnsi="Times New Roman"/>
          <w:i/>
          <w:sz w:val="19"/>
        </w:rPr>
        <w:t>text{</w:t>
      </w:r>
      <w:proofErr w:type="gramEnd"/>
      <w:r>
        <w:rPr>
          <w:rFonts w:ascii="Times New Roman" w:hAnsi="Times New Roman"/>
          <w:i/>
          <w:sz w:val="19"/>
        </w:rPr>
        <w:t xml:space="preserve">Action} </w:t>
      </w:r>
      <w:proofErr w:type="gramStart"/>
      <w:r>
        <w:rPr>
          <w:rFonts w:ascii="Times New Roman" w:hAnsi="Times New Roman"/>
          <w:i/>
          <w:sz w:val="19"/>
        </w:rPr>
        <w:t>\;\parallel\</w:t>
      </w:r>
      <w:proofErr w:type="gramEnd"/>
      <w:r>
        <w:rPr>
          <w:rFonts w:ascii="Times New Roman" w:hAnsi="Times New Roman"/>
          <w:i/>
          <w:sz w:val="19"/>
        </w:rPr>
        <w:t>; \</w:t>
      </w:r>
      <w:proofErr w:type="gramStart"/>
      <w:r>
        <w:rPr>
          <w:rFonts w:ascii="Times New Roman" w:hAnsi="Times New Roman"/>
          <w:i/>
          <w:sz w:val="19"/>
        </w:rPr>
        <w:t>text{</w:t>
      </w:r>
      <w:proofErr w:type="gramEnd"/>
      <w:r>
        <w:rPr>
          <w:rFonts w:ascii="Times New Roman" w:hAnsi="Times New Roman"/>
          <w:i/>
          <w:sz w:val="19"/>
        </w:rPr>
        <w:t xml:space="preserve">Resource} </w:t>
      </w:r>
      <w:proofErr w:type="gramStart"/>
      <w:r>
        <w:rPr>
          <w:rFonts w:ascii="Times New Roman" w:hAnsi="Times New Roman"/>
          <w:i/>
          <w:sz w:val="19"/>
        </w:rPr>
        <w:t>\;\parallel\</w:t>
      </w:r>
      <w:proofErr w:type="gramEnd"/>
      <w:r>
        <w:rPr>
          <w:rFonts w:ascii="Times New Roman" w:hAnsi="Times New Roman"/>
          <w:i/>
          <w:sz w:val="19"/>
        </w:rPr>
        <w:t>; \</w:t>
      </w:r>
      <w:proofErr w:type="gramStart"/>
      <w:r>
        <w:rPr>
          <w:rFonts w:ascii="Times New Roman" w:hAnsi="Times New Roman"/>
          <w:i/>
          <w:sz w:val="19"/>
        </w:rPr>
        <w:t>text{</w:t>
      </w:r>
      <w:proofErr w:type="gramEnd"/>
      <w:r>
        <w:rPr>
          <w:rFonts w:ascii="Times New Roman" w:hAnsi="Times New Roman"/>
          <w:i/>
          <w:sz w:val="19"/>
        </w:rPr>
        <w:t>Details}\</w:t>
      </w:r>
      <w:proofErr w:type="gramStart"/>
      <w:r>
        <w:rPr>
          <w:rFonts w:ascii="Times New Roman" w:hAnsi="Times New Roman"/>
          <w:i/>
          <w:sz w:val="19"/>
        </w:rPr>
        <w:t xml:space="preserve">Big)   </w:t>
      </w:r>
      <w:proofErr w:type="gramEnd"/>
      <w:r>
        <w:rPr>
          <w:rFonts w:ascii="Times New Roman" w:hAnsi="Times New Roman"/>
          <w:i/>
          <w:sz w:val="19"/>
        </w:rPr>
        <w:t xml:space="preserve">                    </w:t>
      </w:r>
      <w:proofErr w:type="gramStart"/>
      <w:r>
        <w:rPr>
          <w:rFonts w:ascii="Times New Roman" w:hAnsi="Times New Roman"/>
          <w:i/>
          <w:sz w:val="19"/>
        </w:rPr>
        <w:t xml:space="preserve">   (</w:t>
      </w:r>
      <w:proofErr w:type="gramEnd"/>
      <w:r>
        <w:rPr>
          <w:rFonts w:ascii="Times New Roman" w:hAnsi="Times New Roman"/>
          <w:i/>
          <w:sz w:val="19"/>
        </w:rPr>
        <w:t>4)</w:t>
      </w:r>
    </w:p>
    <w:p w14:paraId="13397449" w14:textId="77777777" w:rsidR="001105D5" w:rsidRDefault="00000000">
      <w:pPr>
        <w:spacing w:after="80" w:line="252" w:lineRule="auto"/>
        <w:ind w:firstLine="288"/>
      </w:pPr>
      <w:r>
        <w:rPr>
          <w:rFonts w:ascii="Times New Roman" w:hAnsi="Times New Roman"/>
        </w:rPr>
        <w:t>The genesis block is seeded with 64 zero-hex characters. Any modification to a historical log entry invalidates all downstream block hashes, enabling instantaneous verification of audit integrity.</w:t>
      </w:r>
    </w:p>
    <w:p w14:paraId="1E2ECFB8" w14:textId="77777777" w:rsidR="001105D5" w:rsidRDefault="00000000">
      <w:pPr>
        <w:keepNext/>
        <w:spacing w:before="280" w:after="80"/>
      </w:pPr>
      <w:r>
        <w:rPr>
          <w:rFonts w:ascii="Times New Roman" w:hAnsi="Times New Roman"/>
          <w:b/>
          <w:sz w:val="24"/>
        </w:rPr>
        <w:t>5. Implementation, Testing &amp; Verification</w:t>
      </w:r>
    </w:p>
    <w:p w14:paraId="04E37CFF" w14:textId="77777777" w:rsidR="001105D5" w:rsidRDefault="00000000">
      <w:pPr>
        <w:spacing w:after="80" w:line="252" w:lineRule="auto"/>
        <w:ind w:firstLine="288"/>
      </w:pPr>
      <w:proofErr w:type="spellStart"/>
      <w:r>
        <w:rPr>
          <w:rFonts w:ascii="Times New Roman" w:hAnsi="Times New Roman"/>
        </w:rPr>
        <w:t>DisasterOS</w:t>
      </w:r>
      <w:proofErr w:type="spellEnd"/>
      <w:r>
        <w:rPr>
          <w:rFonts w:ascii="Times New Roman" w:hAnsi="Times New Roman"/>
        </w:rPr>
        <w:t xml:space="preserve"> was implemented in pure modern ES6+ JavaScript, CSS3, and HTML5, requiring zero external server runtime dependencies for evaluation. The interactive GIS presentation is powered by Leaflet v1.9.4 with custom SVG radar pings and severity markers, while analytical meters use Chart.js v4.4.1. To facilitate faculty evaluation for Review 2, the authentication portal provides a 1-Click Evaluation Accounts drawer with 15 verified accounts (3 per actor role) spanning System Administrator, Disaster Manager, Emergency Responder, Hospital/Shelter Coordinator, and Public Citizen, alongside a real registration and manager approval queue.</w:t>
      </w:r>
    </w:p>
    <w:tbl>
      <w:tblPr>
        <w:tblStyle w:val="TableNormal0"/>
        <w:tblW w:w="0" w:type="auto"/>
        <w:jc w:val="center"/>
        <w:tblInd w:w="0" w:type="dxa"/>
        <w:tblLook w:val="04A0" w:firstRow="1" w:lastRow="0" w:firstColumn="1" w:lastColumn="0" w:noHBand="0" w:noVBand="1"/>
      </w:tblPr>
      <w:tblGrid>
        <w:gridCol w:w="2256"/>
        <w:gridCol w:w="2256"/>
        <w:gridCol w:w="2256"/>
        <w:gridCol w:w="2256"/>
      </w:tblGrid>
      <w:tr w:rsidR="001105D5" w14:paraId="145A4C56" w14:textId="77777777">
        <w:trPr>
          <w:jc w:val="center"/>
        </w:trPr>
        <w:tc>
          <w:tcPr>
            <w:tcW w:w="2256" w:type="dxa"/>
          </w:tcPr>
          <w:p w14:paraId="263EEA20" w14:textId="77777777" w:rsidR="001105D5" w:rsidRDefault="00000000">
            <w:r>
              <w:rPr>
                <w:rFonts w:ascii="Times New Roman" w:hAnsi="Times New Roman"/>
                <w:b/>
                <w:sz w:val="18"/>
              </w:rPr>
              <w:t>Test Suite File</w:t>
            </w:r>
          </w:p>
        </w:tc>
        <w:tc>
          <w:tcPr>
            <w:tcW w:w="2256" w:type="dxa"/>
          </w:tcPr>
          <w:p w14:paraId="56A89CE6" w14:textId="77777777" w:rsidR="001105D5" w:rsidRDefault="00000000">
            <w:r>
              <w:rPr>
                <w:rFonts w:ascii="Times New Roman" w:hAnsi="Times New Roman"/>
                <w:b/>
                <w:sz w:val="18"/>
              </w:rPr>
              <w:t>Subsystem Evaluated</w:t>
            </w:r>
          </w:p>
        </w:tc>
        <w:tc>
          <w:tcPr>
            <w:tcW w:w="2256" w:type="dxa"/>
          </w:tcPr>
          <w:p w14:paraId="1D980424" w14:textId="77777777" w:rsidR="001105D5" w:rsidRDefault="00000000">
            <w:r>
              <w:rPr>
                <w:rFonts w:ascii="Times New Roman" w:hAnsi="Times New Roman"/>
                <w:b/>
                <w:sz w:val="18"/>
              </w:rPr>
              <w:t>Test Cases</w:t>
            </w:r>
          </w:p>
        </w:tc>
        <w:tc>
          <w:tcPr>
            <w:tcW w:w="2256" w:type="dxa"/>
          </w:tcPr>
          <w:p w14:paraId="6BE391B9" w14:textId="77777777" w:rsidR="001105D5" w:rsidRDefault="00000000">
            <w:r>
              <w:rPr>
                <w:rFonts w:ascii="Times New Roman" w:hAnsi="Times New Roman"/>
                <w:b/>
                <w:sz w:val="18"/>
              </w:rPr>
              <w:t>Status</w:t>
            </w:r>
          </w:p>
        </w:tc>
      </w:tr>
      <w:tr w:rsidR="001105D5" w14:paraId="783DC423" w14:textId="77777777">
        <w:trPr>
          <w:jc w:val="center"/>
        </w:trPr>
        <w:tc>
          <w:tcPr>
            <w:tcW w:w="2256" w:type="dxa"/>
          </w:tcPr>
          <w:p w14:paraId="672F48E5" w14:textId="77777777" w:rsidR="001105D5" w:rsidRDefault="00000000">
            <w:r>
              <w:rPr>
                <w:rFonts w:ascii="Times New Roman" w:hAnsi="Times New Roman"/>
                <w:sz w:val="17"/>
              </w:rPr>
              <w:t>test_auth.js</w:t>
            </w:r>
          </w:p>
        </w:tc>
        <w:tc>
          <w:tcPr>
            <w:tcW w:w="2256" w:type="dxa"/>
          </w:tcPr>
          <w:p w14:paraId="1C0C683D" w14:textId="77777777" w:rsidR="001105D5" w:rsidRDefault="00000000">
            <w:r>
              <w:rPr>
                <w:rFonts w:ascii="Times New Roman" w:hAnsi="Times New Roman"/>
                <w:sz w:val="17"/>
              </w:rPr>
              <w:t>RBAC, 15 Evaluation Accounts, Zero Leakage, Approvals</w:t>
            </w:r>
          </w:p>
        </w:tc>
        <w:tc>
          <w:tcPr>
            <w:tcW w:w="2256" w:type="dxa"/>
          </w:tcPr>
          <w:p w14:paraId="2307A6FB" w14:textId="77777777" w:rsidR="001105D5" w:rsidRDefault="00000000">
            <w:r>
              <w:rPr>
                <w:rFonts w:ascii="Times New Roman" w:hAnsi="Times New Roman"/>
                <w:sz w:val="17"/>
              </w:rPr>
              <w:t>6</w:t>
            </w:r>
          </w:p>
        </w:tc>
        <w:tc>
          <w:tcPr>
            <w:tcW w:w="2256" w:type="dxa"/>
          </w:tcPr>
          <w:p w14:paraId="779DB536" w14:textId="77777777" w:rsidR="001105D5" w:rsidRDefault="00000000">
            <w:r>
              <w:rPr>
                <w:rFonts w:ascii="Times New Roman" w:hAnsi="Times New Roman"/>
                <w:sz w:val="17"/>
              </w:rPr>
              <w:t>100% Passed</w:t>
            </w:r>
          </w:p>
        </w:tc>
      </w:tr>
      <w:tr w:rsidR="001105D5" w14:paraId="348756DB" w14:textId="77777777">
        <w:trPr>
          <w:jc w:val="center"/>
        </w:trPr>
        <w:tc>
          <w:tcPr>
            <w:tcW w:w="2256" w:type="dxa"/>
          </w:tcPr>
          <w:p w14:paraId="749A65BA" w14:textId="77777777" w:rsidR="001105D5" w:rsidRDefault="00000000">
            <w:r>
              <w:rPr>
                <w:rFonts w:ascii="Times New Roman" w:hAnsi="Times New Roman"/>
                <w:sz w:val="17"/>
              </w:rPr>
              <w:t>test_ml_predictor.js</w:t>
            </w:r>
          </w:p>
        </w:tc>
        <w:tc>
          <w:tcPr>
            <w:tcW w:w="2256" w:type="dxa"/>
          </w:tcPr>
          <w:p w14:paraId="623D89E1" w14:textId="77777777" w:rsidR="001105D5" w:rsidRDefault="00000000">
            <w:r>
              <w:rPr>
                <w:rFonts w:ascii="Times New Roman" w:hAnsi="Times New Roman"/>
                <w:sz w:val="17"/>
              </w:rPr>
              <w:t>Double ML Predictor (Hazard &amp; Inundation), Tactical Advisory</w:t>
            </w:r>
          </w:p>
        </w:tc>
        <w:tc>
          <w:tcPr>
            <w:tcW w:w="2256" w:type="dxa"/>
          </w:tcPr>
          <w:p w14:paraId="6DDF5992" w14:textId="77777777" w:rsidR="001105D5" w:rsidRDefault="00000000">
            <w:r>
              <w:rPr>
                <w:rFonts w:ascii="Times New Roman" w:hAnsi="Times New Roman"/>
                <w:sz w:val="17"/>
              </w:rPr>
              <w:t>11</w:t>
            </w:r>
          </w:p>
        </w:tc>
        <w:tc>
          <w:tcPr>
            <w:tcW w:w="2256" w:type="dxa"/>
          </w:tcPr>
          <w:p w14:paraId="2C7C3844" w14:textId="77777777" w:rsidR="001105D5" w:rsidRDefault="00000000">
            <w:r>
              <w:rPr>
                <w:rFonts w:ascii="Times New Roman" w:hAnsi="Times New Roman"/>
                <w:sz w:val="17"/>
              </w:rPr>
              <w:t>100% Passed</w:t>
            </w:r>
          </w:p>
        </w:tc>
      </w:tr>
      <w:tr w:rsidR="001105D5" w14:paraId="12397E49" w14:textId="77777777">
        <w:trPr>
          <w:jc w:val="center"/>
        </w:trPr>
        <w:tc>
          <w:tcPr>
            <w:tcW w:w="2256" w:type="dxa"/>
          </w:tcPr>
          <w:p w14:paraId="471BD458" w14:textId="77777777" w:rsidR="001105D5" w:rsidRDefault="00000000">
            <w:r>
              <w:rPr>
                <w:rFonts w:ascii="Times New Roman" w:hAnsi="Times New Roman"/>
                <w:sz w:val="17"/>
              </w:rPr>
              <w:t>test_rag.js</w:t>
            </w:r>
          </w:p>
        </w:tc>
        <w:tc>
          <w:tcPr>
            <w:tcW w:w="2256" w:type="dxa"/>
          </w:tcPr>
          <w:p w14:paraId="11AE0412" w14:textId="77777777" w:rsidR="001105D5" w:rsidRDefault="00000000">
            <w:proofErr w:type="spellStart"/>
            <w:r>
              <w:rPr>
                <w:rFonts w:ascii="Times New Roman" w:hAnsi="Times New Roman"/>
                <w:sz w:val="17"/>
              </w:rPr>
              <w:t>Damerau-Levenshtein</w:t>
            </w:r>
            <w:proofErr w:type="spellEnd"/>
            <w:r>
              <w:rPr>
                <w:rFonts w:ascii="Times New Roman" w:hAnsi="Times New Roman"/>
                <w:sz w:val="17"/>
              </w:rPr>
              <w:t xml:space="preserve"> Fuzzy Typos, Intent Handlers, Helplines</w:t>
            </w:r>
          </w:p>
        </w:tc>
        <w:tc>
          <w:tcPr>
            <w:tcW w:w="2256" w:type="dxa"/>
          </w:tcPr>
          <w:p w14:paraId="5BDEE0AF" w14:textId="77777777" w:rsidR="001105D5" w:rsidRDefault="00000000">
            <w:r>
              <w:rPr>
                <w:rFonts w:ascii="Times New Roman" w:hAnsi="Times New Roman"/>
                <w:sz w:val="17"/>
              </w:rPr>
              <w:t>15</w:t>
            </w:r>
          </w:p>
        </w:tc>
        <w:tc>
          <w:tcPr>
            <w:tcW w:w="2256" w:type="dxa"/>
          </w:tcPr>
          <w:p w14:paraId="105E719E" w14:textId="77777777" w:rsidR="001105D5" w:rsidRDefault="00000000">
            <w:r>
              <w:rPr>
                <w:rFonts w:ascii="Times New Roman" w:hAnsi="Times New Roman"/>
                <w:sz w:val="17"/>
              </w:rPr>
              <w:t>100% Passed</w:t>
            </w:r>
          </w:p>
        </w:tc>
      </w:tr>
      <w:tr w:rsidR="001105D5" w14:paraId="66F26A0A" w14:textId="77777777">
        <w:trPr>
          <w:jc w:val="center"/>
        </w:trPr>
        <w:tc>
          <w:tcPr>
            <w:tcW w:w="2256" w:type="dxa"/>
          </w:tcPr>
          <w:p w14:paraId="42AE7FBA" w14:textId="77777777" w:rsidR="001105D5" w:rsidRDefault="00000000">
            <w:r>
              <w:rPr>
                <w:rFonts w:ascii="Times New Roman" w:hAnsi="Times New Roman"/>
                <w:sz w:val="17"/>
              </w:rPr>
              <w:t>test_institutional.js</w:t>
            </w:r>
          </w:p>
        </w:tc>
        <w:tc>
          <w:tcPr>
            <w:tcW w:w="2256" w:type="dxa"/>
          </w:tcPr>
          <w:p w14:paraId="3B66C7CE" w14:textId="77777777" w:rsidR="001105D5" w:rsidRDefault="00000000">
            <w:r>
              <w:rPr>
                <w:rFonts w:ascii="Times New Roman" w:hAnsi="Times New Roman"/>
                <w:sz w:val="17"/>
              </w:rPr>
              <w:t>Multi-City Telemetry (5 Cities), Haversine Hospital Sorting</w:t>
            </w:r>
          </w:p>
        </w:tc>
        <w:tc>
          <w:tcPr>
            <w:tcW w:w="2256" w:type="dxa"/>
          </w:tcPr>
          <w:p w14:paraId="710BFD61" w14:textId="77777777" w:rsidR="001105D5" w:rsidRDefault="00000000">
            <w:r>
              <w:rPr>
                <w:rFonts w:ascii="Times New Roman" w:hAnsi="Times New Roman"/>
                <w:sz w:val="17"/>
              </w:rPr>
              <w:t>5</w:t>
            </w:r>
          </w:p>
        </w:tc>
        <w:tc>
          <w:tcPr>
            <w:tcW w:w="2256" w:type="dxa"/>
          </w:tcPr>
          <w:p w14:paraId="74046061" w14:textId="77777777" w:rsidR="001105D5" w:rsidRDefault="00000000">
            <w:r>
              <w:rPr>
                <w:rFonts w:ascii="Times New Roman" w:hAnsi="Times New Roman"/>
                <w:sz w:val="17"/>
              </w:rPr>
              <w:t>100% Passed</w:t>
            </w:r>
          </w:p>
        </w:tc>
      </w:tr>
      <w:tr w:rsidR="001105D5" w14:paraId="336730F7" w14:textId="77777777">
        <w:trPr>
          <w:jc w:val="center"/>
        </w:trPr>
        <w:tc>
          <w:tcPr>
            <w:tcW w:w="2256" w:type="dxa"/>
          </w:tcPr>
          <w:p w14:paraId="7CDAE4C2" w14:textId="77777777" w:rsidR="001105D5" w:rsidRDefault="00000000">
            <w:r>
              <w:rPr>
                <w:rFonts w:ascii="Times New Roman" w:hAnsi="Times New Roman"/>
                <w:sz w:val="17"/>
              </w:rPr>
              <w:t>test_risk_engine.js</w:t>
            </w:r>
          </w:p>
        </w:tc>
        <w:tc>
          <w:tcPr>
            <w:tcW w:w="2256" w:type="dxa"/>
          </w:tcPr>
          <w:p w14:paraId="7486F297" w14:textId="77777777" w:rsidR="001105D5" w:rsidRDefault="00000000">
            <w:proofErr w:type="spellStart"/>
            <w:r>
              <w:rPr>
                <w:rFonts w:ascii="Times New Roman" w:hAnsi="Times New Roman"/>
                <w:sz w:val="17"/>
              </w:rPr>
              <w:t>R_zone</w:t>
            </w:r>
            <w:proofErr w:type="spellEnd"/>
            <w:r>
              <w:rPr>
                <w:rFonts w:ascii="Times New Roman" w:hAnsi="Times New Roman"/>
                <w:sz w:val="17"/>
              </w:rPr>
              <w:t xml:space="preserve"> Zero-Value Preservation, Clamp Bounds, Headroom</w:t>
            </w:r>
          </w:p>
        </w:tc>
        <w:tc>
          <w:tcPr>
            <w:tcW w:w="2256" w:type="dxa"/>
          </w:tcPr>
          <w:p w14:paraId="78157E77" w14:textId="77777777" w:rsidR="001105D5" w:rsidRDefault="00000000">
            <w:r>
              <w:rPr>
                <w:rFonts w:ascii="Times New Roman" w:hAnsi="Times New Roman"/>
                <w:sz w:val="17"/>
              </w:rPr>
              <w:t>4</w:t>
            </w:r>
          </w:p>
        </w:tc>
        <w:tc>
          <w:tcPr>
            <w:tcW w:w="2256" w:type="dxa"/>
          </w:tcPr>
          <w:p w14:paraId="6BA1A5EC" w14:textId="77777777" w:rsidR="001105D5" w:rsidRDefault="00000000">
            <w:r>
              <w:rPr>
                <w:rFonts w:ascii="Times New Roman" w:hAnsi="Times New Roman"/>
                <w:sz w:val="17"/>
              </w:rPr>
              <w:t>100% Passed</w:t>
            </w:r>
          </w:p>
        </w:tc>
      </w:tr>
      <w:tr w:rsidR="001105D5" w14:paraId="4FF095FC" w14:textId="77777777">
        <w:trPr>
          <w:jc w:val="center"/>
        </w:trPr>
        <w:tc>
          <w:tcPr>
            <w:tcW w:w="2256" w:type="dxa"/>
          </w:tcPr>
          <w:p w14:paraId="18CE52AB" w14:textId="77777777" w:rsidR="001105D5" w:rsidRDefault="00000000">
            <w:r>
              <w:rPr>
                <w:rFonts w:ascii="Times New Roman" w:hAnsi="Times New Roman"/>
                <w:sz w:val="17"/>
              </w:rPr>
              <w:t>test_optimizer.js</w:t>
            </w:r>
          </w:p>
        </w:tc>
        <w:tc>
          <w:tcPr>
            <w:tcW w:w="2256" w:type="dxa"/>
          </w:tcPr>
          <w:p w14:paraId="3E4622EB" w14:textId="77777777" w:rsidR="001105D5" w:rsidRDefault="00000000">
            <w:r>
              <w:rPr>
                <w:rFonts w:ascii="Times New Roman" w:hAnsi="Times New Roman"/>
                <w:sz w:val="17"/>
              </w:rPr>
              <w:t>Capability-Constrained Dispatch, Distance Reduction</w:t>
            </w:r>
          </w:p>
        </w:tc>
        <w:tc>
          <w:tcPr>
            <w:tcW w:w="2256" w:type="dxa"/>
          </w:tcPr>
          <w:p w14:paraId="23B65F13" w14:textId="77777777" w:rsidR="001105D5" w:rsidRDefault="00000000">
            <w:r>
              <w:rPr>
                <w:rFonts w:ascii="Times New Roman" w:hAnsi="Times New Roman"/>
                <w:sz w:val="17"/>
              </w:rPr>
              <w:t>7</w:t>
            </w:r>
          </w:p>
        </w:tc>
        <w:tc>
          <w:tcPr>
            <w:tcW w:w="2256" w:type="dxa"/>
          </w:tcPr>
          <w:p w14:paraId="266A1D3E" w14:textId="77777777" w:rsidR="001105D5" w:rsidRDefault="00000000">
            <w:r>
              <w:rPr>
                <w:rFonts w:ascii="Times New Roman" w:hAnsi="Times New Roman"/>
                <w:sz w:val="17"/>
              </w:rPr>
              <w:t>100% Passed</w:t>
            </w:r>
          </w:p>
        </w:tc>
      </w:tr>
      <w:tr w:rsidR="001105D5" w14:paraId="5411354B" w14:textId="77777777">
        <w:trPr>
          <w:jc w:val="center"/>
        </w:trPr>
        <w:tc>
          <w:tcPr>
            <w:tcW w:w="2256" w:type="dxa"/>
          </w:tcPr>
          <w:p w14:paraId="5BB6C2CE" w14:textId="77777777" w:rsidR="001105D5" w:rsidRDefault="00000000">
            <w:r>
              <w:rPr>
                <w:rFonts w:ascii="Times New Roman" w:hAnsi="Times New Roman"/>
                <w:sz w:val="17"/>
              </w:rPr>
              <w:t>test_audit_chain.js</w:t>
            </w:r>
          </w:p>
        </w:tc>
        <w:tc>
          <w:tcPr>
            <w:tcW w:w="2256" w:type="dxa"/>
          </w:tcPr>
          <w:p w14:paraId="0D5C4603" w14:textId="77777777" w:rsidR="001105D5" w:rsidRDefault="00000000">
            <w:r>
              <w:rPr>
                <w:rFonts w:ascii="Times New Roman" w:hAnsi="Times New Roman"/>
                <w:sz w:val="17"/>
              </w:rPr>
              <w:t>SHA-256 Merkle Chaining, Genesis Sealing, Tamper Detect</w:t>
            </w:r>
          </w:p>
        </w:tc>
        <w:tc>
          <w:tcPr>
            <w:tcW w:w="2256" w:type="dxa"/>
          </w:tcPr>
          <w:p w14:paraId="27F68728" w14:textId="77777777" w:rsidR="001105D5" w:rsidRDefault="00000000">
            <w:r>
              <w:rPr>
                <w:rFonts w:ascii="Times New Roman" w:hAnsi="Times New Roman"/>
                <w:sz w:val="17"/>
              </w:rPr>
              <w:t>7</w:t>
            </w:r>
          </w:p>
        </w:tc>
        <w:tc>
          <w:tcPr>
            <w:tcW w:w="2256" w:type="dxa"/>
          </w:tcPr>
          <w:p w14:paraId="37ABC77F" w14:textId="77777777" w:rsidR="001105D5" w:rsidRDefault="00000000">
            <w:r>
              <w:rPr>
                <w:rFonts w:ascii="Times New Roman" w:hAnsi="Times New Roman"/>
                <w:sz w:val="17"/>
              </w:rPr>
              <w:t>100% Passed</w:t>
            </w:r>
          </w:p>
        </w:tc>
      </w:tr>
      <w:tr w:rsidR="001105D5" w14:paraId="3E8D3311" w14:textId="77777777">
        <w:trPr>
          <w:jc w:val="center"/>
        </w:trPr>
        <w:tc>
          <w:tcPr>
            <w:tcW w:w="2256" w:type="dxa"/>
          </w:tcPr>
          <w:p w14:paraId="33365623" w14:textId="77777777" w:rsidR="001105D5" w:rsidRDefault="00000000">
            <w:r>
              <w:rPr>
                <w:rFonts w:ascii="Times New Roman" w:hAnsi="Times New Roman"/>
                <w:b/>
                <w:sz w:val="17"/>
              </w:rPr>
              <w:t>TOTAL SUITE</w:t>
            </w:r>
          </w:p>
        </w:tc>
        <w:tc>
          <w:tcPr>
            <w:tcW w:w="2256" w:type="dxa"/>
          </w:tcPr>
          <w:p w14:paraId="46935907" w14:textId="77777777" w:rsidR="001105D5" w:rsidRDefault="00000000">
            <w:r>
              <w:rPr>
                <w:rFonts w:ascii="Times New Roman" w:hAnsi="Times New Roman"/>
                <w:b/>
                <w:sz w:val="17"/>
              </w:rPr>
              <w:t>7 Automated Test Suites Across All Modules</w:t>
            </w:r>
          </w:p>
        </w:tc>
        <w:tc>
          <w:tcPr>
            <w:tcW w:w="2256" w:type="dxa"/>
          </w:tcPr>
          <w:p w14:paraId="1DCB32FE" w14:textId="77777777" w:rsidR="001105D5" w:rsidRDefault="00000000">
            <w:r>
              <w:rPr>
                <w:rFonts w:ascii="Times New Roman" w:hAnsi="Times New Roman"/>
                <w:b/>
                <w:sz w:val="17"/>
              </w:rPr>
              <w:t>55</w:t>
            </w:r>
          </w:p>
        </w:tc>
        <w:tc>
          <w:tcPr>
            <w:tcW w:w="2256" w:type="dxa"/>
          </w:tcPr>
          <w:p w14:paraId="176FFEC3" w14:textId="77777777" w:rsidR="001105D5" w:rsidRDefault="00000000">
            <w:r>
              <w:rPr>
                <w:rFonts w:ascii="Times New Roman" w:hAnsi="Times New Roman"/>
                <w:b/>
                <w:sz w:val="17"/>
              </w:rPr>
              <w:t>55 / 55 (100%)</w:t>
            </w:r>
          </w:p>
        </w:tc>
      </w:tr>
    </w:tbl>
    <w:p w14:paraId="49ECDDCE" w14:textId="77777777" w:rsidR="001105D5" w:rsidRDefault="00000000">
      <w:pPr>
        <w:spacing w:before="60" w:after="200"/>
        <w:jc w:val="center"/>
      </w:pPr>
      <w:r>
        <w:rPr>
          <w:rFonts w:ascii="Times New Roman" w:hAnsi="Times New Roman"/>
          <w:b/>
          <w:sz w:val="18"/>
        </w:rPr>
        <w:t>Table 1. Automated unit test suite execution summary for Review 2 (100% core implementation).</w:t>
      </w:r>
    </w:p>
    <w:p w14:paraId="1F05FE61" w14:textId="77777777" w:rsidR="001105D5" w:rsidRDefault="00000000">
      <w:pPr>
        <w:spacing w:after="80" w:line="252" w:lineRule="auto"/>
        <w:ind w:firstLine="288"/>
      </w:pPr>
      <w:r>
        <w:rPr>
          <w:rFonts w:ascii="Times New Roman" w:hAnsi="Times New Roman"/>
        </w:rPr>
        <w:t xml:space="preserve">All </w:t>
      </w:r>
      <w:proofErr w:type="gramStart"/>
      <w:r>
        <w:rPr>
          <w:rFonts w:ascii="Times New Roman" w:hAnsi="Times New Roman"/>
        </w:rPr>
        <w:t>55 unit</w:t>
      </w:r>
      <w:proofErr w:type="gramEnd"/>
      <w:r>
        <w:rPr>
          <w:rFonts w:ascii="Times New Roman" w:hAnsi="Times New Roman"/>
        </w:rPr>
        <w:t xml:space="preserve"> tests execute synchronously via Node.js v24.22 without errors or regressions. Automated tests verify that zero precipitation and zero ground velocity readings are preserved as genuine scientific data rather than failing to truthy fallbacks. Cryptographic verification confirms that altering a single character in an audit record triggers tamper detection across all successor blocks.</w:t>
      </w:r>
    </w:p>
    <w:p w14:paraId="43FCA136" w14:textId="77777777" w:rsidR="001105D5" w:rsidRDefault="00000000">
      <w:pPr>
        <w:keepNext/>
        <w:spacing w:before="280" w:after="80"/>
      </w:pPr>
      <w:r>
        <w:rPr>
          <w:rFonts w:ascii="Times New Roman" w:hAnsi="Times New Roman"/>
          <w:b/>
          <w:sz w:val="24"/>
        </w:rPr>
        <w:t>6. Conclusion and Future Roadmap</w:t>
      </w:r>
    </w:p>
    <w:p w14:paraId="4DC16384" w14:textId="77777777" w:rsidR="001105D5" w:rsidRDefault="00000000">
      <w:pPr>
        <w:spacing w:after="80" w:line="252" w:lineRule="auto"/>
        <w:ind w:firstLine="288"/>
      </w:pPr>
      <w:proofErr w:type="spellStart"/>
      <w:r>
        <w:rPr>
          <w:rFonts w:ascii="Times New Roman" w:hAnsi="Times New Roman"/>
        </w:rPr>
        <w:t>DisasterOS</w:t>
      </w:r>
      <w:proofErr w:type="spellEnd"/>
      <w:r>
        <w:rPr>
          <w:rFonts w:ascii="Times New Roman" w:hAnsi="Times New Roman"/>
        </w:rPr>
        <w:t xml:space="preserve"> successfully accomplishes the Review 2 milestone by delivering a 100% functional, fully tested core software implementation. The platform bridges the historical divide between scientific sensor streams, predictive machine learning models, tactical field logistics, and transparent citizen defense. By combining deterministic zone-risk indices with Random Forest dual-forecasting, Haversine constrained dispatch, fuzzy RAG conversational guidance, and SHA-256 cryptographic auditability, </w:t>
      </w:r>
      <w:proofErr w:type="spellStart"/>
      <w:r>
        <w:rPr>
          <w:rFonts w:ascii="Times New Roman" w:hAnsi="Times New Roman"/>
        </w:rPr>
        <w:t>DisasterOS</w:t>
      </w:r>
      <w:proofErr w:type="spellEnd"/>
      <w:r>
        <w:rPr>
          <w:rFonts w:ascii="Times New Roman" w:hAnsi="Times New Roman"/>
        </w:rPr>
        <w:t xml:space="preserve"> provides an end-to-end framework for urban disaster resilience.</w:t>
      </w:r>
    </w:p>
    <w:p w14:paraId="0F13A310" w14:textId="77777777" w:rsidR="001105D5" w:rsidRDefault="00000000">
      <w:pPr>
        <w:spacing w:after="80" w:line="252" w:lineRule="auto"/>
        <w:ind w:firstLine="288"/>
      </w:pPr>
      <w:r>
        <w:rPr>
          <w:rFonts w:ascii="Times New Roman" w:hAnsi="Times New Roman"/>
        </w:rPr>
        <w:t xml:space="preserve">Building upon this verified foundation, the Review 3 phase will focus on: (1) integrating native IoT </w:t>
      </w:r>
      <w:proofErr w:type="spellStart"/>
      <w:r>
        <w:rPr>
          <w:rFonts w:ascii="Times New Roman" w:hAnsi="Times New Roman"/>
        </w:rPr>
        <w:t>LoRaWAN</w:t>
      </w:r>
      <w:proofErr w:type="spellEnd"/>
      <w:r>
        <w:rPr>
          <w:rFonts w:ascii="Times New Roman" w:hAnsi="Times New Roman"/>
        </w:rPr>
        <w:t xml:space="preserve"> mesh gateways for edge sensor ingestion; (2) deploying Web Push Service Workers for low-bandwidth civilian evacuation broadcasting; (3) offline peer-to-peer WebRTC mesh synchronization during complete cellular infrastructure collapse; and (4) multi-hospital dynamic ventilator and oxygen routing optimization.</w:t>
      </w:r>
    </w:p>
    <w:p w14:paraId="7F6343B2" w14:textId="77777777" w:rsidR="001105D5" w:rsidRDefault="00000000">
      <w:pPr>
        <w:keepNext/>
        <w:spacing w:before="280" w:after="80"/>
      </w:pPr>
      <w:r>
        <w:rPr>
          <w:rFonts w:ascii="Times New Roman" w:hAnsi="Times New Roman"/>
          <w:b/>
          <w:sz w:val="24"/>
        </w:rPr>
        <w:t>References</w:t>
      </w:r>
    </w:p>
    <w:p w14:paraId="1E290E49" w14:textId="77777777" w:rsidR="001105D5" w:rsidRDefault="00000000">
      <w:pPr>
        <w:spacing w:after="60"/>
        <w:ind w:left="360" w:hanging="360"/>
      </w:pPr>
      <w:r>
        <w:rPr>
          <w:rFonts w:ascii="Times New Roman" w:hAnsi="Times New Roman"/>
          <w:sz w:val="17"/>
        </w:rPr>
        <w:t xml:space="preserve">[1] Careem, M., De Silva, C., De Silva, R., </w:t>
      </w:r>
      <w:proofErr w:type="spellStart"/>
      <w:r>
        <w:rPr>
          <w:rFonts w:ascii="Times New Roman" w:hAnsi="Times New Roman"/>
          <w:sz w:val="17"/>
        </w:rPr>
        <w:t>Raschid</w:t>
      </w:r>
      <w:proofErr w:type="spellEnd"/>
      <w:r>
        <w:rPr>
          <w:rFonts w:ascii="Times New Roman" w:hAnsi="Times New Roman"/>
          <w:sz w:val="17"/>
        </w:rPr>
        <w:t xml:space="preserve">, L., </w:t>
      </w:r>
      <w:proofErr w:type="spellStart"/>
      <w:r>
        <w:rPr>
          <w:rFonts w:ascii="Times New Roman" w:hAnsi="Times New Roman"/>
          <w:sz w:val="17"/>
        </w:rPr>
        <w:t>Weerawarana</w:t>
      </w:r>
      <w:proofErr w:type="spellEnd"/>
      <w:r>
        <w:rPr>
          <w:rFonts w:ascii="Times New Roman" w:hAnsi="Times New Roman"/>
          <w:sz w:val="17"/>
        </w:rPr>
        <w:t>, S.: Sahana: A comprehensive communication platform for disaster analysis. In: Proceedings of the 3rd International ISCRAM Conference, pp. 289-298 (2006).</w:t>
      </w:r>
    </w:p>
    <w:p w14:paraId="2815BB7F" w14:textId="77777777" w:rsidR="001105D5" w:rsidRDefault="00000000">
      <w:pPr>
        <w:spacing w:after="60"/>
        <w:ind w:left="360" w:hanging="360"/>
      </w:pPr>
      <w:r>
        <w:rPr>
          <w:rFonts w:ascii="Times New Roman" w:hAnsi="Times New Roman"/>
          <w:sz w:val="17"/>
        </w:rPr>
        <w:t xml:space="preserve">[2] </w:t>
      </w:r>
      <w:proofErr w:type="spellStart"/>
      <w:r>
        <w:rPr>
          <w:rFonts w:ascii="Times New Roman" w:hAnsi="Times New Roman"/>
          <w:sz w:val="17"/>
        </w:rPr>
        <w:t>Okolloh</w:t>
      </w:r>
      <w:proofErr w:type="spellEnd"/>
      <w:r>
        <w:rPr>
          <w:rFonts w:ascii="Times New Roman" w:hAnsi="Times New Roman"/>
          <w:sz w:val="17"/>
        </w:rPr>
        <w:t>, O.: Ushahidi, or 'testimony': Web 2.0 tools for crowdsourcing crisis information. Participatory Learning and Action 59(1), 65-70 (2009).</w:t>
      </w:r>
    </w:p>
    <w:p w14:paraId="64C6BAB8" w14:textId="77777777" w:rsidR="001105D5" w:rsidRDefault="00000000">
      <w:pPr>
        <w:spacing w:after="60"/>
        <w:ind w:left="360" w:hanging="360"/>
      </w:pPr>
      <w:r>
        <w:rPr>
          <w:rFonts w:ascii="Times New Roman" w:hAnsi="Times New Roman"/>
          <w:sz w:val="17"/>
        </w:rPr>
        <w:t>[3] Federal Emergency Management Agency: HAZUS-MH: Multi-hazard Loss Estimation Methodology. FEMA Mitigation Division, Washington, D.C. (2020).</w:t>
      </w:r>
    </w:p>
    <w:p w14:paraId="36F61EE7" w14:textId="77777777" w:rsidR="001105D5" w:rsidRDefault="00000000">
      <w:pPr>
        <w:spacing w:after="60"/>
        <w:ind w:left="360" w:hanging="360"/>
      </w:pPr>
      <w:r>
        <w:rPr>
          <w:rFonts w:ascii="Times New Roman" w:hAnsi="Times New Roman"/>
          <w:sz w:val="17"/>
        </w:rPr>
        <w:t>[4] National Disaster Management Authority (NDMA): National Disaster Management Guidelines: Management of Urban Flooding. Government of India, New Delhi (2010).</w:t>
      </w:r>
    </w:p>
    <w:p w14:paraId="1B0C59A3" w14:textId="77777777" w:rsidR="001105D5" w:rsidRDefault="00000000">
      <w:pPr>
        <w:spacing w:after="60"/>
        <w:ind w:left="360" w:hanging="360"/>
      </w:pPr>
      <w:r>
        <w:rPr>
          <w:rFonts w:ascii="Times New Roman" w:hAnsi="Times New Roman"/>
          <w:sz w:val="17"/>
        </w:rPr>
        <w:t>[5] Imran, M., Castillo, C., Diaz, F., Vieweg, S.: Processing social media messages in crisis events: A survey. ACM Computing Surveys 47(4), 1-38 (2015).</w:t>
      </w:r>
    </w:p>
    <w:p w14:paraId="43D79443" w14:textId="77777777" w:rsidR="001105D5" w:rsidRDefault="00000000">
      <w:pPr>
        <w:spacing w:after="60"/>
        <w:ind w:left="360" w:hanging="360"/>
      </w:pPr>
      <w:r>
        <w:rPr>
          <w:rFonts w:ascii="Times New Roman" w:hAnsi="Times New Roman"/>
          <w:sz w:val="17"/>
        </w:rPr>
        <w:t xml:space="preserve">[6] </w:t>
      </w:r>
      <w:proofErr w:type="spellStart"/>
      <w:r>
        <w:rPr>
          <w:rFonts w:ascii="Times New Roman" w:hAnsi="Times New Roman"/>
          <w:sz w:val="17"/>
        </w:rPr>
        <w:t>Breiman</w:t>
      </w:r>
      <w:proofErr w:type="spellEnd"/>
      <w:r>
        <w:rPr>
          <w:rFonts w:ascii="Times New Roman" w:hAnsi="Times New Roman"/>
          <w:sz w:val="17"/>
        </w:rPr>
        <w:t>, L.: Random Forests. Machine Learning 45(1), 5-32 (2001).</w:t>
      </w:r>
    </w:p>
    <w:p w14:paraId="405FA435" w14:textId="77777777" w:rsidR="001105D5" w:rsidRDefault="00000000">
      <w:pPr>
        <w:spacing w:after="60"/>
        <w:ind w:left="360" w:hanging="360"/>
      </w:pPr>
      <w:r>
        <w:rPr>
          <w:rFonts w:ascii="Times New Roman" w:hAnsi="Times New Roman"/>
          <w:sz w:val="17"/>
        </w:rPr>
        <w:t>[7] Friedman, J.H.: Greedy function approximation: A gradient boosting machine. Annals of Statistics 29(5), 1189-1232 (2001).</w:t>
      </w:r>
    </w:p>
    <w:p w14:paraId="302B653D" w14:textId="77777777" w:rsidR="001105D5" w:rsidRDefault="00000000">
      <w:pPr>
        <w:spacing w:after="60"/>
        <w:ind w:left="360" w:hanging="360"/>
      </w:pPr>
      <w:r>
        <w:rPr>
          <w:rFonts w:ascii="Times New Roman" w:hAnsi="Times New Roman"/>
          <w:sz w:val="17"/>
        </w:rPr>
        <w:t>[8] Kuhn, H.W.: The Hungarian method for the assignment problem. Naval Research Logistics Quarterly 2(1-2), 83-97 (1955).</w:t>
      </w:r>
    </w:p>
    <w:p w14:paraId="0BD7A2CA" w14:textId="77777777" w:rsidR="001105D5" w:rsidRDefault="00000000">
      <w:pPr>
        <w:spacing w:after="60"/>
        <w:ind w:left="360" w:hanging="360"/>
      </w:pPr>
      <w:r>
        <w:rPr>
          <w:rFonts w:ascii="Times New Roman" w:hAnsi="Times New Roman"/>
          <w:sz w:val="17"/>
        </w:rPr>
        <w:t>[9] Robertson, S., Zaragoza, H.: The Probabilistic Relevance Framework: BM25 and Beyond. Foundations and Trends in Information Retrieval 3(4), 333-389 (2009).</w:t>
      </w:r>
    </w:p>
    <w:p w14:paraId="6A8CD9C0" w14:textId="77777777" w:rsidR="001105D5" w:rsidRDefault="00000000">
      <w:pPr>
        <w:spacing w:after="60"/>
        <w:ind w:left="360" w:hanging="360"/>
      </w:pPr>
      <w:r>
        <w:rPr>
          <w:rFonts w:ascii="Times New Roman" w:hAnsi="Times New Roman"/>
          <w:sz w:val="17"/>
        </w:rPr>
        <w:t>[10] National Institute of Standards and Technology (NIST): Secure Hash Standard (SHS). Federal Information Processing Standards Publication (FIPS PUB 180-4) (2015).</w:t>
      </w:r>
    </w:p>
    <w:sectPr w:rsidR="001105D5">
      <w:pgSz w:w="11906" w:h="16838"/>
      <w:pgMar w:top="1440" w:right="1440" w:bottom="1440" w:left="1440" w:header="0" w:footer="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embedRegular r:id="rId1" w:fontKey="{9C363BDA-664B-4599-9CBC-2CBABF4C0DD7}"/>
    <w:embedBold r:id="rId2" w:fontKey="{A10DD015-E7C6-46E7-B8CA-A491D62C6525}"/>
    <w:embedItalic r:id="rId3" w:fontKey="{67850091-17C7-49E4-9F7F-4C9723A00A2F}"/>
    <w:embedBoldItalic r:id="rId4" w:fontKey="{315610B6-E1FE-4B9F-8E37-1FEF58E4304C}"/>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F4F0B8D0-1339-47B3-B3AD-B5F93DDA71C6}"/>
  </w:font>
  <w:font w:name="Calibri">
    <w:panose1 w:val="020F0502020204030204"/>
    <w:charset w:val="00"/>
    <w:family w:val="swiss"/>
    <w:pitch w:val="variable"/>
    <w:sig w:usb0="E4002EFF" w:usb1="C200247B" w:usb2="00000009" w:usb3="00000000" w:csb0="000001FF" w:csb1="00000000"/>
    <w:embedRegular r:id="rId6" w:fontKey="{CB8C9F13-A73E-494E-B050-00735D3F332F}"/>
  </w:font>
  <w:font w:name="Cambria">
    <w:panose1 w:val="02040503050406030204"/>
    <w:charset w:val="00"/>
    <w:family w:val="roman"/>
    <w:pitch w:val="variable"/>
    <w:sig w:usb0="E00006FF" w:usb1="420024FF" w:usb2="02000000" w:usb3="00000000" w:csb0="0000019F" w:csb1="00000000"/>
    <w:embedRegular r:id="rId7" w:fontKey="{F6936C06-8DBA-4109-8D89-5C4946725B8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5D5"/>
    <w:rsid w:val="001105D5"/>
    <w:rsid w:val="00217428"/>
    <w:rsid w:val="004C7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738C9"/>
  <w15:docId w15:val="{6C7C65BE-145C-41EB-A0F5-090889994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lang w:val="en" w:eastAsia="en-IN" w:bidi="ar-SA"/>
      </w:rPr>
    </w:rPrDefault>
    <w:pPrDefault>
      <w:pPr>
        <w:ind w:firstLine="22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tabs>
        <w:tab w:val="left" w:pos="284"/>
      </w:tabs>
      <w:spacing w:after="1600" w:line="320" w:lineRule="auto"/>
      <w:ind w:firstLine="0"/>
      <w:outlineLvl w:val="0"/>
    </w:pPr>
    <w:rPr>
      <w:b/>
      <w:bCs/>
      <w:sz w:val="28"/>
      <w:szCs w:val="28"/>
    </w:rPr>
  </w:style>
  <w:style w:type="paragraph" w:styleId="Heading2">
    <w:name w:val="heading 2"/>
    <w:basedOn w:val="Normal"/>
    <w:next w:val="Normal"/>
    <w:uiPriority w:val="9"/>
    <w:semiHidden/>
    <w:unhideWhenUsed/>
    <w:qFormat/>
    <w:pPr>
      <w:keepNext/>
      <w:keepLines/>
      <w:tabs>
        <w:tab w:val="left" w:pos="454"/>
      </w:tabs>
      <w:spacing w:before="520" w:after="280" w:line="280" w:lineRule="auto"/>
      <w:ind w:firstLine="0"/>
      <w:outlineLvl w:val="1"/>
    </w:pPr>
    <w:rPr>
      <w:b/>
      <w:bCs/>
    </w:rPr>
  </w:style>
  <w:style w:type="paragraph" w:styleId="Heading3">
    <w:name w:val="heading 3"/>
    <w:basedOn w:val="Normal"/>
    <w:next w:val="Normal"/>
    <w:uiPriority w:val="9"/>
    <w:semiHidden/>
    <w:unhideWhenUsed/>
    <w:qFormat/>
    <w:pPr>
      <w:keepNext/>
      <w:keepLines/>
      <w:tabs>
        <w:tab w:val="left" w:pos="510"/>
      </w:tabs>
      <w:spacing w:before="440" w:after="220"/>
      <w:ind w:firstLine="0"/>
      <w:outlineLvl w:val="2"/>
    </w:pPr>
    <w:rPr>
      <w:b/>
      <w:bCs/>
    </w:rPr>
  </w:style>
  <w:style w:type="paragraph" w:styleId="Heading4">
    <w:name w:val="heading 4"/>
    <w:basedOn w:val="Normal"/>
    <w:next w:val="Normal"/>
    <w:uiPriority w:val="9"/>
    <w:semiHidden/>
    <w:unhideWhenUsed/>
    <w:qFormat/>
    <w:pPr>
      <w:keepNext/>
      <w:spacing w:before="240" w:after="60"/>
      <w:ind w:firstLine="0"/>
      <w:outlineLvl w:val="3"/>
    </w:pPr>
    <w:rPr>
      <w:rFonts w:ascii="Arial" w:eastAsia="Arial" w:hAnsi="Arial" w:cs="Arial"/>
      <w:b/>
      <w:bCs/>
      <w:sz w:val="24"/>
      <w:szCs w:val="24"/>
    </w:rPr>
  </w:style>
  <w:style w:type="paragraph" w:styleId="Heading5">
    <w:name w:val="heading 5"/>
    <w:basedOn w:val="Normal"/>
    <w:next w:val="Normal"/>
    <w:uiPriority w:val="9"/>
    <w:semiHidden/>
    <w:unhideWhenUsed/>
    <w:qFormat/>
    <w:pPr>
      <w:spacing w:before="240" w:after="60"/>
      <w:ind w:firstLine="0"/>
      <w:outlineLvl w:val="4"/>
    </w:pPr>
    <w:rPr>
      <w:rFonts w:ascii="Arial" w:eastAsia="Arial" w:hAnsi="Arial" w:cs="Arial"/>
      <w:sz w:val="22"/>
      <w:szCs w:val="22"/>
    </w:rPr>
  </w:style>
  <w:style w:type="paragraph" w:styleId="Heading6">
    <w:name w:val="heading 6"/>
    <w:basedOn w:val="Normal"/>
    <w:next w:val="Normal"/>
    <w:uiPriority w:val="9"/>
    <w:semiHidden/>
    <w:unhideWhenUsed/>
    <w:qFormat/>
    <w:pPr>
      <w:spacing w:before="240" w:after="60"/>
      <w:ind w:firstLine="0"/>
      <w:outlineLvl w:val="5"/>
    </w:pPr>
    <w:rPr>
      <w:rFonts w:ascii="Times New Roman" w:eastAsia="Times New Roman" w:hAnsi="Times New Roman" w:cs="Times New Roman"/>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ageBreakBefore/>
      <w:tabs>
        <w:tab w:val="left" w:pos="284"/>
      </w:tabs>
      <w:spacing w:after="460" w:line="348" w:lineRule="auto"/>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353a3f8f-5b7e-440f-8c51-df007226ceb1" xsi:nil="true"/>
    <TaxCatchAll xmlns="ef9ecd64-23eb-4976-8712-8f879e0eabd4" xsi:nil="true"/>
    <lcf76f155ced4ddcb4097134ff3c332f xmlns="353a3f8f-5b7e-440f-8c51-df007226ceb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E9780BB5AEEF4AA29E40173B59F8B7" ma:contentTypeVersion="12" ma:contentTypeDescription="Create a new document." ma:contentTypeScope="" ma:versionID="7859ae21ff127548e33bff9a3ed1af0c">
  <xsd:schema xmlns:xsd="http://www.w3.org/2001/XMLSchema" xmlns:xs="http://www.w3.org/2001/XMLSchema" xmlns:p="http://schemas.microsoft.com/office/2006/metadata/properties" xmlns:ns2="353a3f8f-5b7e-440f-8c51-df007226ceb1" xmlns:ns3="ef9ecd64-23eb-4976-8712-8f879e0eabd4" targetNamespace="http://schemas.microsoft.com/office/2006/metadata/properties" ma:root="true" ma:fieldsID="2716b906ada535d65d5dc30e155925a9" ns2:_="" ns3:_="">
    <xsd:import namespace="353a3f8f-5b7e-440f-8c51-df007226ceb1"/>
    <xsd:import namespace="ef9ecd64-23eb-4976-8712-8f879e0eabd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a3f8f-5b7e-440f-8c51-df007226ceb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9ecd64-23eb-4976-8712-8f879e0eabd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e129aa-c235-4ae7-9391-f5be4bf14e29}" ma:internalName="TaxCatchAll" ma:showField="CatchAllData" ma:web="ef9ecd64-23eb-4976-8712-8f879e0eab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576724-A26F-41BB-996B-731D616C09E1}">
  <ds:schemaRefs>
    <ds:schemaRef ds:uri="http://schemas.microsoft.com/office/2006/metadata/properties"/>
    <ds:schemaRef ds:uri="http://schemas.microsoft.com/office/infopath/2007/PartnerControls"/>
    <ds:schemaRef ds:uri="353a3f8f-5b7e-440f-8c51-df007226ceb1"/>
    <ds:schemaRef ds:uri="ef9ecd64-23eb-4976-8712-8f879e0eabd4"/>
  </ds:schemaRefs>
</ds:datastoreItem>
</file>

<file path=customXml/itemProps2.xml><?xml version="1.0" encoding="utf-8"?>
<ds:datastoreItem xmlns:ds="http://schemas.openxmlformats.org/officeDocument/2006/customXml" ds:itemID="{9FC03CEE-3611-4354-B50B-A1C5868C0D4F}">
  <ds:schemaRefs>
    <ds:schemaRef ds:uri="http://schemas.microsoft.com/sharepoint/v3/contenttype/forms"/>
  </ds:schemaRefs>
</ds:datastoreItem>
</file>

<file path=customXml/itemProps3.xml><?xml version="1.0" encoding="utf-8"?>
<ds:datastoreItem xmlns:ds="http://schemas.openxmlformats.org/officeDocument/2006/customXml" ds:itemID="{309D9B91-8D2B-4291-B3D5-E51513F6D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a3f8f-5b7e-440f-8c51-df007226ceb1"/>
    <ds:schemaRef ds:uri="ef9ecd64-23eb-4976-8712-8f879e0eab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2936</Words>
  <Characters>16736</Characters>
  <Application>Microsoft Office Word</Application>
  <DocSecurity>0</DocSecurity>
  <Lines>139</Lines>
  <Paragraphs>39</Paragraphs>
  <ScaleCrop>false</ScaleCrop>
  <Company/>
  <LinksUpToDate>false</LinksUpToDate>
  <CharactersWithSpaces>19633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shaik sameer</cp:lastModifiedBy>
  <cp:revision>2</cp:revision>
  <dcterms:created xsi:type="dcterms:W3CDTF">2026-10-24T17:01:00Z</dcterms:created>
  <dcterms:modified xsi:type="dcterms:W3CDTF">2026-10-24T17:09:00Z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0x0101004AE9780BB5AEEF4AA29E40173B59F8B7</vt:lpwstr>
  </property>
</Properties>
</file>