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B0277" w14:textId="77777777" w:rsidR="002579B0" w:rsidRPr="00E95C9F" w:rsidRDefault="00000000">
      <w:pPr>
        <w:spacing w:after="0"/>
        <w:ind w:right="1865"/>
        <w:jc w:val="right"/>
        <w:rPr>
          <w:color w:val="000000" w:themeColor="text1"/>
        </w:rPr>
      </w:pPr>
      <w:r w:rsidRPr="00E95C9F">
        <w:rPr>
          <w:rFonts w:ascii="Times New Roman" w:eastAsia="Times New Roman" w:hAnsi="Times New Roman" w:cs="Times New Roman"/>
          <w:b/>
          <w:color w:val="000000" w:themeColor="text1"/>
          <w:sz w:val="56"/>
        </w:rPr>
        <w:t xml:space="preserve">NATIONAL UNIVERSITY OF </w:t>
      </w:r>
      <w:r w:rsidRPr="00E95C9F">
        <w:rPr>
          <w:color w:val="000000" w:themeColor="text1"/>
        </w:rPr>
        <w:t xml:space="preserve"> </w:t>
      </w:r>
    </w:p>
    <w:p w14:paraId="3E2A5FA1" w14:textId="77777777" w:rsidR="002579B0" w:rsidRPr="00E95C9F" w:rsidRDefault="00000000">
      <w:pPr>
        <w:spacing w:after="0"/>
        <w:ind w:left="3375"/>
        <w:rPr>
          <w:color w:val="000000" w:themeColor="text1"/>
        </w:rPr>
      </w:pPr>
      <w:r w:rsidRPr="00E95C9F">
        <w:rPr>
          <w:rFonts w:ascii="Times New Roman" w:eastAsia="Times New Roman" w:hAnsi="Times New Roman" w:cs="Times New Roman"/>
          <w:b/>
          <w:color w:val="000000" w:themeColor="text1"/>
          <w:sz w:val="56"/>
        </w:rPr>
        <w:t>TECHNOLOGY</w:t>
      </w:r>
      <w:r w:rsidRPr="00E95C9F">
        <w:rPr>
          <w:rFonts w:ascii="Times New Roman" w:eastAsia="Times New Roman" w:hAnsi="Times New Roman" w:cs="Times New Roman"/>
          <w:color w:val="000000" w:themeColor="text1"/>
          <w:sz w:val="24"/>
        </w:rPr>
        <w:t xml:space="preserve"> </w:t>
      </w:r>
      <w:r w:rsidRPr="00E95C9F">
        <w:rPr>
          <w:color w:val="000000" w:themeColor="text1"/>
          <w:sz w:val="34"/>
          <w:vertAlign w:val="subscript"/>
        </w:rPr>
        <w:t xml:space="preserve"> </w:t>
      </w:r>
    </w:p>
    <w:p w14:paraId="7AA37981" w14:textId="77777777" w:rsidR="002579B0" w:rsidRPr="00E95C9F" w:rsidRDefault="00000000">
      <w:pPr>
        <w:spacing w:after="0"/>
        <w:ind w:left="3165"/>
        <w:rPr>
          <w:color w:val="000000" w:themeColor="text1"/>
        </w:rPr>
      </w:pPr>
      <w:r w:rsidRPr="00E95C9F">
        <w:rPr>
          <w:noProof/>
          <w:color w:val="000000" w:themeColor="text1"/>
        </w:rPr>
        <w:drawing>
          <wp:inline distT="0" distB="0" distL="0" distR="0" wp14:anchorId="5F458FEB" wp14:editId="3A367A8A">
            <wp:extent cx="3057525" cy="2762250"/>
            <wp:effectExtent l="0" t="0" r="0" b="0"/>
            <wp:docPr id="96" name="Picture 96"/>
            <wp:cNvGraphicFramePr/>
            <a:graphic xmlns:a="http://schemas.openxmlformats.org/drawingml/2006/main">
              <a:graphicData uri="http://schemas.openxmlformats.org/drawingml/2006/picture">
                <pic:pic xmlns:pic="http://schemas.openxmlformats.org/drawingml/2006/picture">
                  <pic:nvPicPr>
                    <pic:cNvPr id="96" name="Picture 96"/>
                    <pic:cNvPicPr/>
                  </pic:nvPicPr>
                  <pic:blipFill>
                    <a:blip r:embed="rId7"/>
                    <a:stretch>
                      <a:fillRect/>
                    </a:stretch>
                  </pic:blipFill>
                  <pic:spPr>
                    <a:xfrm>
                      <a:off x="0" y="0"/>
                      <a:ext cx="3057525" cy="2762250"/>
                    </a:xfrm>
                    <a:prstGeom prst="rect">
                      <a:avLst/>
                    </a:prstGeom>
                  </pic:spPr>
                </pic:pic>
              </a:graphicData>
            </a:graphic>
          </wp:inline>
        </w:drawing>
      </w:r>
    </w:p>
    <w:p w14:paraId="6C7937C8" w14:textId="77777777" w:rsidR="002579B0" w:rsidRPr="00E95C9F" w:rsidRDefault="00000000">
      <w:pPr>
        <w:spacing w:after="208" w:line="263" w:lineRule="auto"/>
        <w:ind w:left="15" w:right="3135"/>
        <w:rPr>
          <w:color w:val="000000" w:themeColor="text1"/>
        </w:rPr>
      </w:pPr>
      <w:r w:rsidRPr="00E95C9F">
        <w:rPr>
          <w:rFonts w:ascii="Times New Roman" w:eastAsia="Times New Roman" w:hAnsi="Times New Roman" w:cs="Times New Roman"/>
          <w:color w:val="000000" w:themeColor="text1"/>
          <w:sz w:val="24"/>
        </w:rPr>
        <w:t xml:space="preserve"> </w:t>
      </w:r>
      <w:r w:rsidRPr="00E95C9F">
        <w:rPr>
          <w:color w:val="000000" w:themeColor="text1"/>
        </w:rPr>
        <w:t xml:space="preserve">  </w:t>
      </w:r>
    </w:p>
    <w:p w14:paraId="015DDF7B" w14:textId="77777777" w:rsidR="002579B0" w:rsidRPr="00E95C9F" w:rsidRDefault="00000000">
      <w:pPr>
        <w:spacing w:after="312"/>
        <w:ind w:left="2410" w:hanging="10"/>
        <w:rPr>
          <w:color w:val="000000" w:themeColor="text1"/>
        </w:rPr>
      </w:pPr>
      <w:r w:rsidRPr="00E95C9F">
        <w:rPr>
          <w:rFonts w:ascii="Times New Roman" w:eastAsia="Times New Roman" w:hAnsi="Times New Roman" w:cs="Times New Roman"/>
          <w:color w:val="000000" w:themeColor="text1"/>
          <w:sz w:val="40"/>
        </w:rPr>
        <w:t xml:space="preserve">      Computer Science Department</w:t>
      </w:r>
      <w:r w:rsidRPr="00E95C9F">
        <w:rPr>
          <w:rFonts w:ascii="Times New Roman" w:eastAsia="Times New Roman" w:hAnsi="Times New Roman" w:cs="Times New Roman"/>
          <w:color w:val="000000" w:themeColor="text1"/>
        </w:rPr>
        <w:t xml:space="preserve"> </w:t>
      </w:r>
      <w:r w:rsidRPr="00E95C9F">
        <w:rPr>
          <w:color w:val="000000" w:themeColor="text1"/>
          <w:sz w:val="34"/>
          <w:vertAlign w:val="subscript"/>
        </w:rPr>
        <w:t xml:space="preserve"> </w:t>
      </w:r>
    </w:p>
    <w:p w14:paraId="095333D9" w14:textId="6BAB356A" w:rsidR="002579B0" w:rsidRPr="00E95C9F" w:rsidRDefault="00000000" w:rsidP="0071341C">
      <w:pPr>
        <w:spacing w:after="349"/>
        <w:ind w:left="2807"/>
        <w:rPr>
          <w:color w:val="000000" w:themeColor="text1"/>
        </w:rPr>
      </w:pPr>
      <w:r w:rsidRPr="00E95C9F">
        <w:rPr>
          <w:rFonts w:ascii="Times New Roman" w:eastAsia="Times New Roman" w:hAnsi="Times New Roman" w:cs="Times New Roman"/>
          <w:b/>
          <w:color w:val="000000" w:themeColor="text1"/>
          <w:sz w:val="40"/>
          <w:shd w:val="clear" w:color="auto" w:fill="FFFF00"/>
        </w:rPr>
        <w:t>Course</w:t>
      </w:r>
      <w:r w:rsidR="0071341C" w:rsidRPr="00E95C9F">
        <w:rPr>
          <w:rFonts w:ascii="Times New Roman" w:eastAsia="Times New Roman" w:hAnsi="Times New Roman" w:cs="Times New Roman"/>
          <w:b/>
          <w:color w:val="000000" w:themeColor="text1"/>
          <w:sz w:val="40"/>
          <w:shd w:val="clear" w:color="auto" w:fill="FFFF00"/>
        </w:rPr>
        <w:t xml:space="preserve"> Name</w:t>
      </w:r>
      <w:r w:rsidRPr="00E95C9F">
        <w:rPr>
          <w:rFonts w:ascii="Times New Roman" w:eastAsia="Times New Roman" w:hAnsi="Times New Roman" w:cs="Times New Roman"/>
          <w:b/>
          <w:color w:val="000000" w:themeColor="text1"/>
          <w:sz w:val="40"/>
          <w:shd w:val="clear" w:color="auto" w:fill="FFFF00"/>
        </w:rPr>
        <w:t xml:space="preserve">: </w:t>
      </w:r>
      <w:r w:rsidR="007A58E2" w:rsidRPr="00E95C9F">
        <w:rPr>
          <w:rFonts w:ascii="Times New Roman" w:eastAsia="Times New Roman" w:hAnsi="Times New Roman" w:cs="Times New Roman"/>
          <w:b/>
          <w:color w:val="000000" w:themeColor="text1"/>
          <w:sz w:val="40"/>
          <w:shd w:val="clear" w:color="auto" w:fill="FFFF00"/>
        </w:rPr>
        <w:t>Cloud</w:t>
      </w:r>
      <w:r w:rsidRPr="00E95C9F">
        <w:rPr>
          <w:rFonts w:ascii="Times New Roman" w:eastAsia="Times New Roman" w:hAnsi="Times New Roman" w:cs="Times New Roman"/>
          <w:b/>
          <w:color w:val="000000" w:themeColor="text1"/>
          <w:sz w:val="40"/>
          <w:shd w:val="clear" w:color="auto" w:fill="FFFF00"/>
        </w:rPr>
        <w:t xml:space="preserve"> </w:t>
      </w:r>
      <w:r w:rsidR="007A58E2" w:rsidRPr="00E95C9F">
        <w:rPr>
          <w:rFonts w:ascii="Times New Roman" w:eastAsia="Times New Roman" w:hAnsi="Times New Roman" w:cs="Times New Roman"/>
          <w:b/>
          <w:color w:val="000000" w:themeColor="text1"/>
          <w:sz w:val="40"/>
          <w:shd w:val="clear" w:color="auto" w:fill="FFFF00"/>
        </w:rPr>
        <w:t>Computing</w:t>
      </w:r>
    </w:p>
    <w:p w14:paraId="57F8CE38" w14:textId="599FE3C8" w:rsidR="002579B0" w:rsidRPr="00E95C9F" w:rsidRDefault="0071341C">
      <w:pPr>
        <w:spacing w:after="351"/>
        <w:ind w:left="65" w:right="195" w:hanging="10"/>
        <w:jc w:val="center"/>
        <w:rPr>
          <w:color w:val="000000" w:themeColor="text1"/>
        </w:rPr>
      </w:pPr>
      <w:r w:rsidRPr="00E95C9F">
        <w:rPr>
          <w:rFonts w:ascii="Times New Roman" w:eastAsia="Times New Roman" w:hAnsi="Times New Roman" w:cs="Times New Roman"/>
          <w:b/>
          <w:color w:val="000000" w:themeColor="text1"/>
          <w:sz w:val="40"/>
        </w:rPr>
        <w:t>ASSIGNMENT # 01</w:t>
      </w:r>
    </w:p>
    <w:p w14:paraId="7F0C1D22" w14:textId="33F745F5" w:rsidR="002579B0" w:rsidRPr="00E95C9F" w:rsidRDefault="00000000">
      <w:pPr>
        <w:spacing w:after="90"/>
        <w:ind w:left="55"/>
        <w:jc w:val="center"/>
        <w:rPr>
          <w:color w:val="000000" w:themeColor="text1"/>
        </w:rPr>
      </w:pPr>
      <w:r w:rsidRPr="00E95C9F">
        <w:rPr>
          <w:rFonts w:ascii="Times New Roman" w:eastAsia="Times New Roman" w:hAnsi="Times New Roman" w:cs="Times New Roman"/>
          <w:color w:val="000000" w:themeColor="text1"/>
          <w:sz w:val="40"/>
        </w:rPr>
        <w:t>Course Code: CS</w:t>
      </w:r>
      <w:r w:rsidR="00EF7DF1" w:rsidRPr="00E95C9F">
        <w:rPr>
          <w:rFonts w:ascii="Times New Roman" w:eastAsia="Times New Roman" w:hAnsi="Times New Roman" w:cs="Times New Roman"/>
          <w:color w:val="000000" w:themeColor="text1"/>
          <w:sz w:val="40"/>
        </w:rPr>
        <w:t>47</w:t>
      </w:r>
      <w:r w:rsidR="0071341C" w:rsidRPr="00E95C9F">
        <w:rPr>
          <w:rFonts w:ascii="Times New Roman" w:eastAsia="Times New Roman" w:hAnsi="Times New Roman" w:cs="Times New Roman"/>
          <w:color w:val="000000" w:themeColor="text1"/>
          <w:sz w:val="40"/>
        </w:rPr>
        <w:t>0</w:t>
      </w:r>
      <w:r w:rsidRPr="00E95C9F">
        <w:rPr>
          <w:rFonts w:ascii="Times New Roman" w:eastAsia="Times New Roman" w:hAnsi="Times New Roman" w:cs="Times New Roman"/>
          <w:color w:val="000000" w:themeColor="text1"/>
        </w:rPr>
        <w:t xml:space="preserve"> </w:t>
      </w:r>
    </w:p>
    <w:p w14:paraId="0EC6A155" w14:textId="77777777" w:rsidR="002579B0" w:rsidRPr="00E95C9F" w:rsidRDefault="00000000">
      <w:pPr>
        <w:spacing w:after="87"/>
        <w:ind w:left="65" w:hanging="10"/>
        <w:jc w:val="center"/>
        <w:rPr>
          <w:color w:val="000000" w:themeColor="text1"/>
        </w:rPr>
      </w:pPr>
      <w:r w:rsidRPr="00E95C9F">
        <w:rPr>
          <w:rFonts w:ascii="Times New Roman" w:eastAsia="Times New Roman" w:hAnsi="Times New Roman" w:cs="Times New Roman"/>
          <w:b/>
          <w:color w:val="000000" w:themeColor="text1"/>
          <w:sz w:val="40"/>
        </w:rPr>
        <w:t>(CS-23-B)</w:t>
      </w:r>
      <w:r w:rsidRPr="00E95C9F">
        <w:rPr>
          <w:rFonts w:ascii="Times New Roman" w:eastAsia="Times New Roman" w:hAnsi="Times New Roman" w:cs="Times New Roman"/>
          <w:b/>
          <w:color w:val="000000" w:themeColor="text1"/>
        </w:rPr>
        <w:t xml:space="preserve"> </w:t>
      </w:r>
      <w:r w:rsidRPr="00E95C9F">
        <w:rPr>
          <w:color w:val="000000" w:themeColor="text1"/>
          <w:sz w:val="34"/>
          <w:vertAlign w:val="subscript"/>
        </w:rPr>
        <w:t xml:space="preserve"> </w:t>
      </w:r>
    </w:p>
    <w:p w14:paraId="7527F6A5" w14:textId="77777777" w:rsidR="002579B0" w:rsidRPr="00E95C9F" w:rsidRDefault="00000000">
      <w:pPr>
        <w:spacing w:after="103"/>
        <w:ind w:right="710"/>
        <w:jc w:val="center"/>
        <w:rPr>
          <w:color w:val="000000" w:themeColor="text1"/>
          <w:sz w:val="34"/>
          <w:vertAlign w:val="subscript"/>
        </w:rPr>
      </w:pPr>
      <w:r w:rsidRPr="00E95C9F">
        <w:rPr>
          <w:rFonts w:ascii="Times New Roman" w:eastAsia="Times New Roman" w:hAnsi="Times New Roman" w:cs="Times New Roman"/>
          <w:b/>
          <w:color w:val="000000" w:themeColor="text1"/>
          <w:sz w:val="40"/>
        </w:rPr>
        <w:t xml:space="preserve">   SUBMITTED TO: </w:t>
      </w:r>
      <w:r w:rsidRPr="00E95C9F">
        <w:rPr>
          <w:rFonts w:ascii="Times New Roman" w:eastAsia="Times New Roman" w:hAnsi="Times New Roman" w:cs="Times New Roman"/>
          <w:color w:val="000000" w:themeColor="text1"/>
        </w:rPr>
        <w:t xml:space="preserve"> </w:t>
      </w:r>
      <w:r w:rsidRPr="00E95C9F">
        <w:rPr>
          <w:color w:val="000000" w:themeColor="text1"/>
          <w:sz w:val="34"/>
          <w:vertAlign w:val="subscript"/>
        </w:rPr>
        <w:t xml:space="preserve"> </w:t>
      </w:r>
    </w:p>
    <w:p w14:paraId="192DFDB2" w14:textId="4EB17A17" w:rsidR="002579B0" w:rsidRPr="00E95C9F" w:rsidRDefault="007A58E2" w:rsidP="007A58E2">
      <w:pPr>
        <w:pStyle w:val="Heading1"/>
        <w:ind w:left="0"/>
        <w:jc w:val="center"/>
        <w:rPr>
          <w:color w:val="000000" w:themeColor="text1"/>
        </w:rPr>
      </w:pPr>
      <w:r w:rsidRPr="00E95C9F">
        <w:rPr>
          <w:color w:val="000000" w:themeColor="text1"/>
        </w:rPr>
        <w:t xml:space="preserve">MA’AM </w:t>
      </w:r>
      <w:r w:rsidR="00674A7D" w:rsidRPr="00E95C9F">
        <w:rPr>
          <w:color w:val="000000" w:themeColor="text1"/>
        </w:rPr>
        <w:t>M</w:t>
      </w:r>
      <w:r w:rsidRPr="00E95C9F">
        <w:rPr>
          <w:color w:val="000000" w:themeColor="text1"/>
        </w:rPr>
        <w:t>EMONA IJAZ</w:t>
      </w:r>
    </w:p>
    <w:p w14:paraId="146A62EB" w14:textId="77777777" w:rsidR="002579B0" w:rsidRPr="00E95C9F" w:rsidRDefault="00000000">
      <w:pPr>
        <w:spacing w:after="125"/>
        <w:ind w:left="115"/>
        <w:jc w:val="center"/>
        <w:rPr>
          <w:color w:val="000000" w:themeColor="text1"/>
        </w:rPr>
      </w:pPr>
      <w:r w:rsidRPr="00E95C9F">
        <w:rPr>
          <w:rFonts w:ascii="Times New Roman" w:eastAsia="Times New Roman" w:hAnsi="Times New Roman" w:cs="Times New Roman"/>
          <w:b/>
          <w:color w:val="000000" w:themeColor="text1"/>
          <w:sz w:val="40"/>
        </w:rPr>
        <w:t>SUBMITTED BY:</w:t>
      </w:r>
      <w:r w:rsidRPr="00E95C9F">
        <w:rPr>
          <w:rFonts w:ascii="Times New Roman" w:eastAsia="Times New Roman" w:hAnsi="Times New Roman" w:cs="Times New Roman"/>
          <w:b/>
          <w:color w:val="000000" w:themeColor="text1"/>
        </w:rPr>
        <w:t xml:space="preserve"> </w:t>
      </w:r>
      <w:r w:rsidRPr="00E95C9F">
        <w:rPr>
          <w:color w:val="000000" w:themeColor="text1"/>
          <w:sz w:val="34"/>
          <w:vertAlign w:val="subscript"/>
        </w:rPr>
        <w:t xml:space="preserve"> </w:t>
      </w:r>
    </w:p>
    <w:p w14:paraId="50618F43" w14:textId="77777777" w:rsidR="002579B0" w:rsidRPr="00E95C9F" w:rsidRDefault="00000000">
      <w:pPr>
        <w:spacing w:after="98"/>
        <w:ind w:left="2115"/>
        <w:rPr>
          <w:color w:val="000000" w:themeColor="text1"/>
        </w:rPr>
      </w:pPr>
      <w:r w:rsidRPr="00E95C9F">
        <w:rPr>
          <w:rFonts w:ascii="Times New Roman" w:eastAsia="Times New Roman" w:hAnsi="Times New Roman" w:cs="Times New Roman"/>
          <w:color w:val="000000" w:themeColor="text1"/>
          <w:sz w:val="40"/>
        </w:rPr>
        <w:t xml:space="preserve">    Name: </w:t>
      </w:r>
      <w:r w:rsidRPr="00E95C9F">
        <w:rPr>
          <w:rFonts w:ascii="Times New Roman" w:eastAsia="Times New Roman" w:hAnsi="Times New Roman" w:cs="Times New Roman"/>
          <w:b/>
          <w:color w:val="000000" w:themeColor="text1"/>
          <w:sz w:val="40"/>
        </w:rPr>
        <w:t>MIAN SHAKAR AFZAL</w:t>
      </w:r>
      <w:r w:rsidRPr="00E95C9F">
        <w:rPr>
          <w:color w:val="000000" w:themeColor="text1"/>
          <w:sz w:val="34"/>
          <w:vertAlign w:val="subscript"/>
        </w:rPr>
        <w:t xml:space="preserve"> </w:t>
      </w:r>
    </w:p>
    <w:p w14:paraId="0D28E807" w14:textId="7F678E20" w:rsidR="002579B0" w:rsidRPr="00E95C9F" w:rsidRDefault="00000000" w:rsidP="00D55BA3">
      <w:pPr>
        <w:spacing w:after="0"/>
        <w:ind w:left="2605" w:hanging="10"/>
        <w:rPr>
          <w:color w:val="000000" w:themeColor="text1"/>
        </w:rPr>
      </w:pPr>
      <w:r w:rsidRPr="00E95C9F">
        <w:rPr>
          <w:rFonts w:ascii="Times New Roman" w:eastAsia="Times New Roman" w:hAnsi="Times New Roman" w:cs="Times New Roman"/>
          <w:color w:val="000000" w:themeColor="text1"/>
          <w:sz w:val="40"/>
        </w:rPr>
        <w:t xml:space="preserve">    Registration No: </w:t>
      </w:r>
      <w:r w:rsidRPr="00E95C9F">
        <w:rPr>
          <w:rFonts w:ascii="Times New Roman" w:eastAsia="Times New Roman" w:hAnsi="Times New Roman" w:cs="Times New Roman"/>
          <w:b/>
          <w:color w:val="000000" w:themeColor="text1"/>
          <w:sz w:val="40"/>
        </w:rPr>
        <w:t xml:space="preserve">F23605073 </w:t>
      </w:r>
    </w:p>
    <w:p w14:paraId="55FB88E0" w14:textId="2C3D0CF3" w:rsidR="007A58E2" w:rsidRPr="00E95C9F" w:rsidRDefault="007A58E2" w:rsidP="00674A7D">
      <w:pPr>
        <w:spacing w:after="0"/>
        <w:ind w:right="262"/>
        <w:rPr>
          <w:rFonts w:asciiTheme="majorBidi" w:hAnsiTheme="majorBidi" w:cstheme="majorBidi"/>
          <w:color w:val="000000" w:themeColor="text1"/>
        </w:rPr>
      </w:pPr>
    </w:p>
    <w:p w14:paraId="5844A203"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lastRenderedPageBreak/>
        <w:t>1. Healthcare</w:t>
      </w:r>
    </w:p>
    <w:p w14:paraId="5C08341D"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Mayo Clinic</w:t>
      </w:r>
    </w:p>
    <w:p w14:paraId="41C4335F" w14:textId="21C86D25"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Cloud computing enables secure storage and real time sharing of patient records, enhances telemedicine services, and supports large-scale medical research by processing complex health data. Cloud platforms also enable predictive analytics for early disease detection.</w:t>
      </w:r>
    </w:p>
    <w:p w14:paraId="1EF3A080" w14:textId="086168BD" w:rsidR="0071341C" w:rsidRPr="00E95C9F" w:rsidRDefault="0071341C" w:rsidP="0071341C">
      <w:pPr>
        <w:spacing w:after="0"/>
        <w:ind w:right="262"/>
        <w:rPr>
          <w:rFonts w:asciiTheme="majorBidi" w:hAnsiTheme="majorBidi" w:cstheme="majorBidi"/>
          <w:color w:val="000000" w:themeColor="text1"/>
          <w:sz w:val="24"/>
        </w:rPr>
      </w:pPr>
    </w:p>
    <w:p w14:paraId="036111F1"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2. Education</w:t>
      </w:r>
    </w:p>
    <w:p w14:paraId="3DF9E9F2"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Coursera</w:t>
      </w:r>
    </w:p>
    <w:p w14:paraId="3790C6E0"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Educational platforms use cloud infrastructure to deliver online courses globally, host video lectures, manage student data, and scale resources during peak usage. The cloud makes learning accessible anytime without hardware limitations.</w:t>
      </w:r>
    </w:p>
    <w:p w14:paraId="482A50AC" w14:textId="1BFBD49F" w:rsidR="0071341C" w:rsidRPr="00E95C9F" w:rsidRDefault="0071341C" w:rsidP="0071341C">
      <w:pPr>
        <w:spacing w:after="0"/>
        <w:ind w:right="262"/>
        <w:rPr>
          <w:rFonts w:asciiTheme="majorBidi" w:hAnsiTheme="majorBidi" w:cstheme="majorBidi"/>
          <w:color w:val="000000" w:themeColor="text1"/>
          <w:sz w:val="24"/>
        </w:rPr>
      </w:pPr>
    </w:p>
    <w:p w14:paraId="1A65B366"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3. Finance &amp; Banking</w:t>
      </w:r>
    </w:p>
    <w:p w14:paraId="4AA00C86"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HSBC</w:t>
      </w:r>
    </w:p>
    <w:p w14:paraId="790D3A8E"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Banks use cloud services to modernize core banking systems, improve transaction processing speed, strengthen security, and support digital wallets and mobile banking. Cloud enables faster deployment of financial products while maintaining compliance.</w:t>
      </w:r>
    </w:p>
    <w:p w14:paraId="0B8C5D8A" w14:textId="27188B34" w:rsidR="0071341C" w:rsidRPr="00E95C9F" w:rsidRDefault="0071341C" w:rsidP="0071341C">
      <w:pPr>
        <w:spacing w:after="0"/>
        <w:ind w:right="262"/>
        <w:rPr>
          <w:rFonts w:asciiTheme="majorBidi" w:hAnsiTheme="majorBidi" w:cstheme="majorBidi"/>
          <w:color w:val="000000" w:themeColor="text1"/>
          <w:sz w:val="24"/>
        </w:rPr>
      </w:pPr>
    </w:p>
    <w:p w14:paraId="22ED25AA"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4. Retail &amp; E-Commerce</w:t>
      </w:r>
    </w:p>
    <w:p w14:paraId="7ECABCE0"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Walmart</w:t>
      </w:r>
    </w:p>
    <w:p w14:paraId="42BCE093"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Cloud computing powers online storefronts, inventory management, customer analytics, and personalized recommendations. Retailers use the cloud to handle shopping peaks (e.g., holidays) without downtime.</w:t>
      </w:r>
    </w:p>
    <w:p w14:paraId="63004356" w14:textId="73A104E5" w:rsidR="0071341C" w:rsidRPr="00E95C9F" w:rsidRDefault="0071341C" w:rsidP="0071341C">
      <w:pPr>
        <w:spacing w:after="0"/>
        <w:ind w:right="262"/>
        <w:rPr>
          <w:rFonts w:asciiTheme="majorBidi" w:hAnsiTheme="majorBidi" w:cstheme="majorBidi"/>
          <w:color w:val="000000" w:themeColor="text1"/>
          <w:sz w:val="24"/>
        </w:rPr>
      </w:pPr>
    </w:p>
    <w:p w14:paraId="1C243594"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5. Entertainment &amp; Media</w:t>
      </w:r>
    </w:p>
    <w:p w14:paraId="3428217E"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Netflix</w:t>
      </w:r>
    </w:p>
    <w:p w14:paraId="0299B77E"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Streaming giant Netflix runs its entire content delivery, user recommendations, and large-scale video processing on cloud infrastructure. The cloud supports millions of concurrent viewers worldwide with minimal latency.</w:t>
      </w:r>
    </w:p>
    <w:p w14:paraId="5E2112A5" w14:textId="0345B3D4" w:rsidR="0071341C" w:rsidRPr="00E95C9F" w:rsidRDefault="0071341C" w:rsidP="0071341C">
      <w:pPr>
        <w:spacing w:after="0"/>
        <w:ind w:right="262"/>
        <w:rPr>
          <w:rFonts w:asciiTheme="majorBidi" w:hAnsiTheme="majorBidi" w:cstheme="majorBidi"/>
          <w:color w:val="000000" w:themeColor="text1"/>
          <w:sz w:val="24"/>
        </w:rPr>
      </w:pPr>
    </w:p>
    <w:p w14:paraId="35D534C9"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6. Transportation &amp; Logistics</w:t>
      </w:r>
    </w:p>
    <w:p w14:paraId="4F56E2A1"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Uber</w:t>
      </w:r>
    </w:p>
    <w:p w14:paraId="53410BA3" w14:textId="7D08486C"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Cloud platforms enable real time ride matching, route optimization, dynamic pricing, and GPS tracking. Drivers and riders depend on cloud-hosted apps for seamless connectivity.</w:t>
      </w:r>
    </w:p>
    <w:p w14:paraId="01683B32" w14:textId="241073CE" w:rsidR="0071341C" w:rsidRPr="00E95C9F" w:rsidRDefault="0071341C" w:rsidP="0071341C">
      <w:pPr>
        <w:spacing w:after="0"/>
        <w:ind w:right="262"/>
        <w:rPr>
          <w:rFonts w:asciiTheme="majorBidi" w:hAnsiTheme="majorBidi" w:cstheme="majorBidi"/>
          <w:color w:val="000000" w:themeColor="text1"/>
          <w:sz w:val="24"/>
        </w:rPr>
      </w:pPr>
    </w:p>
    <w:p w14:paraId="16B38B83"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7. Manufacturing</w:t>
      </w:r>
    </w:p>
    <w:p w14:paraId="00FBE9BA"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Siemens</w:t>
      </w:r>
    </w:p>
    <w:p w14:paraId="5B4227F9"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Manufacturers use cloud computing for predictive maintenance, IoT device integration, quality tracking, and supply chain coordination. The cloud processes data from smart factories to optimize operations.</w:t>
      </w:r>
    </w:p>
    <w:p w14:paraId="140461C7" w14:textId="26376AA0" w:rsidR="0071341C" w:rsidRPr="00E95C9F" w:rsidRDefault="0071341C" w:rsidP="0071341C">
      <w:pPr>
        <w:spacing w:after="0"/>
        <w:ind w:right="262"/>
        <w:rPr>
          <w:rFonts w:asciiTheme="majorBidi" w:hAnsiTheme="majorBidi" w:cstheme="majorBidi"/>
          <w:color w:val="000000" w:themeColor="text1"/>
          <w:sz w:val="24"/>
        </w:rPr>
      </w:pPr>
    </w:p>
    <w:p w14:paraId="0727BC41"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8. Agriculture</w:t>
      </w:r>
    </w:p>
    <w:p w14:paraId="1A6DBC7E"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John Deere</w:t>
      </w:r>
    </w:p>
    <w:p w14:paraId="7EE4EE0F"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 xml:space="preserve">Specialized agriculture platforms </w:t>
      </w:r>
      <w:proofErr w:type="spellStart"/>
      <w:r w:rsidRPr="00E95C9F">
        <w:rPr>
          <w:rFonts w:asciiTheme="majorBidi" w:hAnsiTheme="majorBidi" w:cstheme="majorBidi"/>
          <w:color w:val="000000" w:themeColor="text1"/>
          <w:sz w:val="24"/>
        </w:rPr>
        <w:t>analyze</w:t>
      </w:r>
      <w:proofErr w:type="spellEnd"/>
      <w:r w:rsidRPr="00E95C9F">
        <w:rPr>
          <w:rFonts w:asciiTheme="majorBidi" w:hAnsiTheme="majorBidi" w:cstheme="majorBidi"/>
          <w:color w:val="000000" w:themeColor="text1"/>
          <w:sz w:val="24"/>
        </w:rPr>
        <w:t xml:space="preserve"> weather, soil, and crop data in the cloud to improve yield, manage equipment, and enable precision farming. Real-time insights help farmers make data-driven decisions.</w:t>
      </w:r>
    </w:p>
    <w:p w14:paraId="2F8DAFCF" w14:textId="37023CDD" w:rsidR="0071341C" w:rsidRPr="00E95C9F" w:rsidRDefault="0071341C" w:rsidP="0071341C">
      <w:pPr>
        <w:spacing w:after="0"/>
        <w:ind w:right="262"/>
        <w:rPr>
          <w:rFonts w:asciiTheme="majorBidi" w:hAnsiTheme="majorBidi" w:cstheme="majorBidi"/>
          <w:color w:val="000000" w:themeColor="text1"/>
          <w:sz w:val="24"/>
        </w:rPr>
      </w:pPr>
    </w:p>
    <w:p w14:paraId="6845D56F" w14:textId="77777777" w:rsidR="0071341C" w:rsidRPr="00E95C9F" w:rsidRDefault="0071341C" w:rsidP="0071341C">
      <w:pPr>
        <w:spacing w:after="0"/>
        <w:ind w:right="262"/>
        <w:rPr>
          <w:rFonts w:asciiTheme="majorBidi" w:hAnsiTheme="majorBidi" w:cstheme="majorBidi"/>
          <w:color w:val="000000" w:themeColor="text1"/>
          <w:sz w:val="24"/>
        </w:rPr>
      </w:pPr>
    </w:p>
    <w:p w14:paraId="699E6380"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9. Telecommunications</w:t>
      </w:r>
    </w:p>
    <w:p w14:paraId="7C5C1464"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Vodafone</w:t>
      </w:r>
    </w:p>
    <w:p w14:paraId="738739EF"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Telecom companies host services like customer portals, billing systems, service management, and network analytics on cloud platforms to scale with user demand and reduce infrastructure costs.</w:t>
      </w:r>
    </w:p>
    <w:p w14:paraId="25C67E89" w14:textId="5A19EDA5" w:rsidR="0071341C" w:rsidRPr="00E95C9F" w:rsidRDefault="0071341C" w:rsidP="0071341C">
      <w:pPr>
        <w:spacing w:after="0"/>
        <w:ind w:right="262"/>
        <w:rPr>
          <w:rFonts w:asciiTheme="majorBidi" w:hAnsiTheme="majorBidi" w:cstheme="majorBidi"/>
          <w:color w:val="000000" w:themeColor="text1"/>
          <w:sz w:val="24"/>
        </w:rPr>
      </w:pPr>
    </w:p>
    <w:p w14:paraId="4AF11939"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10. Gaming</w:t>
      </w:r>
    </w:p>
    <w:p w14:paraId="1E61762D"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Epic Games (Fortnite)</w:t>
      </w:r>
    </w:p>
    <w:p w14:paraId="1BFF675A"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Cloud servers handle massive multiplayer environments, real-time interactions, player statistics, and rapid content delivery. Cloud scalability ensures stable connections and fast updates.</w:t>
      </w:r>
    </w:p>
    <w:p w14:paraId="302CBAB8" w14:textId="2FBEC97B" w:rsidR="0071341C" w:rsidRPr="00E95C9F" w:rsidRDefault="0071341C" w:rsidP="0071341C">
      <w:pPr>
        <w:spacing w:after="0"/>
        <w:ind w:right="262"/>
        <w:rPr>
          <w:rFonts w:asciiTheme="majorBidi" w:hAnsiTheme="majorBidi" w:cstheme="majorBidi"/>
          <w:color w:val="000000" w:themeColor="text1"/>
          <w:sz w:val="24"/>
        </w:rPr>
      </w:pPr>
    </w:p>
    <w:p w14:paraId="3F03E236"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11. Government &amp; Public Services</w:t>
      </w:r>
    </w:p>
    <w:p w14:paraId="130A0265"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UK Government Digital Service (GDS)</w:t>
      </w:r>
    </w:p>
    <w:p w14:paraId="020A88D4"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Government agencies use cloud services to host public portals, citizen data systems, and emergency response platforms. Cloud improves transparency, reduces costs, and enhances service accessibility.</w:t>
      </w:r>
    </w:p>
    <w:p w14:paraId="692FDFF7" w14:textId="454434CC" w:rsidR="0071341C" w:rsidRPr="00E95C9F" w:rsidRDefault="0071341C" w:rsidP="0071341C">
      <w:pPr>
        <w:spacing w:after="0"/>
        <w:ind w:right="262"/>
        <w:rPr>
          <w:rFonts w:asciiTheme="majorBidi" w:hAnsiTheme="majorBidi" w:cstheme="majorBidi"/>
          <w:color w:val="000000" w:themeColor="text1"/>
          <w:sz w:val="24"/>
        </w:rPr>
      </w:pPr>
    </w:p>
    <w:p w14:paraId="6CAFF45A"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12. Energy &amp; Utilities</w:t>
      </w:r>
    </w:p>
    <w:p w14:paraId="353E0793"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Schneider Electric</w:t>
      </w:r>
    </w:p>
    <w:p w14:paraId="27B55504"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Cloud computing aggregates sensor data from power grids, monitors energy consumption, and supports smart meter systems. Cloud analytics help utilities manage peak loads and reduce outages.</w:t>
      </w:r>
    </w:p>
    <w:p w14:paraId="728B4049" w14:textId="64AA4A07" w:rsidR="0071341C" w:rsidRPr="00E95C9F" w:rsidRDefault="0071341C" w:rsidP="0071341C">
      <w:pPr>
        <w:spacing w:after="0"/>
        <w:ind w:right="262"/>
        <w:rPr>
          <w:rFonts w:asciiTheme="majorBidi" w:hAnsiTheme="majorBidi" w:cstheme="majorBidi"/>
          <w:color w:val="000000" w:themeColor="text1"/>
          <w:sz w:val="24"/>
        </w:rPr>
      </w:pPr>
    </w:p>
    <w:p w14:paraId="632E1572"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13. Real Estate</w:t>
      </w:r>
    </w:p>
    <w:p w14:paraId="79F9AA06"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Zillow</w:t>
      </w:r>
    </w:p>
    <w:p w14:paraId="79FCB2CB"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Real estate platforms integrate cloud for property databases, market analytics, virtual tours, and pricing models. Cloud infrastructure supports millions of monthly visitors with fast searching and dynamic content.</w:t>
      </w:r>
    </w:p>
    <w:p w14:paraId="6E641772" w14:textId="73E6D92A" w:rsidR="0071341C" w:rsidRPr="00E95C9F" w:rsidRDefault="0071341C" w:rsidP="0071341C">
      <w:pPr>
        <w:spacing w:after="0"/>
        <w:ind w:right="262"/>
        <w:rPr>
          <w:rFonts w:asciiTheme="majorBidi" w:hAnsiTheme="majorBidi" w:cstheme="majorBidi"/>
          <w:color w:val="000000" w:themeColor="text1"/>
          <w:sz w:val="24"/>
        </w:rPr>
      </w:pPr>
    </w:p>
    <w:p w14:paraId="10E45A71"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14. Automotive Industry</w:t>
      </w:r>
    </w:p>
    <w:p w14:paraId="236E556D"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Tesla</w:t>
      </w:r>
    </w:p>
    <w:p w14:paraId="5AD00F29"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Tesla leverages cloud services for vehicle telematics, over-the-air updates, fleet monitoring, and autonomous driving data processing. Cloud platforms collect road data to improve AI performance.</w:t>
      </w:r>
    </w:p>
    <w:p w14:paraId="7AE28C8E" w14:textId="7A260C4D" w:rsidR="0071341C" w:rsidRPr="00E95C9F" w:rsidRDefault="0071341C" w:rsidP="0071341C">
      <w:pPr>
        <w:spacing w:after="0"/>
        <w:ind w:right="262"/>
        <w:rPr>
          <w:rFonts w:asciiTheme="majorBidi" w:hAnsiTheme="majorBidi" w:cstheme="majorBidi"/>
          <w:color w:val="000000" w:themeColor="text1"/>
          <w:sz w:val="24"/>
        </w:rPr>
      </w:pPr>
    </w:p>
    <w:p w14:paraId="60371CAB"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15. Human Resources &amp; Recruitment</w:t>
      </w:r>
    </w:p>
    <w:p w14:paraId="3D53BA57"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Example: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LinkedIn</w:t>
      </w:r>
    </w:p>
    <w:p w14:paraId="50207CDD" w14:textId="77777777" w:rsidR="0071341C" w:rsidRPr="00E95C9F" w:rsidRDefault="0071341C" w:rsidP="0071341C">
      <w:pPr>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HR and recruitment platforms use cloud computing for candidate tracking systems, resume databases, job recommendations, analytics dashboards, and collaboration tools. The cloud enables easy remote access and secure data sharing.</w:t>
      </w:r>
    </w:p>
    <w:p w14:paraId="0962FB49" w14:textId="20B2E37B" w:rsidR="0071341C" w:rsidRPr="00E95C9F" w:rsidRDefault="0071341C" w:rsidP="0071341C">
      <w:pPr>
        <w:spacing w:after="0"/>
        <w:ind w:right="262"/>
        <w:rPr>
          <w:rFonts w:asciiTheme="majorBidi" w:hAnsiTheme="majorBidi" w:cstheme="majorBidi"/>
          <w:color w:val="000000" w:themeColor="text1"/>
          <w:sz w:val="24"/>
        </w:rPr>
      </w:pPr>
    </w:p>
    <w:p w14:paraId="354EE08F" w14:textId="77777777" w:rsidR="0071341C" w:rsidRPr="00E95C9F" w:rsidRDefault="0071341C" w:rsidP="0071341C">
      <w:pPr>
        <w:spacing w:after="0"/>
        <w:ind w:right="262"/>
        <w:rPr>
          <w:rFonts w:asciiTheme="majorBidi" w:hAnsiTheme="majorBidi" w:cstheme="majorBidi"/>
          <w:b/>
          <w:bCs/>
          <w:color w:val="000000" w:themeColor="text1"/>
          <w:sz w:val="24"/>
        </w:rPr>
      </w:pPr>
      <w:r w:rsidRPr="00E95C9F">
        <w:rPr>
          <w:rFonts w:asciiTheme="majorBidi" w:hAnsiTheme="majorBidi" w:cstheme="majorBidi"/>
          <w:b/>
          <w:bCs/>
          <w:color w:val="000000" w:themeColor="text1"/>
          <w:sz w:val="24"/>
        </w:rPr>
        <w:t>References</w:t>
      </w:r>
    </w:p>
    <w:p w14:paraId="2E099AE7" w14:textId="77777777" w:rsidR="0071341C" w:rsidRPr="00E95C9F" w:rsidRDefault="0071341C" w:rsidP="0071341C">
      <w:pPr>
        <w:numPr>
          <w:ilvl w:val="0"/>
          <w:numId w:val="3"/>
        </w:numPr>
        <w:tabs>
          <w:tab w:val="num" w:pos="720"/>
        </w:tabs>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lang w:val="it-IT"/>
        </w:rPr>
        <w:t>Marston, S., Li, Z., Bandyopadhyay, S., Zhang, J., &amp; Ghalsasi, A.</w:t>
      </w:r>
      <w:r w:rsidRPr="00E95C9F">
        <w:rPr>
          <w:rFonts w:asciiTheme="majorBidi" w:hAnsiTheme="majorBidi" w:cstheme="majorBidi"/>
          <w:color w:val="000000" w:themeColor="text1"/>
          <w:sz w:val="24"/>
          <w:lang w:val="it-IT"/>
        </w:rPr>
        <w:t xml:space="preserve"> (2011). </w:t>
      </w:r>
      <w:r w:rsidRPr="00E95C9F">
        <w:rPr>
          <w:rFonts w:asciiTheme="majorBidi" w:hAnsiTheme="majorBidi" w:cstheme="majorBidi"/>
          <w:i/>
          <w:iCs/>
          <w:color w:val="000000" w:themeColor="text1"/>
          <w:sz w:val="24"/>
        </w:rPr>
        <w:t>Cloud computing — The business perspective</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Decision Support Systems</w:t>
      </w:r>
      <w:r w:rsidRPr="00E95C9F">
        <w:rPr>
          <w:rFonts w:asciiTheme="majorBidi" w:hAnsiTheme="majorBidi" w:cstheme="majorBidi"/>
          <w:color w:val="000000" w:themeColor="text1"/>
          <w:sz w:val="24"/>
        </w:rPr>
        <w:t>.</w:t>
      </w:r>
    </w:p>
    <w:p w14:paraId="4188584D" w14:textId="77777777" w:rsidR="0071341C" w:rsidRPr="00E95C9F" w:rsidRDefault="0071341C" w:rsidP="0071341C">
      <w:pPr>
        <w:numPr>
          <w:ilvl w:val="0"/>
          <w:numId w:val="3"/>
        </w:numPr>
        <w:tabs>
          <w:tab w:val="num" w:pos="720"/>
        </w:tabs>
        <w:spacing w:after="0"/>
        <w:ind w:right="262"/>
        <w:rPr>
          <w:rFonts w:asciiTheme="majorBidi" w:hAnsiTheme="majorBidi" w:cstheme="majorBidi"/>
          <w:color w:val="000000" w:themeColor="text1"/>
          <w:sz w:val="24"/>
        </w:rPr>
      </w:pPr>
      <w:r w:rsidRPr="00E95C9F">
        <w:rPr>
          <w:rFonts w:asciiTheme="majorBidi" w:hAnsiTheme="majorBidi" w:cstheme="majorBidi"/>
          <w:b/>
          <w:bCs/>
          <w:color w:val="000000" w:themeColor="text1"/>
          <w:sz w:val="24"/>
        </w:rPr>
        <w:t>Armbrust, M., et al.</w:t>
      </w:r>
      <w:r w:rsidRPr="00E95C9F">
        <w:rPr>
          <w:rFonts w:asciiTheme="majorBidi" w:hAnsiTheme="majorBidi" w:cstheme="majorBidi"/>
          <w:color w:val="000000" w:themeColor="text1"/>
          <w:sz w:val="24"/>
        </w:rPr>
        <w:t xml:space="preserve"> (2010). </w:t>
      </w:r>
      <w:r w:rsidRPr="00E95C9F">
        <w:rPr>
          <w:rFonts w:asciiTheme="majorBidi" w:hAnsiTheme="majorBidi" w:cstheme="majorBidi"/>
          <w:i/>
          <w:iCs/>
          <w:color w:val="000000" w:themeColor="text1"/>
          <w:sz w:val="24"/>
        </w:rPr>
        <w:t>A view of cloud computing</w:t>
      </w:r>
      <w:r w:rsidRPr="00E95C9F">
        <w:rPr>
          <w:rFonts w:asciiTheme="majorBidi" w:hAnsiTheme="majorBidi" w:cstheme="majorBidi"/>
          <w:color w:val="000000" w:themeColor="text1"/>
          <w:sz w:val="24"/>
        </w:rPr>
        <w:t xml:space="preserve">. </w:t>
      </w:r>
      <w:r w:rsidRPr="00E95C9F">
        <w:rPr>
          <w:rFonts w:asciiTheme="majorBidi" w:hAnsiTheme="majorBidi" w:cstheme="majorBidi"/>
          <w:i/>
          <w:iCs/>
          <w:color w:val="000000" w:themeColor="text1"/>
          <w:sz w:val="24"/>
        </w:rPr>
        <w:t>Communications of the ACM</w:t>
      </w:r>
      <w:r w:rsidRPr="00E95C9F">
        <w:rPr>
          <w:rFonts w:asciiTheme="majorBidi" w:hAnsiTheme="majorBidi" w:cstheme="majorBidi"/>
          <w:color w:val="000000" w:themeColor="text1"/>
          <w:sz w:val="24"/>
        </w:rPr>
        <w:t>.</w:t>
      </w:r>
    </w:p>
    <w:p w14:paraId="26B04748" w14:textId="77777777" w:rsidR="0071341C" w:rsidRPr="00E95C9F" w:rsidRDefault="0071341C" w:rsidP="0071341C">
      <w:pPr>
        <w:numPr>
          <w:ilvl w:val="0"/>
          <w:numId w:val="3"/>
        </w:numPr>
        <w:tabs>
          <w:tab w:val="num" w:pos="720"/>
        </w:tabs>
        <w:spacing w:after="0"/>
        <w:ind w:right="262"/>
        <w:rPr>
          <w:rFonts w:asciiTheme="majorBidi" w:hAnsiTheme="majorBidi" w:cstheme="majorBidi"/>
          <w:color w:val="000000" w:themeColor="text1"/>
          <w:sz w:val="24"/>
        </w:rPr>
      </w:pPr>
      <w:r w:rsidRPr="00E95C9F">
        <w:rPr>
          <w:rFonts w:asciiTheme="majorBidi" w:hAnsiTheme="majorBidi" w:cstheme="majorBidi"/>
          <w:color w:val="000000" w:themeColor="text1"/>
          <w:sz w:val="24"/>
        </w:rPr>
        <w:t>Company websites and annual reports (Netflix, Mayo Clinic, Uber) for real-world cloud use cases.</w:t>
      </w:r>
    </w:p>
    <w:p w14:paraId="5E029933" w14:textId="320941E4" w:rsidR="00EF7DF1" w:rsidRPr="00E95C9F" w:rsidRDefault="00EF7DF1" w:rsidP="00D479FC">
      <w:pPr>
        <w:spacing w:after="0"/>
        <w:ind w:right="262"/>
        <w:rPr>
          <w:rFonts w:asciiTheme="majorBidi" w:hAnsiTheme="majorBidi" w:cstheme="majorBidi"/>
          <w:color w:val="000000" w:themeColor="text1"/>
          <w:sz w:val="24"/>
        </w:rPr>
      </w:pPr>
    </w:p>
    <w:sectPr w:rsidR="00EF7DF1" w:rsidRPr="00E95C9F" w:rsidSect="00674A7D">
      <w:footerReference w:type="even" r:id="rId8"/>
      <w:footerReference w:type="default" r:id="rId9"/>
      <w:footerReference w:type="first" r:id="rId10"/>
      <w:pgSz w:w="12240" w:h="15840"/>
      <w:pgMar w:top="780" w:right="475" w:bottom="1712" w:left="705" w:header="720" w:footer="733" w:gutter="0"/>
      <w:pgBorders w:offsetFrom="page">
        <w:top w:val="single" w:sz="18" w:space="24" w:color="auto"/>
        <w:left w:val="single" w:sz="18" w:space="24" w:color="auto"/>
        <w:bottom w:val="single" w:sz="18" w:space="24" w:color="auto"/>
        <w:right w:val="single"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4621A" w14:textId="77777777" w:rsidR="00E02A10" w:rsidRDefault="00E02A10">
      <w:pPr>
        <w:spacing w:after="0" w:line="240" w:lineRule="auto"/>
      </w:pPr>
      <w:r>
        <w:separator/>
      </w:r>
    </w:p>
  </w:endnote>
  <w:endnote w:type="continuationSeparator" w:id="0">
    <w:p w14:paraId="0E165BA6" w14:textId="77777777" w:rsidR="00E02A10" w:rsidRDefault="00E02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CFD8F"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74F84192" w14:textId="77777777" w:rsidR="002579B0" w:rsidRDefault="00000000">
    <w:pPr>
      <w:spacing w:after="0"/>
      <w:ind w:left="15"/>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84EE"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04B176CE" w14:textId="77777777" w:rsidR="002579B0" w:rsidRDefault="00000000">
    <w:pPr>
      <w:spacing w:after="0"/>
      <w:ind w:left="15"/>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F9485" w14:textId="77777777" w:rsidR="002579B0" w:rsidRDefault="00000000">
    <w:pPr>
      <w:spacing w:after="0"/>
      <w:ind w:right="230"/>
      <w:jc w:val="center"/>
    </w:pPr>
    <w:r>
      <w:fldChar w:fldCharType="begin"/>
    </w:r>
    <w:r>
      <w:instrText xml:space="preserve"> PAGE   \* MERGEFORMAT </w:instrText>
    </w:r>
    <w:r>
      <w:fldChar w:fldCharType="separate"/>
    </w:r>
    <w:r>
      <w:t>1</w:t>
    </w:r>
    <w:r>
      <w:fldChar w:fldCharType="end"/>
    </w:r>
    <w:r>
      <w:rPr>
        <w:color w:val="5B9BD5"/>
      </w:rPr>
      <w:t xml:space="preserve"> </w:t>
    </w:r>
    <w:r>
      <w:t xml:space="preserve"> </w:t>
    </w:r>
  </w:p>
  <w:p w14:paraId="1521790D" w14:textId="77777777" w:rsidR="002579B0" w:rsidRDefault="00000000">
    <w:pPr>
      <w:spacing w:after="0"/>
      <w:ind w:left="15"/>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35E1D4" w14:textId="77777777" w:rsidR="00E02A10" w:rsidRDefault="00E02A10">
      <w:pPr>
        <w:spacing w:after="0" w:line="240" w:lineRule="auto"/>
      </w:pPr>
      <w:r>
        <w:separator/>
      </w:r>
    </w:p>
  </w:footnote>
  <w:footnote w:type="continuationSeparator" w:id="0">
    <w:p w14:paraId="398C9A61" w14:textId="77777777" w:rsidR="00E02A10" w:rsidRDefault="00E02A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4678B"/>
    <w:multiLevelType w:val="multilevel"/>
    <w:tmpl w:val="37F62D58"/>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1" w15:restartNumberingAfterBreak="0">
    <w:nsid w:val="45F92328"/>
    <w:multiLevelType w:val="multilevel"/>
    <w:tmpl w:val="7436B2CC"/>
    <w:lvl w:ilvl="0">
      <w:start w:val="1"/>
      <w:numFmt w:val="bullet"/>
      <w:lvlText w:val=""/>
      <w:lvlJc w:val="left"/>
      <w:pPr>
        <w:tabs>
          <w:tab w:val="num" w:pos="450"/>
        </w:tabs>
        <w:ind w:left="450" w:hanging="360"/>
      </w:pPr>
      <w:rPr>
        <w:rFonts w:ascii="Wingdings" w:hAnsi="Wingdings" w:hint="default"/>
        <w:sz w:val="20"/>
      </w:rPr>
    </w:lvl>
    <w:lvl w:ilvl="1" w:tentative="1">
      <w:start w:val="1"/>
      <w:numFmt w:val="bullet"/>
      <w:lvlText w:val="o"/>
      <w:lvlJc w:val="left"/>
      <w:pPr>
        <w:tabs>
          <w:tab w:val="num" w:pos="1170"/>
        </w:tabs>
        <w:ind w:left="1170" w:hanging="360"/>
      </w:pPr>
      <w:rPr>
        <w:rFonts w:ascii="Courier New" w:hAnsi="Courier New" w:hint="default"/>
        <w:sz w:val="20"/>
      </w:rPr>
    </w:lvl>
    <w:lvl w:ilvl="2" w:tentative="1">
      <w:start w:val="1"/>
      <w:numFmt w:val="bullet"/>
      <w:lvlText w:val=""/>
      <w:lvlJc w:val="left"/>
      <w:pPr>
        <w:tabs>
          <w:tab w:val="num" w:pos="1890"/>
        </w:tabs>
        <w:ind w:left="1890" w:hanging="360"/>
      </w:pPr>
      <w:rPr>
        <w:rFonts w:ascii="Wingdings" w:hAnsi="Wingdings" w:hint="default"/>
        <w:sz w:val="20"/>
      </w:rPr>
    </w:lvl>
    <w:lvl w:ilvl="3" w:tentative="1">
      <w:start w:val="1"/>
      <w:numFmt w:val="bullet"/>
      <w:lvlText w:val=""/>
      <w:lvlJc w:val="left"/>
      <w:pPr>
        <w:tabs>
          <w:tab w:val="num" w:pos="2610"/>
        </w:tabs>
        <w:ind w:left="2610" w:hanging="360"/>
      </w:pPr>
      <w:rPr>
        <w:rFonts w:ascii="Wingdings" w:hAnsi="Wingdings" w:hint="default"/>
        <w:sz w:val="20"/>
      </w:rPr>
    </w:lvl>
    <w:lvl w:ilvl="4" w:tentative="1">
      <w:start w:val="1"/>
      <w:numFmt w:val="bullet"/>
      <w:lvlText w:val=""/>
      <w:lvlJc w:val="left"/>
      <w:pPr>
        <w:tabs>
          <w:tab w:val="num" w:pos="3330"/>
        </w:tabs>
        <w:ind w:left="3330" w:hanging="360"/>
      </w:pPr>
      <w:rPr>
        <w:rFonts w:ascii="Wingdings" w:hAnsi="Wingdings" w:hint="default"/>
        <w:sz w:val="20"/>
      </w:rPr>
    </w:lvl>
    <w:lvl w:ilvl="5" w:tentative="1">
      <w:start w:val="1"/>
      <w:numFmt w:val="bullet"/>
      <w:lvlText w:val=""/>
      <w:lvlJc w:val="left"/>
      <w:pPr>
        <w:tabs>
          <w:tab w:val="num" w:pos="4050"/>
        </w:tabs>
        <w:ind w:left="4050" w:hanging="360"/>
      </w:pPr>
      <w:rPr>
        <w:rFonts w:ascii="Wingdings" w:hAnsi="Wingdings" w:hint="default"/>
        <w:sz w:val="20"/>
      </w:rPr>
    </w:lvl>
    <w:lvl w:ilvl="6" w:tentative="1">
      <w:start w:val="1"/>
      <w:numFmt w:val="bullet"/>
      <w:lvlText w:val=""/>
      <w:lvlJc w:val="left"/>
      <w:pPr>
        <w:tabs>
          <w:tab w:val="num" w:pos="4770"/>
        </w:tabs>
        <w:ind w:left="4770" w:hanging="360"/>
      </w:pPr>
      <w:rPr>
        <w:rFonts w:ascii="Wingdings" w:hAnsi="Wingdings" w:hint="default"/>
        <w:sz w:val="20"/>
      </w:rPr>
    </w:lvl>
    <w:lvl w:ilvl="7" w:tentative="1">
      <w:start w:val="1"/>
      <w:numFmt w:val="bullet"/>
      <w:lvlText w:val=""/>
      <w:lvlJc w:val="left"/>
      <w:pPr>
        <w:tabs>
          <w:tab w:val="num" w:pos="5490"/>
        </w:tabs>
        <w:ind w:left="5490" w:hanging="360"/>
      </w:pPr>
      <w:rPr>
        <w:rFonts w:ascii="Wingdings" w:hAnsi="Wingdings" w:hint="default"/>
        <w:sz w:val="20"/>
      </w:rPr>
    </w:lvl>
    <w:lvl w:ilvl="8" w:tentative="1">
      <w:start w:val="1"/>
      <w:numFmt w:val="bullet"/>
      <w:lvlText w:val=""/>
      <w:lvlJc w:val="left"/>
      <w:pPr>
        <w:tabs>
          <w:tab w:val="num" w:pos="6210"/>
        </w:tabs>
        <w:ind w:left="6210" w:hanging="360"/>
      </w:pPr>
      <w:rPr>
        <w:rFonts w:ascii="Wingdings" w:hAnsi="Wingdings" w:hint="default"/>
        <w:sz w:val="20"/>
      </w:rPr>
    </w:lvl>
  </w:abstractNum>
  <w:abstractNum w:abstractNumId="2" w15:restartNumberingAfterBreak="0">
    <w:nsid w:val="4DAE618F"/>
    <w:multiLevelType w:val="multilevel"/>
    <w:tmpl w:val="F7E6C34A"/>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num w:numId="1" w16cid:durableId="192622381">
    <w:abstractNumId w:val="0"/>
  </w:num>
  <w:num w:numId="2" w16cid:durableId="1574585728">
    <w:abstractNumId w:val="1"/>
  </w:num>
  <w:num w:numId="3" w16cid:durableId="10919263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9B0"/>
    <w:rsid w:val="001504EB"/>
    <w:rsid w:val="002579B0"/>
    <w:rsid w:val="002A318A"/>
    <w:rsid w:val="002E3B86"/>
    <w:rsid w:val="00472E46"/>
    <w:rsid w:val="00655CBE"/>
    <w:rsid w:val="006709C3"/>
    <w:rsid w:val="00674A7D"/>
    <w:rsid w:val="0071341C"/>
    <w:rsid w:val="007A58E2"/>
    <w:rsid w:val="00896B07"/>
    <w:rsid w:val="009B6FD7"/>
    <w:rsid w:val="009F4C55"/>
    <w:rsid w:val="00A40F69"/>
    <w:rsid w:val="00A43E6B"/>
    <w:rsid w:val="00B23B6B"/>
    <w:rsid w:val="00B422C5"/>
    <w:rsid w:val="00C76EF2"/>
    <w:rsid w:val="00CD6277"/>
    <w:rsid w:val="00D479FC"/>
    <w:rsid w:val="00D55BA3"/>
    <w:rsid w:val="00DE3354"/>
    <w:rsid w:val="00E02A10"/>
    <w:rsid w:val="00E445D5"/>
    <w:rsid w:val="00E95C9F"/>
    <w:rsid w:val="00EE5C5E"/>
    <w:rsid w:val="00EF7DF1"/>
    <w:rsid w:val="00F56E7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E2D02"/>
  <w15:docId w15:val="{6571D634-1822-43F7-81C2-FC42479B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10" w:line="259" w:lineRule="auto"/>
      <w:ind w:left="2380"/>
      <w:outlineLvl w:val="0"/>
    </w:pPr>
    <w:rPr>
      <w:rFonts w:ascii="Times New Roman" w:eastAsia="Times New Roman" w:hAnsi="Times New Roman" w:cs="Times New Roman"/>
      <w:b/>
      <w:color w:val="000000"/>
      <w:sz w:val="44"/>
      <w:shd w:val="clear" w:color="auto" w:fill="00FF00"/>
    </w:rPr>
  </w:style>
  <w:style w:type="paragraph" w:styleId="Heading2">
    <w:name w:val="heading 2"/>
    <w:next w:val="Normal"/>
    <w:link w:val="Heading2Char"/>
    <w:uiPriority w:val="9"/>
    <w:unhideWhenUsed/>
    <w:qFormat/>
    <w:pPr>
      <w:keepNext/>
      <w:keepLines/>
      <w:spacing w:after="0" w:line="259" w:lineRule="auto"/>
      <w:ind w:left="10" w:right="140" w:hanging="10"/>
      <w:jc w:val="center"/>
      <w:outlineLvl w:val="1"/>
    </w:pPr>
    <w:rPr>
      <w:rFonts w:ascii="Calibri" w:eastAsia="Calibri" w:hAnsi="Calibri" w:cs="Calibri"/>
      <w:b/>
      <w:color w:val="000000"/>
      <w:sz w:val="28"/>
      <w:shd w:val="clear" w:color="auto" w:fill="FFFF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shd w:val="clear" w:color="auto" w:fill="FFFF00"/>
    </w:rPr>
  </w:style>
  <w:style w:type="character" w:customStyle="1" w:styleId="Heading1Char">
    <w:name w:val="Heading 1 Char"/>
    <w:link w:val="Heading1"/>
    <w:rPr>
      <w:rFonts w:ascii="Times New Roman" w:eastAsia="Times New Roman" w:hAnsi="Times New Roman" w:cs="Times New Roman"/>
      <w:b/>
      <w:color w:val="000000"/>
      <w:sz w:val="44"/>
      <w:shd w:val="clear" w:color="auto" w:fill="00FF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662</Words>
  <Characters>3774</Characters>
  <Application>Microsoft Office Word</Application>
  <DocSecurity>0</DocSecurity>
  <Lines>31</Lines>
  <Paragraphs>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WEB TECHNOLOGIES OEL 2  (F23605073).docx</vt:lpstr>
      <vt:lpstr>MA’AM MEMONA IJAZ</vt:lpstr>
    </vt:vector>
  </TitlesOfParts>
  <Company/>
  <LinksUpToDate>false</LinksUpToDate>
  <CharactersWithSpaces>4428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OEL 2  (F23605073).docx</dc:title>
  <dc:subject/>
  <dc:creator>MIAN MUSE</dc:creator>
  <cp:keywords/>
  <cp:lastModifiedBy>MIAN MUSE</cp:lastModifiedBy>
  <cp:revision>10</cp:revision>
  <dcterms:created xsi:type="dcterms:W3CDTF">2026-02-18T18:37:00Z</dcterms:created>
  <dcterms:modified xsi:type="dcterms:W3CDTF">2026-02-27T19:05:00Z</dcterms:modified>
</cp:coreProperties>
</file>