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71AD87"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750ABDD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C323BD"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984C4"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228606A6" w:rsidR="00590954" w:rsidRDefault="005920A3" w:rsidP="0034743F">
      <w:pPr>
        <w:spacing w:line="360" w:lineRule="auto"/>
        <w:ind w:right="689"/>
        <w:jc w:val="center"/>
        <w:rPr>
          <w:rFonts w:cs="Calibri"/>
          <w:b/>
          <w:bCs/>
          <w:sz w:val="60"/>
          <w:szCs w:val="60"/>
        </w:rPr>
      </w:pPr>
      <w:r w:rsidRPr="3CF3360C">
        <w:rPr>
          <w:rFonts w:cs="Calibri"/>
          <w:b/>
          <w:bCs/>
          <w:sz w:val="60"/>
          <w:szCs w:val="60"/>
        </w:rPr>
        <w:t>“</w:t>
      </w:r>
      <w:r w:rsidR="0034743F">
        <w:rPr>
          <w:rFonts w:cs="Calibri"/>
          <w:b/>
          <w:bCs/>
          <w:sz w:val="60"/>
          <w:szCs w:val="60"/>
          <w:lang w:val="en-IN"/>
        </w:rPr>
        <w:t xml:space="preserve">Analysis of commercial electricity consumption in Indian </w:t>
      </w:r>
      <w:proofErr w:type="gramStart"/>
      <w:r w:rsidR="0034743F">
        <w:rPr>
          <w:rFonts w:cs="Calibri"/>
          <w:b/>
          <w:bCs/>
          <w:sz w:val="60"/>
          <w:szCs w:val="60"/>
          <w:lang w:val="en-IN"/>
        </w:rPr>
        <w:t xml:space="preserve">states </w:t>
      </w:r>
      <w:r w:rsidRPr="3CF3360C">
        <w:rPr>
          <w:rFonts w:cs="Calibri"/>
          <w:b/>
          <w:bCs/>
          <w:sz w:val="60"/>
          <w:szCs w:val="60"/>
        </w:rPr>
        <w:t>”</w:t>
      </w:r>
      <w:proofErr w:type="gramEnd"/>
    </w:p>
    <w:p w14:paraId="72F0468D" w14:textId="3F189C07" w:rsidR="00590954" w:rsidRDefault="0034743F">
      <w:pPr>
        <w:spacing w:line="360" w:lineRule="auto"/>
        <w:ind w:right="689"/>
        <w:jc w:val="center"/>
        <w:rPr>
          <w:rFonts w:cs="Calibri"/>
          <w:sz w:val="40"/>
          <w:szCs w:val="40"/>
        </w:rPr>
      </w:pPr>
      <w:r>
        <w:rPr>
          <w:rFonts w:cs="Calibri"/>
          <w:b/>
          <w:sz w:val="40"/>
          <w:szCs w:val="40"/>
        </w:rPr>
        <w:t xml:space="preserve">“A.P.C Mahalaxmi College </w:t>
      </w:r>
      <w:proofErr w:type="gramStart"/>
      <w:r>
        <w:rPr>
          <w:rFonts w:cs="Calibri"/>
          <w:b/>
          <w:sz w:val="40"/>
          <w:szCs w:val="40"/>
        </w:rPr>
        <w:t>For</w:t>
      </w:r>
      <w:proofErr w:type="gramEnd"/>
      <w:r>
        <w:rPr>
          <w:rFonts w:cs="Calibri"/>
          <w:b/>
          <w:sz w:val="40"/>
          <w:szCs w:val="40"/>
        </w:rPr>
        <w:t xml:space="preserve"> Women</w:t>
      </w:r>
      <w:r w:rsidR="005920A3">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7B7C00EC" w:rsidR="00590954" w:rsidRPr="00B91818" w:rsidRDefault="00B91818" w:rsidP="00B91818">
            <w:pPr>
              <w:pStyle w:val="TableParagraph"/>
              <w:spacing w:before="89" w:line="360" w:lineRule="auto"/>
              <w:ind w:right="246"/>
              <w:rPr>
                <w:rFonts w:ascii="Calibri" w:hAnsi="Calibri" w:cs="SimSun"/>
                <w:b/>
                <w:bCs/>
                <w:sz w:val="28"/>
                <w:szCs w:val="28"/>
              </w:rPr>
            </w:pPr>
            <w:r w:rsidRPr="00B91818">
              <w:rPr>
                <w:rFonts w:ascii="Calibri" w:hAnsi="Calibri" w:cs="SimSun"/>
                <w:b/>
                <w:bCs/>
                <w:sz w:val="28"/>
                <w:szCs w:val="28"/>
              </w:rPr>
              <w:t>CD82BC29AE8E6481AF4F70FDA8968A6</w:t>
            </w:r>
          </w:p>
        </w:tc>
        <w:tc>
          <w:tcPr>
            <w:tcW w:w="4751" w:type="dxa"/>
            <w:vAlign w:val="center"/>
          </w:tcPr>
          <w:p w14:paraId="41C8F396" w14:textId="2475FBAC" w:rsidR="00590954" w:rsidRPr="00E72AF2" w:rsidRDefault="00E72AF2" w:rsidP="00E72AF2">
            <w:pPr>
              <w:pStyle w:val="TableParagraph"/>
              <w:spacing w:before="89" w:line="360" w:lineRule="auto"/>
              <w:jc w:val="center"/>
              <w:rPr>
                <w:rFonts w:ascii="Calibri" w:hAnsi="Calibri" w:cs="SimSun"/>
                <w:b/>
                <w:bCs/>
                <w:sz w:val="32"/>
                <w:szCs w:val="32"/>
              </w:rPr>
            </w:pPr>
            <w:r>
              <w:rPr>
                <w:rFonts w:ascii="Calibri" w:hAnsi="Calibri" w:cs="SimSun"/>
                <w:b/>
                <w:bCs/>
                <w:sz w:val="32"/>
                <w:szCs w:val="32"/>
              </w:rPr>
              <w:t>A.SHALI BELINDA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466D666A" w:rsidR="00590954" w:rsidRDefault="0034743F">
      <w:pPr>
        <w:spacing w:line="360" w:lineRule="auto"/>
        <w:jc w:val="right"/>
        <w:rPr>
          <w:rFonts w:cs="Calibri"/>
          <w:sz w:val="28"/>
          <w:szCs w:val="28"/>
        </w:rPr>
      </w:pPr>
      <w:r w:rsidRPr="55E6FAE3">
        <w:rPr>
          <w:rFonts w:cs="Calibri"/>
          <w:sz w:val="28"/>
          <w:szCs w:val="28"/>
        </w:rPr>
        <w:t xml:space="preserve">Trainer </w:t>
      </w:r>
      <w:proofErr w:type="gramStart"/>
      <w:r w:rsidRPr="55E6FAE3">
        <w:rPr>
          <w:rFonts w:cs="Calibri"/>
          <w:sz w:val="28"/>
          <w:szCs w:val="28"/>
        </w:rPr>
        <w:t>Name</w:t>
      </w:r>
      <w:r>
        <w:rPr>
          <w:rFonts w:cs="Calibri"/>
          <w:sz w:val="28"/>
          <w:szCs w:val="28"/>
        </w:rPr>
        <w:t xml:space="preserve"> :</w:t>
      </w:r>
      <w:proofErr w:type="gramEnd"/>
      <w:r>
        <w:rPr>
          <w:rFonts w:cs="Calibri"/>
          <w:sz w:val="28"/>
          <w:szCs w:val="28"/>
        </w:rPr>
        <w:t xml:space="preserve"> </w:t>
      </w:r>
      <w:proofErr w:type="spellStart"/>
      <w:r>
        <w:rPr>
          <w:rFonts w:cs="Calibri"/>
          <w:sz w:val="28"/>
          <w:szCs w:val="28"/>
        </w:rPr>
        <w:t>R.Uma</w:t>
      </w:r>
      <w:proofErr w:type="spellEnd"/>
      <w:r>
        <w:rPr>
          <w:rFonts w:cs="Calibri"/>
          <w:sz w:val="28"/>
          <w:szCs w:val="28"/>
        </w:rPr>
        <w:t xml:space="preserve"> Maheshwari</w:t>
      </w:r>
    </w:p>
    <w:p w14:paraId="0594D12F" w14:textId="77777777" w:rsidR="00B91818" w:rsidRDefault="00B91818">
      <w:pPr>
        <w:spacing w:line="360" w:lineRule="auto"/>
        <w:jc w:val="right"/>
        <w:rPr>
          <w:rFonts w:cs="Calibri"/>
          <w:sz w:val="28"/>
          <w:szCs w:val="28"/>
        </w:rPr>
      </w:pPr>
    </w:p>
    <w:p w14:paraId="358440DB" w14:textId="42926D99" w:rsidR="0034743F" w:rsidRDefault="0034743F">
      <w:pPr>
        <w:spacing w:line="360" w:lineRule="auto"/>
        <w:jc w:val="right"/>
        <w:rPr>
          <w:rFonts w:cs="Calibri"/>
          <w:sz w:val="24"/>
          <w:szCs w:val="24"/>
        </w:rPr>
      </w:pPr>
      <w:r>
        <w:rPr>
          <w:rFonts w:cs="Calibri"/>
          <w:sz w:val="28"/>
          <w:szCs w:val="28"/>
        </w:rPr>
        <w:t xml:space="preserve">       Master </w:t>
      </w:r>
      <w:proofErr w:type="spellStart"/>
      <w:proofErr w:type="gramStart"/>
      <w:r>
        <w:rPr>
          <w:rFonts w:cs="Calibri"/>
          <w:sz w:val="28"/>
          <w:szCs w:val="28"/>
        </w:rPr>
        <w:t>Trainer:</w:t>
      </w:r>
      <w:r w:rsidR="00674C75">
        <w:rPr>
          <w:rFonts w:cs="Calibri"/>
          <w:sz w:val="28"/>
          <w:szCs w:val="28"/>
        </w:rPr>
        <w:t>R</w:t>
      </w:r>
      <w:proofErr w:type="gramEnd"/>
      <w:r w:rsidR="00674C75">
        <w:rPr>
          <w:rFonts w:cs="Calibri"/>
          <w:sz w:val="28"/>
          <w:szCs w:val="28"/>
        </w:rPr>
        <w:t>.Uma</w:t>
      </w:r>
      <w:proofErr w:type="spellEnd"/>
      <w:r w:rsidR="00674C75">
        <w:rPr>
          <w:rFonts w:cs="Calibri"/>
          <w:sz w:val="28"/>
          <w:szCs w:val="28"/>
        </w:rPr>
        <w:t xml:space="preserve"> Maheshwari</w:t>
      </w:r>
    </w:p>
    <w:tbl>
      <w:tblPr>
        <w:tblpPr w:leftFromText="180" w:rightFromText="180" w:vertAnchor="text" w:horzAnchor="margin" w:tblpXSpec="center" w:tblpY="128"/>
        <w:tblW w:w="8222" w:type="dxa"/>
        <w:tblLayout w:type="fixed"/>
        <w:tblCellMar>
          <w:left w:w="0" w:type="dxa"/>
          <w:right w:w="0" w:type="dxa"/>
        </w:tblCellMar>
        <w:tblLook w:val="01E0" w:firstRow="1" w:lastRow="1" w:firstColumn="1" w:lastColumn="1" w:noHBand="0" w:noVBand="0"/>
      </w:tblPr>
      <w:tblGrid>
        <w:gridCol w:w="3828"/>
        <w:gridCol w:w="4394"/>
      </w:tblGrid>
      <w:tr w:rsidR="00590954" w14:paraId="1299C43A" w14:textId="77777777" w:rsidTr="0034743F">
        <w:trPr>
          <w:trHeight w:val="314"/>
        </w:trPr>
        <w:tc>
          <w:tcPr>
            <w:tcW w:w="3828"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43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34743F">
        <w:trPr>
          <w:trHeight w:val="314"/>
        </w:trPr>
        <w:tc>
          <w:tcPr>
            <w:tcW w:w="3828"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4394" w:type="dxa"/>
            <w:vAlign w:val="center"/>
          </w:tcPr>
          <w:p w14:paraId="41F9D042" w14:textId="61EAB269" w:rsidR="00590954" w:rsidRDefault="00590954" w:rsidP="55E6FAE3">
            <w:pPr>
              <w:pStyle w:val="TableParagraph"/>
              <w:spacing w:line="360" w:lineRule="auto"/>
              <w:ind w:right="28"/>
              <w:jc w:val="center"/>
              <w:rPr>
                <w:rFonts w:ascii="Calibri" w:hAnsi="Calibri" w:cs="Calibri"/>
                <w:sz w:val="28"/>
                <w:szCs w:val="28"/>
              </w:rPr>
            </w:pPr>
          </w:p>
        </w:tc>
      </w:tr>
      <w:tr w:rsidR="00590954" w14:paraId="6B5A0A7D" w14:textId="77777777" w:rsidTr="0034743F">
        <w:trPr>
          <w:trHeight w:val="314"/>
        </w:trPr>
        <w:tc>
          <w:tcPr>
            <w:tcW w:w="3828"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4394" w:type="dxa"/>
            <w:vAlign w:val="center"/>
          </w:tcPr>
          <w:p w14:paraId="40B4A949" w14:textId="6DFEC579" w:rsidR="00590954" w:rsidRDefault="0034743F" w:rsidP="0034743F">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6EA3D71B" w:rsidR="5EB6A449" w:rsidRDefault="006B1A87" w:rsidP="5EB6A449">
      <w:pPr>
        <w:rPr>
          <w:rFonts w:ascii="Roboto" w:eastAsia="Roboto" w:hAnsi="Roboto" w:cs="Roboto"/>
          <w:color w:val="111111"/>
          <w:sz w:val="24"/>
          <w:szCs w:val="24"/>
        </w:rPr>
      </w:pPr>
      <w:r>
        <w:rPr>
          <w:rFonts w:ascii="Roboto" w:hAnsi="Roboto"/>
          <w:color w:val="333333"/>
          <w:sz w:val="21"/>
          <w:szCs w:val="21"/>
          <w:shd w:val="clear" w:color="auto" w:fill="FFFFFF"/>
        </w:rPr>
        <w:t>Energy has been universally recognized as one of the most important input for economic growth and human development. Generally, it has defined as "Capacity to do work" thereby, for bring out desirable design on economic level there must be need of intensive of energy performance in various sectors of the country. Perceiving commercial energy at the one of economic viability consumption has equip the present status of economic level to be boost and reach global advance in due period with identification of which are highly consumes among public and the statistics of this has brought out in this study. Electricity, LPG, kerosene, coal and natural gas are the chosen commercial energy and data for the specified years have collected from central electricity authority CAE and Energy statistics 2015 for 2007-2014.</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34C1D6BC" w:rsidR="5EB6A449" w:rsidRDefault="006B1A8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6B1A87">
        <w:rPr>
          <w:rFonts w:ascii="Roboto" w:eastAsia="Roboto" w:hAnsi="Roboto" w:cs="Roboto"/>
          <w:color w:val="111111"/>
          <w:sz w:val="24"/>
          <w:szCs w:val="24"/>
        </w:rPr>
        <w:t xml:space="preserve">Popularly, Energy meant that strengthen of physical for execute our daily attributes towards successful progress. But, in macro analytical </w:t>
      </w:r>
      <w:proofErr w:type="spellStart"/>
      <w:r w:rsidRPr="006B1A87">
        <w:rPr>
          <w:rFonts w:ascii="Roboto" w:eastAsia="Roboto" w:hAnsi="Roboto" w:cs="Roboto"/>
          <w:color w:val="111111"/>
          <w:sz w:val="24"/>
          <w:szCs w:val="24"/>
        </w:rPr>
        <w:t>programme</w:t>
      </w:r>
      <w:proofErr w:type="spellEnd"/>
      <w:r w:rsidRPr="006B1A87">
        <w:rPr>
          <w:rFonts w:ascii="Roboto" w:eastAsia="Roboto" w:hAnsi="Roboto" w:cs="Roboto"/>
          <w:color w:val="111111"/>
          <w:sz w:val="24"/>
          <w:szCs w:val="24"/>
        </w:rPr>
        <w:t xml:space="preserve"> considered the ENERGY is “Capacity to do work” this is a mean which applying in the Economic </w:t>
      </w:r>
      <w:proofErr w:type="spellStart"/>
      <w:proofErr w:type="gramStart"/>
      <w:r w:rsidRPr="006B1A87">
        <w:rPr>
          <w:rFonts w:ascii="Roboto" w:eastAsia="Roboto" w:hAnsi="Roboto" w:cs="Roboto"/>
          <w:color w:val="111111"/>
          <w:sz w:val="24"/>
          <w:szCs w:val="24"/>
        </w:rPr>
        <w:t>aspects.Because</w:t>
      </w:r>
      <w:proofErr w:type="spellEnd"/>
      <w:proofErr w:type="gramEnd"/>
      <w:r w:rsidRPr="006B1A87">
        <w:rPr>
          <w:rFonts w:ascii="Roboto" w:eastAsia="Roboto" w:hAnsi="Roboto" w:cs="Roboto"/>
          <w:color w:val="111111"/>
          <w:sz w:val="24"/>
          <w:szCs w:val="24"/>
        </w:rPr>
        <w:t>, energy is live blood o</w:t>
      </w:r>
      <w:r w:rsidR="00754037">
        <w:rPr>
          <w:rFonts w:ascii="Roboto" w:eastAsia="Roboto" w:hAnsi="Roboto" w:cs="Roboto"/>
          <w:color w:val="111111"/>
          <w:sz w:val="24"/>
          <w:szCs w:val="24"/>
        </w:rPr>
        <w:t xml:space="preserve">f modern economics </w:t>
      </w:r>
      <w:r w:rsidRPr="006B1A87">
        <w:rPr>
          <w:rFonts w:ascii="Roboto" w:eastAsia="Roboto" w:hAnsi="Roboto" w:cs="Roboto"/>
          <w:color w:val="111111"/>
          <w:sz w:val="24"/>
          <w:szCs w:val="24"/>
        </w:rPr>
        <w:t xml:space="preserve">. So, the Energy  is  how  prominent to  physical,  same like  significant  for the economic  development or any  nation’s maturity in the Economic views. Therefore, countries altogether persisting for attain maturity in all aspects with the execution of natural and artificial energies. Our country India has undertaking four kinds of sectors towards </w:t>
      </w:r>
      <w:proofErr w:type="gramStart"/>
      <w:r w:rsidRPr="006B1A87">
        <w:rPr>
          <w:rFonts w:ascii="Roboto" w:eastAsia="Roboto" w:hAnsi="Roboto" w:cs="Roboto"/>
          <w:color w:val="111111"/>
          <w:sz w:val="24"/>
          <w:szCs w:val="24"/>
        </w:rPr>
        <w:t>progressive  trends</w:t>
      </w:r>
      <w:proofErr w:type="gramEnd"/>
      <w:r w:rsidRPr="006B1A87">
        <w:rPr>
          <w:rFonts w:ascii="Roboto" w:eastAsia="Roboto" w:hAnsi="Roboto" w:cs="Roboto"/>
          <w:color w:val="111111"/>
          <w:sz w:val="24"/>
          <w:szCs w:val="24"/>
        </w:rPr>
        <w:t xml:space="preserve">  with  proposed targets  through utilization  of Energy  efficiently. </w:t>
      </w:r>
      <w:proofErr w:type="gramStart"/>
      <w:r w:rsidRPr="006B1A87">
        <w:rPr>
          <w:rFonts w:ascii="Roboto" w:eastAsia="Roboto" w:hAnsi="Roboto" w:cs="Roboto"/>
          <w:color w:val="111111"/>
          <w:sz w:val="24"/>
          <w:szCs w:val="24"/>
        </w:rPr>
        <w:t>But,  the</w:t>
      </w:r>
      <w:proofErr w:type="gramEnd"/>
      <w:r w:rsidRPr="006B1A87">
        <w:rPr>
          <w:rFonts w:ascii="Roboto" w:eastAsia="Roboto" w:hAnsi="Roboto" w:cs="Roboto"/>
          <w:color w:val="111111"/>
          <w:sz w:val="24"/>
          <w:szCs w:val="24"/>
        </w:rPr>
        <w:t xml:space="preserve"> consumption  of Energy is inconsiderable one that availing still in nature with fluctuating ratio. Indeed, it also one of challenge to calculate  the  national  outcomes  among  which  </w:t>
      </w:r>
      <w:proofErr w:type="spellStart"/>
      <w:r w:rsidRPr="006B1A87">
        <w:rPr>
          <w:rFonts w:ascii="Roboto" w:eastAsia="Roboto" w:hAnsi="Roboto" w:cs="Roboto"/>
          <w:color w:val="111111"/>
          <w:sz w:val="24"/>
          <w:szCs w:val="24"/>
        </w:rPr>
        <w:t>areconsuming</w:t>
      </w:r>
      <w:proofErr w:type="spellEnd"/>
      <w:r w:rsidRPr="006B1A87">
        <w:rPr>
          <w:rFonts w:ascii="Roboto" w:eastAsia="Roboto" w:hAnsi="Roboto" w:cs="Roboto"/>
          <w:color w:val="111111"/>
          <w:sz w:val="24"/>
          <w:szCs w:val="24"/>
        </w:rPr>
        <w:t xml:space="preserve">  kinds  of  Energies.  </w:t>
      </w:r>
      <w:proofErr w:type="gramStart"/>
      <w:r w:rsidRPr="006B1A87">
        <w:rPr>
          <w:rFonts w:ascii="Roboto" w:eastAsia="Roboto" w:hAnsi="Roboto" w:cs="Roboto"/>
          <w:color w:val="111111"/>
          <w:sz w:val="24"/>
          <w:szCs w:val="24"/>
        </w:rPr>
        <w:t>Commonly,  Energy</w:t>
      </w:r>
      <w:proofErr w:type="gramEnd"/>
      <w:r w:rsidRPr="006B1A87">
        <w:rPr>
          <w:rFonts w:ascii="Roboto" w:eastAsia="Roboto" w:hAnsi="Roboto" w:cs="Roboto"/>
          <w:color w:val="111111"/>
          <w:sz w:val="24"/>
          <w:szCs w:val="24"/>
        </w:rPr>
        <w:t xml:space="preserve">  has classified in to two types such as, renewable and non-renewable resources. Here, the energy meant as resources and classified as commercial </w:t>
      </w:r>
      <w:proofErr w:type="gramStart"/>
      <w:r w:rsidRPr="006B1A87">
        <w:rPr>
          <w:rFonts w:ascii="Roboto" w:eastAsia="Roboto" w:hAnsi="Roboto" w:cs="Roboto"/>
          <w:color w:val="111111"/>
          <w:sz w:val="24"/>
          <w:szCs w:val="24"/>
        </w:rPr>
        <w:t>and  non</w:t>
      </w:r>
      <w:proofErr w:type="gramEnd"/>
      <w:r w:rsidRPr="006B1A87">
        <w:rPr>
          <w:rFonts w:ascii="Roboto" w:eastAsia="Roboto" w:hAnsi="Roboto" w:cs="Roboto"/>
          <w:color w:val="111111"/>
          <w:sz w:val="24"/>
          <w:szCs w:val="24"/>
        </w:rPr>
        <w:t xml:space="preserve">-commercial type. </w:t>
      </w:r>
      <w:proofErr w:type="gramStart"/>
      <w:r w:rsidRPr="006B1A87">
        <w:rPr>
          <w:rFonts w:ascii="Roboto" w:eastAsia="Roboto" w:hAnsi="Roboto" w:cs="Roboto"/>
          <w:color w:val="111111"/>
          <w:sz w:val="24"/>
          <w:szCs w:val="24"/>
        </w:rPr>
        <w:t>This  study</w:t>
      </w:r>
      <w:proofErr w:type="gramEnd"/>
      <w:r w:rsidRPr="006B1A87">
        <w:rPr>
          <w:rFonts w:ascii="Roboto" w:eastAsia="Roboto" w:hAnsi="Roboto" w:cs="Roboto"/>
          <w:color w:val="111111"/>
          <w:sz w:val="24"/>
          <w:szCs w:val="24"/>
        </w:rPr>
        <w:t xml:space="preserve"> described  commercial type of energy and </w:t>
      </w:r>
      <w:proofErr w:type="spellStart"/>
      <w:r w:rsidRPr="006B1A87">
        <w:rPr>
          <w:rFonts w:ascii="Roboto" w:eastAsia="Roboto" w:hAnsi="Roboto" w:cs="Roboto"/>
          <w:color w:val="111111"/>
          <w:sz w:val="24"/>
          <w:szCs w:val="24"/>
        </w:rPr>
        <w:t>analyzedtotal</w:t>
      </w:r>
      <w:proofErr w:type="spellEnd"/>
      <w:r w:rsidRPr="006B1A87">
        <w:rPr>
          <w:rFonts w:ascii="Roboto" w:eastAsia="Roboto" w:hAnsi="Roboto" w:cs="Roboto"/>
          <w:color w:val="111111"/>
          <w:sz w:val="24"/>
          <w:szCs w:val="24"/>
        </w:rPr>
        <w:t xml:space="preserve"> consumption of India.</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9F6C19F" w14:textId="3E819CD1" w:rsidR="5EB6A449" w:rsidRDefault="006B1A8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6B1A87">
        <w:rPr>
          <w:rFonts w:ascii="Roboto" w:eastAsia="Roboto" w:hAnsi="Roboto" w:cs="Roboto"/>
          <w:color w:val="111111"/>
          <w:sz w:val="24"/>
          <w:szCs w:val="24"/>
        </w:rPr>
        <w:t>An energy source is a necessary element of socio-economic development. The increasing economic growth of developing nations in the last decades has caused an accelerated increase in energy consumption. This t</w:t>
      </w:r>
      <w:r>
        <w:rPr>
          <w:rFonts w:ascii="Roboto" w:eastAsia="Roboto" w:hAnsi="Roboto" w:cs="Roboto"/>
          <w:color w:val="111111"/>
          <w:sz w:val="24"/>
          <w:szCs w:val="24"/>
        </w:rPr>
        <w:t xml:space="preserve">rend is anticipated to </w:t>
      </w:r>
      <w:proofErr w:type="gramStart"/>
      <w:r>
        <w:rPr>
          <w:rFonts w:ascii="Roboto" w:eastAsia="Roboto" w:hAnsi="Roboto" w:cs="Roboto"/>
          <w:color w:val="111111"/>
          <w:sz w:val="24"/>
          <w:szCs w:val="24"/>
        </w:rPr>
        <w:t xml:space="preserve">grow </w:t>
      </w:r>
      <w:r w:rsidRPr="006B1A87">
        <w:rPr>
          <w:rFonts w:ascii="Roboto" w:eastAsia="Roboto" w:hAnsi="Roboto" w:cs="Roboto"/>
          <w:color w:val="111111"/>
          <w:sz w:val="24"/>
          <w:szCs w:val="24"/>
        </w:rPr>
        <w:t>.</w:t>
      </w:r>
      <w:proofErr w:type="gramEnd"/>
      <w:r w:rsidRPr="006B1A87">
        <w:rPr>
          <w:rFonts w:ascii="Roboto" w:eastAsia="Roboto" w:hAnsi="Roboto" w:cs="Roboto"/>
          <w:color w:val="111111"/>
          <w:sz w:val="24"/>
          <w:szCs w:val="24"/>
        </w:rPr>
        <w:t xml:space="preserve"> A prediction of future power consumption is essential for the investigation of adequate environm</w:t>
      </w:r>
      <w:r>
        <w:rPr>
          <w:rFonts w:ascii="Roboto" w:eastAsia="Roboto" w:hAnsi="Roboto" w:cs="Roboto"/>
          <w:color w:val="111111"/>
          <w:sz w:val="24"/>
          <w:szCs w:val="24"/>
        </w:rPr>
        <w:t xml:space="preserve">ental and economic </w:t>
      </w:r>
      <w:proofErr w:type="gramStart"/>
      <w:r>
        <w:rPr>
          <w:rFonts w:ascii="Roboto" w:eastAsia="Roboto" w:hAnsi="Roboto" w:cs="Roboto"/>
          <w:color w:val="111111"/>
          <w:sz w:val="24"/>
          <w:szCs w:val="24"/>
        </w:rPr>
        <w:t xml:space="preserve">policies </w:t>
      </w:r>
      <w:r w:rsidRPr="006B1A87">
        <w:rPr>
          <w:rFonts w:ascii="Roboto" w:eastAsia="Roboto" w:hAnsi="Roboto" w:cs="Roboto"/>
          <w:color w:val="111111"/>
          <w:sz w:val="24"/>
          <w:szCs w:val="24"/>
        </w:rPr>
        <w:t>.</w:t>
      </w:r>
      <w:proofErr w:type="gramEnd"/>
      <w:r w:rsidRPr="006B1A87">
        <w:rPr>
          <w:rFonts w:ascii="Roboto" w:eastAsia="Roboto" w:hAnsi="Roboto" w:cs="Roboto"/>
          <w:color w:val="111111"/>
          <w:sz w:val="24"/>
          <w:szCs w:val="24"/>
        </w:rPr>
        <w:t xml:space="preserve"> Likewise, an outlook to future power consumption helps to determine future investments in renewable energy. Energy supply and security have not only increased the essential issues for the development of human society but also for their global poli</w:t>
      </w:r>
      <w:r>
        <w:rPr>
          <w:rFonts w:ascii="Roboto" w:eastAsia="Roboto" w:hAnsi="Roboto" w:cs="Roboto"/>
          <w:color w:val="111111"/>
          <w:sz w:val="24"/>
          <w:szCs w:val="24"/>
        </w:rPr>
        <w:t xml:space="preserve">tical and economic </w:t>
      </w:r>
      <w:proofErr w:type="gramStart"/>
      <w:r>
        <w:rPr>
          <w:rFonts w:ascii="Roboto" w:eastAsia="Roboto" w:hAnsi="Roboto" w:cs="Roboto"/>
          <w:color w:val="111111"/>
          <w:sz w:val="24"/>
          <w:szCs w:val="24"/>
        </w:rPr>
        <w:t xml:space="preserve">patterns </w:t>
      </w:r>
      <w:r w:rsidRPr="006B1A87">
        <w:rPr>
          <w:rFonts w:ascii="Roboto" w:eastAsia="Roboto" w:hAnsi="Roboto" w:cs="Roboto"/>
          <w:color w:val="111111"/>
          <w:sz w:val="24"/>
          <w:szCs w:val="24"/>
        </w:rPr>
        <w:t>.</w:t>
      </w:r>
      <w:proofErr w:type="gramEnd"/>
      <w:r w:rsidRPr="006B1A87">
        <w:rPr>
          <w:rFonts w:ascii="Roboto" w:eastAsia="Roboto" w:hAnsi="Roboto" w:cs="Roboto"/>
          <w:color w:val="111111"/>
          <w:sz w:val="24"/>
          <w:szCs w:val="24"/>
        </w:rPr>
        <w:t xml:space="preserve"> Hence, </w:t>
      </w:r>
      <w:r w:rsidRPr="006B1A87">
        <w:rPr>
          <w:rFonts w:ascii="Roboto" w:eastAsia="Roboto" w:hAnsi="Roboto" w:cs="Roboto"/>
          <w:color w:val="111111"/>
          <w:sz w:val="24"/>
          <w:szCs w:val="24"/>
        </w:rPr>
        <w:lastRenderedPageBreak/>
        <w:t>international comparisons are helpful to identify past, present, and future power consumption.</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6ADCFEF7"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w:t>
      </w:r>
      <w:r w:rsidR="001C50A0">
        <w:rPr>
          <w:rFonts w:ascii="Roboto" w:eastAsia="Roboto" w:hAnsi="Roboto" w:cs="Roboto"/>
          <w:color w:val="111111"/>
          <w:sz w:val="24"/>
          <w:szCs w:val="24"/>
        </w:rPr>
        <w:t xml:space="preserve"> </w:t>
      </w:r>
      <w:r w:rsidR="001C50A0" w:rsidRPr="001C50A0">
        <w:rPr>
          <w:rFonts w:ascii="Roboto" w:eastAsia="Roboto" w:hAnsi="Roboto" w:cs="Roboto"/>
          <w:color w:val="111111"/>
          <w:sz w:val="24"/>
          <w:szCs w:val="24"/>
        </w:rPr>
        <w:t>To finalize the methodology of load forecast</w:t>
      </w:r>
    </w:p>
    <w:p w14:paraId="4D5B4AC5" w14:textId="5B036977"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001C50A0">
        <w:rPr>
          <w:rFonts w:ascii="Roboto" w:eastAsia="Roboto" w:hAnsi="Roboto" w:cs="Roboto"/>
          <w:color w:val="111111"/>
          <w:sz w:val="24"/>
          <w:szCs w:val="24"/>
        </w:rPr>
        <w:t>:</w:t>
      </w:r>
      <w:r w:rsidR="001C50A0" w:rsidRPr="001C50A0">
        <w:t xml:space="preserve"> </w:t>
      </w:r>
      <w:r w:rsidR="001C50A0">
        <w:t>To forecast the year wise electricity demand projection for each State.</w:t>
      </w:r>
    </w:p>
    <w:p w14:paraId="6329B57D" w14:textId="1741A4E8"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w:t>
      </w:r>
      <w:r w:rsidR="001C50A0" w:rsidRPr="001C50A0">
        <w:t xml:space="preserve"> </w:t>
      </w:r>
      <w:r w:rsidR="001C50A0">
        <w:t>Assessing impact of renewable penetration on power demand.</w:t>
      </w:r>
    </w:p>
    <w:p w14:paraId="60EA1ACD" w14:textId="55C527F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w:t>
      </w:r>
      <w:r w:rsidR="002951DA" w:rsidRPr="002951DA">
        <w:t xml:space="preserve"> </w:t>
      </w:r>
      <w:r w:rsidR="002951DA" w:rsidRPr="002951DA">
        <w:rPr>
          <w:rFonts w:ascii="Roboto" w:eastAsia="Roboto" w:hAnsi="Roboto" w:cs="Roboto"/>
          <w:color w:val="111111"/>
          <w:sz w:val="24"/>
          <w:szCs w:val="24"/>
        </w:rPr>
        <w:t>The current state wise growth pattern will remain similar in future also</w:t>
      </w:r>
      <w:r w:rsidR="002951DA">
        <w:rPr>
          <w:rFonts w:ascii="Roboto" w:eastAsia="Roboto" w:hAnsi="Roboto" w:cs="Roboto"/>
          <w:color w:val="111111"/>
          <w:sz w:val="24"/>
          <w:szCs w:val="24"/>
        </w:rPr>
        <w:t>.</w:t>
      </w:r>
      <w:r w:rsidRPr="5EB6A449">
        <w:rPr>
          <w:rFonts w:ascii="Roboto" w:eastAsia="Roboto" w:hAnsi="Roboto" w:cs="Roboto"/>
          <w:color w:val="111111"/>
          <w:sz w:val="24"/>
          <w:szCs w:val="24"/>
        </w:rPr>
        <w:t xml:space="preserve"> </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019E5AC" w14:textId="3AB566C5" w:rsidR="00754037" w:rsidRPr="00754037" w:rsidRDefault="00754037" w:rsidP="00754037">
      <w:pPr>
        <w:numPr>
          <w:ilvl w:val="0"/>
          <w:numId w:val="25"/>
        </w:numPr>
        <w:shd w:val="clear" w:color="auto" w:fill="F5F5F5"/>
        <w:spacing w:after="0" w:line="240" w:lineRule="auto"/>
        <w:ind w:left="0"/>
        <w:rPr>
          <w:rFonts w:ascii="Georgia" w:eastAsia="Times New Roman" w:hAnsi="Georgia" w:cs="Times New Roman"/>
          <w:color w:val="1F1F1F"/>
          <w:sz w:val="24"/>
          <w:szCs w:val="24"/>
          <w:lang w:val="en-IN" w:eastAsia="en-IN" w:bidi="ta-IN"/>
        </w:rPr>
      </w:pPr>
    </w:p>
    <w:p w14:paraId="5C8CF2AA" w14:textId="77777777" w:rsidR="00754037" w:rsidRPr="00754037" w:rsidRDefault="00754037" w:rsidP="00754037">
      <w:pPr>
        <w:shd w:val="clear" w:color="auto" w:fill="F5F5F5"/>
        <w:spacing w:after="240" w:line="240" w:lineRule="auto"/>
        <w:rPr>
          <w:rFonts w:ascii="Georgia" w:eastAsia="Times New Roman" w:hAnsi="Georgia" w:cs="Times New Roman"/>
          <w:color w:val="1F1F1F"/>
          <w:sz w:val="24"/>
          <w:szCs w:val="24"/>
          <w:lang w:val="en-IN" w:eastAsia="en-IN" w:bidi="ta-IN"/>
        </w:rPr>
      </w:pPr>
      <w:r w:rsidRPr="00754037">
        <w:rPr>
          <w:rFonts w:ascii="Georgia" w:eastAsia="Times New Roman" w:hAnsi="Georgia" w:cs="Times New Roman"/>
          <w:color w:val="1F1F1F"/>
          <w:sz w:val="24"/>
          <w:szCs w:val="24"/>
          <w:lang w:val="en-IN" w:eastAsia="en-IN" w:bidi="ta-IN"/>
        </w:rPr>
        <w:t>A long-run link exists between agricultural growth and electricity consumption.</w:t>
      </w:r>
    </w:p>
    <w:p w14:paraId="26465547" w14:textId="107384AC" w:rsidR="00754037" w:rsidRPr="00754037" w:rsidRDefault="00754037" w:rsidP="00754037">
      <w:pPr>
        <w:numPr>
          <w:ilvl w:val="0"/>
          <w:numId w:val="25"/>
        </w:numPr>
        <w:shd w:val="clear" w:color="auto" w:fill="F5F5F5"/>
        <w:spacing w:after="0" w:line="240" w:lineRule="auto"/>
        <w:ind w:left="0"/>
        <w:rPr>
          <w:rFonts w:ascii="Georgia" w:eastAsia="Times New Roman" w:hAnsi="Georgia" w:cs="Times New Roman"/>
          <w:color w:val="1F1F1F"/>
          <w:sz w:val="24"/>
          <w:szCs w:val="24"/>
          <w:lang w:val="en-IN" w:eastAsia="en-IN" w:bidi="ta-IN"/>
        </w:rPr>
      </w:pPr>
    </w:p>
    <w:p w14:paraId="73423F62" w14:textId="77777777" w:rsidR="00754037" w:rsidRPr="00754037" w:rsidRDefault="00754037" w:rsidP="00754037">
      <w:pPr>
        <w:shd w:val="clear" w:color="auto" w:fill="F5F5F5"/>
        <w:spacing w:after="240" w:line="240" w:lineRule="auto"/>
        <w:rPr>
          <w:rFonts w:ascii="Georgia" w:eastAsia="Times New Roman" w:hAnsi="Georgia" w:cs="Times New Roman"/>
          <w:color w:val="1F1F1F"/>
          <w:sz w:val="24"/>
          <w:szCs w:val="24"/>
          <w:lang w:val="en-IN" w:eastAsia="en-IN" w:bidi="ta-IN"/>
        </w:rPr>
      </w:pPr>
      <w:r w:rsidRPr="00754037">
        <w:rPr>
          <w:rFonts w:ascii="Georgia" w:eastAsia="Times New Roman" w:hAnsi="Georgia" w:cs="Times New Roman"/>
          <w:color w:val="1F1F1F"/>
          <w:sz w:val="24"/>
          <w:szCs w:val="24"/>
          <w:lang w:val="en-IN" w:eastAsia="en-IN" w:bidi="ta-IN"/>
        </w:rPr>
        <w:t>Overall, causality flows from economic growth to electricity consumption.</w:t>
      </w:r>
    </w:p>
    <w:p w14:paraId="4F869474" w14:textId="262FBD07" w:rsidR="00754037" w:rsidRPr="00754037" w:rsidRDefault="00754037" w:rsidP="00754037">
      <w:pPr>
        <w:numPr>
          <w:ilvl w:val="0"/>
          <w:numId w:val="25"/>
        </w:numPr>
        <w:shd w:val="clear" w:color="auto" w:fill="F5F5F5"/>
        <w:spacing w:after="0" w:line="240" w:lineRule="auto"/>
        <w:ind w:left="0"/>
        <w:rPr>
          <w:rFonts w:ascii="Georgia" w:eastAsia="Times New Roman" w:hAnsi="Georgia" w:cs="Times New Roman"/>
          <w:color w:val="1F1F1F"/>
          <w:sz w:val="24"/>
          <w:szCs w:val="24"/>
          <w:lang w:val="en-IN" w:eastAsia="en-IN" w:bidi="ta-IN"/>
        </w:rPr>
      </w:pPr>
    </w:p>
    <w:p w14:paraId="78F9F7BC" w14:textId="77777777" w:rsidR="00754037" w:rsidRPr="00754037" w:rsidRDefault="00754037" w:rsidP="00754037">
      <w:pPr>
        <w:shd w:val="clear" w:color="auto" w:fill="F5F5F5"/>
        <w:spacing w:after="240" w:line="240" w:lineRule="auto"/>
        <w:rPr>
          <w:rFonts w:ascii="Georgia" w:eastAsia="Times New Roman" w:hAnsi="Georgia" w:cs="Times New Roman"/>
          <w:color w:val="1F1F1F"/>
          <w:sz w:val="24"/>
          <w:szCs w:val="24"/>
          <w:lang w:val="en-IN" w:eastAsia="en-IN" w:bidi="ta-IN"/>
        </w:rPr>
      </w:pPr>
      <w:r w:rsidRPr="00754037">
        <w:rPr>
          <w:rFonts w:ascii="Georgia" w:eastAsia="Times New Roman" w:hAnsi="Georgia" w:cs="Times New Roman"/>
          <w:color w:val="1F1F1F"/>
          <w:sz w:val="24"/>
          <w:szCs w:val="24"/>
          <w:lang w:val="en-IN" w:eastAsia="en-IN" w:bidi="ta-IN"/>
        </w:rPr>
        <w:t>Causality runs from electricity consumption to agricultural growth.</w:t>
      </w:r>
    </w:p>
    <w:p w14:paraId="28A1E015" w14:textId="5821DD32" w:rsidR="00754037" w:rsidRPr="00754037" w:rsidRDefault="00754037" w:rsidP="00754037">
      <w:pPr>
        <w:numPr>
          <w:ilvl w:val="0"/>
          <w:numId w:val="25"/>
        </w:numPr>
        <w:shd w:val="clear" w:color="auto" w:fill="F5F5F5"/>
        <w:spacing w:after="0" w:line="240" w:lineRule="auto"/>
        <w:ind w:left="0"/>
        <w:rPr>
          <w:rFonts w:ascii="Georgia" w:eastAsia="Times New Roman" w:hAnsi="Georgia" w:cs="Times New Roman"/>
          <w:color w:val="1F1F1F"/>
          <w:sz w:val="24"/>
          <w:szCs w:val="24"/>
          <w:lang w:val="en-IN" w:eastAsia="en-IN" w:bidi="ta-IN"/>
        </w:rPr>
      </w:pPr>
    </w:p>
    <w:p w14:paraId="651E57F9" w14:textId="77777777" w:rsidR="00754037" w:rsidRPr="00754037" w:rsidRDefault="00754037" w:rsidP="00754037">
      <w:pPr>
        <w:shd w:val="clear" w:color="auto" w:fill="F5F5F5"/>
        <w:spacing w:after="0" w:line="240" w:lineRule="auto"/>
        <w:rPr>
          <w:rFonts w:ascii="Georgia" w:eastAsia="Times New Roman" w:hAnsi="Georgia" w:cs="Times New Roman"/>
          <w:color w:val="1F1F1F"/>
          <w:sz w:val="24"/>
          <w:szCs w:val="24"/>
          <w:lang w:val="en-IN" w:eastAsia="en-IN" w:bidi="ta-IN"/>
        </w:rPr>
      </w:pPr>
      <w:r w:rsidRPr="00754037">
        <w:rPr>
          <w:rFonts w:ascii="Georgia" w:eastAsia="Times New Roman" w:hAnsi="Georgia" w:cs="Times New Roman"/>
          <w:color w:val="1F1F1F"/>
          <w:sz w:val="24"/>
          <w:szCs w:val="24"/>
          <w:lang w:val="en-IN" w:eastAsia="en-IN" w:bidi="ta-IN"/>
        </w:rPr>
        <w:t>Existence of causality from industrial growth to electricity consumption</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6282FEFD" w:rsidR="00590954" w:rsidRDefault="0075403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54037">
        <w:rPr>
          <w:rFonts w:ascii="Georgia" w:hAnsi="Georgia"/>
          <w:color w:val="1F1F1F"/>
        </w:rPr>
        <w:t>The demand for energy has been increasing over the years in India, which may be the result of its rapid economic growth trajectory. In this context, this study examines the direction of the Granger-causal relationship between electricity consumption and economic growth at the state and </w:t>
      </w:r>
      <w:hyperlink r:id="rId20" w:tooltip="Learn more about sectoral from ScienceDirect's AI-generated Topic Pages" w:history="1">
        <w:r w:rsidRPr="00754037">
          <w:rPr>
            <w:rFonts w:ascii="Georgia" w:hAnsi="Georgia"/>
            <w:color w:val="1F1F1F"/>
            <w:u w:val="single"/>
          </w:rPr>
          <w:t>sectoral</w:t>
        </w:r>
      </w:hyperlink>
      <w:r w:rsidRPr="00754037">
        <w:rPr>
          <w:rFonts w:ascii="Georgia" w:hAnsi="Georgia"/>
          <w:color w:val="1F1F1F"/>
        </w:rPr>
        <w:t> levels in India. In doing so, the panel cointegration tests with the structural break, the heterogeneous panel causality test, and the panel </w:t>
      </w:r>
      <w:hyperlink r:id="rId21" w:tooltip="Learn more about VAR from ScienceDirect's AI-generated Topic Pages" w:history="1">
        <w:r w:rsidRPr="00754037">
          <w:rPr>
            <w:rFonts w:ascii="Georgia" w:hAnsi="Georgia"/>
            <w:color w:val="1F1F1F"/>
            <w:u w:val="single"/>
          </w:rPr>
          <w:t>VAR</w:t>
        </w:r>
      </w:hyperlink>
      <w:r w:rsidRPr="00754037">
        <w:rPr>
          <w:rFonts w:ascii="Georgia" w:hAnsi="Georgia"/>
          <w:color w:val="1F1F1F"/>
        </w:rPr>
        <w:t> based impulse-response model are employed. The study covers overall economic growth and growth in agricultural and industrial sectors for eighteen major Indian states for the period 1960–61 to 2014–15. The results provide evidence in support of a long-term relationship between economic growth and electricity consumption only in the agriculture sector. Further, the results provide evidence for the presence of unidirectional Granger-causality flowing in the direction of overall economic growth to electricity consumption at the aggregate state level.</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FE2A895" w14:textId="77777777" w:rsidR="00C40C71" w:rsidRPr="00C40C71" w:rsidRDefault="00C40C71" w:rsidP="00C40C71">
      <w:pPr>
        <w:numPr>
          <w:ilvl w:val="0"/>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lang w:val="en-IN"/>
        </w:rPr>
      </w:pPr>
      <w:r w:rsidRPr="00C40C71">
        <w:rPr>
          <w:rFonts w:ascii="Times New Roman" w:hAnsi="Times New Roman" w:cs="Times New Roman"/>
          <w:b/>
          <w:bCs/>
          <w:sz w:val="28"/>
          <w:szCs w:val="28"/>
          <w:lang w:val="en-IN"/>
        </w:rPr>
        <w:t>Identify and electrify the remaining 2.43 per cent unelectrified households.</w:t>
      </w:r>
    </w:p>
    <w:p w14:paraId="356A5118" w14:textId="77777777" w:rsidR="00C40C71" w:rsidRPr="00C40C71" w:rsidRDefault="00C40C71" w:rsidP="00C40C71">
      <w:pPr>
        <w:numPr>
          <w:ilvl w:val="0"/>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lang w:val="en-IN"/>
        </w:rPr>
      </w:pPr>
      <w:r w:rsidRPr="00C40C71">
        <w:rPr>
          <w:rFonts w:ascii="Times New Roman" w:hAnsi="Times New Roman" w:cs="Times New Roman"/>
          <w:b/>
          <w:bCs/>
          <w:sz w:val="28"/>
          <w:szCs w:val="28"/>
          <w:lang w:val="en-IN"/>
        </w:rPr>
        <w:t>Review and consistently implement </w:t>
      </w:r>
      <w:hyperlink r:id="rId22" w:tgtFrame="_blank" w:history="1">
        <w:r w:rsidRPr="00C40C71">
          <w:rPr>
            <w:rStyle w:val="Hyperlink"/>
            <w:rFonts w:ascii="Times New Roman" w:hAnsi="Times New Roman" w:cs="Times New Roman"/>
            <w:b/>
            <w:bCs/>
            <w:sz w:val="28"/>
            <w:szCs w:val="28"/>
            <w:lang w:val="en-IN"/>
          </w:rPr>
          <w:t>ultra-low tariffs</w:t>
        </w:r>
      </w:hyperlink>
      <w:r w:rsidRPr="00C40C71">
        <w:rPr>
          <w:rFonts w:ascii="Times New Roman" w:hAnsi="Times New Roman" w:cs="Times New Roman"/>
          <w:b/>
          <w:bCs/>
          <w:sz w:val="28"/>
          <w:szCs w:val="28"/>
          <w:lang w:val="en-IN"/>
        </w:rPr>
        <w:t> for poor households with lifeline consumption to sustain electricity use affordably.</w:t>
      </w:r>
    </w:p>
    <w:p w14:paraId="4AB5CE06" w14:textId="77777777" w:rsidR="00C40C71" w:rsidRPr="00C40C71" w:rsidRDefault="00C40C71" w:rsidP="00C40C71">
      <w:pPr>
        <w:numPr>
          <w:ilvl w:val="0"/>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lang w:val="en-IN"/>
        </w:rPr>
      </w:pPr>
      <w:r w:rsidRPr="00C40C71">
        <w:rPr>
          <w:rFonts w:ascii="Times New Roman" w:hAnsi="Times New Roman" w:cs="Times New Roman"/>
          <w:b/>
          <w:bCs/>
          <w:sz w:val="28"/>
          <w:szCs w:val="28"/>
          <w:lang w:val="en-IN"/>
        </w:rPr>
        <w:t>Improve information on real-time supply quality through the meters installed in distribution transformers to identify areas with poor supply quality.</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72D1B54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4"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5"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0BCA688" id="Arrow: Left-Right 12" o:spid="_x0000_s1026" type="#_x0000_t69" style="position:absolute;margin-left:-9.4pt;margin-top:6.95pt;width:79.9pt;height: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6"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D3E44D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7"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29D6B04F" w14:textId="644EE35C" w:rsidR="00590954" w:rsidRDefault="007778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t xml:space="preserve">We have undertaken the econometric regression analysis using both Univariate and Multivariate1 regression methods. However, we did not find a substantial change in either of the analyses and therefore, we refer to all scenarios hereby as multivariate regression analysis, unless otherwise mentioned separately. The multivariate regression has been formulated under various machine learning methods based on python language, and are </w:t>
      </w:r>
      <w:proofErr w:type="spellStart"/>
      <w:r>
        <w:t>analysed</w:t>
      </w:r>
      <w:proofErr w:type="spellEnd"/>
      <w:r>
        <w:t xml:space="preserve"> endogenously. Figure 4 shows the independent and dependent variables used in the econometric forecasts for each end use sector. As </w:t>
      </w:r>
      <w:r>
        <w:lastRenderedPageBreak/>
        <w:t xml:space="preserve">seen in Figure 4, the sectoral electricity demand is the major dependent variable driver, while the other variables mentioned in the sectoral box represent all the independent variables. In order to understand the impact of various independent variables on overall electricity consumption, data was collected from multiple sources including CEA General Review report while the macroeconomic data such as GDP, Sectoral Gross Value Added (GVA), Gross Irrigated Area, etc., were sourced from the Reserve Bank of India (RBI). In the econometric analysis, we have </w:t>
      </w:r>
      <w:proofErr w:type="spellStart"/>
      <w:r>
        <w:t>e</w:t>
      </w:r>
      <w:r>
        <w:rPr>
          <w:rFonts w:ascii="Tahoma" w:hAnsi="Tahoma" w:cs="Tahoma"/>
        </w:rPr>
        <w:t>�</w:t>
      </w:r>
      <w:r>
        <w:t>sured</w:t>
      </w:r>
      <w:proofErr w:type="spellEnd"/>
      <w:r>
        <w:t xml:space="preserve"> to fit the model with data availability to a maximum extent and as exhaustively possible obtain the historical trend of various input data closely. We have considered FY 2015-16 as our first year of data availability and although this may not represent a long history of data related to the sector; it eliminates in consistency.</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41752966" w14:textId="3BF11705" w:rsidR="007778AF" w:rsidRDefault="007778AF"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t>There are several independent variables that influence the electricity demand, varying from climatic conditions, demography, structure of the economy etc. It is quite evident from the past experiences across the globe that countries evolving from developing status to developed go through a structural change with sectors evolving in the process (IMF, 2013). Thus, it is crucial to understand this transition that eventually shapes the electricity demand.</w:t>
      </w:r>
    </w:p>
    <w:p w14:paraId="53B221CE" w14:textId="77777777" w:rsidR="007778AF" w:rsidRDefault="007778AF" w:rsidP="007778AF">
      <w:pPr>
        <w:pStyle w:val="NormalWeb"/>
      </w:pPr>
      <w:r>
        <w:rPr>
          <w:noProof/>
        </w:rPr>
        <w:drawing>
          <wp:inline distT="0" distB="0" distL="0" distR="0" wp14:anchorId="73C7B6F2" wp14:editId="4FC25D52">
            <wp:extent cx="6848475" cy="3571875"/>
            <wp:effectExtent l="0" t="0" r="9525" b="9525"/>
            <wp:docPr id="3" name="Picture 3" descr="C:\Users\ZEBION\AppData\Local\Packages\Microsoft.Windows.Photos_8wekyb3d8bbwe\TempState\ShareServiceTempFolder\Screenshot 2024-03-21 2037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375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3571875"/>
                    </a:xfrm>
                    <a:prstGeom prst="rect">
                      <a:avLst/>
                    </a:prstGeom>
                    <a:noFill/>
                    <a:ln>
                      <a:noFill/>
                    </a:ln>
                  </pic:spPr>
                </pic:pic>
              </a:graphicData>
            </a:graphic>
          </wp:inline>
        </w:drawing>
      </w:r>
    </w:p>
    <w:p w14:paraId="3C5883A4" w14:textId="156BD988"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B707EE0" w14:textId="77777777" w:rsidR="00DA102D" w:rsidRDefault="00DA102D" w:rsidP="00DA102D">
      <w:pPr>
        <w:pStyle w:val="NormalWeb"/>
      </w:pPr>
      <w:r>
        <w:rPr>
          <w:noProof/>
        </w:rPr>
        <w:lastRenderedPageBreak/>
        <w:drawing>
          <wp:inline distT="0" distB="0" distL="0" distR="0" wp14:anchorId="55C057E0" wp14:editId="4EF819FF">
            <wp:extent cx="6943725" cy="2714625"/>
            <wp:effectExtent l="0" t="0" r="9525" b="9525"/>
            <wp:docPr id="4" name="Picture 4" descr="C:\Users\ZEBION\AppData\Local\Packages\Microsoft.Windows.Photos_8wekyb3d8bbwe\TempState\ShareServiceTempFolder\Screenshot 2024-03-21 204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4216.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3725" cy="2714625"/>
                    </a:xfrm>
                    <a:prstGeom prst="rect">
                      <a:avLst/>
                    </a:prstGeom>
                    <a:noFill/>
                    <a:ln>
                      <a:noFill/>
                    </a:ln>
                  </pic:spPr>
                </pic:pic>
              </a:graphicData>
            </a:graphic>
          </wp:inline>
        </w:drawing>
      </w:r>
    </w:p>
    <w:p w14:paraId="728FBBBD" w14:textId="38BE95A9"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6B97FA06" w14:textId="77777777" w:rsidR="00DA102D" w:rsidRDefault="00DA102D" w:rsidP="00DA102D">
      <w:pPr>
        <w:pStyle w:val="NormalWeb"/>
      </w:pPr>
      <w:r>
        <w:rPr>
          <w:noProof/>
        </w:rPr>
        <w:drawing>
          <wp:inline distT="0" distB="0" distL="0" distR="0" wp14:anchorId="405FA6B3" wp14:editId="308AF7DF">
            <wp:extent cx="6800850" cy="3486150"/>
            <wp:effectExtent l="0" t="0" r="0" b="0"/>
            <wp:docPr id="5" name="Picture 5" descr="C:\Users\ZEBION\AppData\Local\Packages\Microsoft.Windows.Photos_8wekyb3d8bbwe\TempState\ShareServiceTempFolder\Screenshot 2024-03-21 204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435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0850" cy="3486150"/>
                    </a:xfrm>
                    <a:prstGeom prst="rect">
                      <a:avLst/>
                    </a:prstGeom>
                    <a:noFill/>
                    <a:ln>
                      <a:noFill/>
                    </a:ln>
                  </pic:spPr>
                </pic:pic>
              </a:graphicData>
            </a:graphic>
          </wp:inline>
        </w:drawing>
      </w:r>
    </w:p>
    <w:p w14:paraId="1AB6346D" w14:textId="438F9C04"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7A5E34E7"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2B22C364" w14:textId="77777777" w:rsidR="00DA102D" w:rsidRDefault="00DA102D" w:rsidP="00DA102D">
      <w:pPr>
        <w:pStyle w:val="NormalWeb"/>
      </w:pPr>
      <w:r>
        <w:rPr>
          <w:noProof/>
        </w:rPr>
        <w:lastRenderedPageBreak/>
        <w:drawing>
          <wp:inline distT="0" distB="0" distL="0" distR="0" wp14:anchorId="6FAE938A" wp14:editId="175F0886">
            <wp:extent cx="7010400" cy="1809750"/>
            <wp:effectExtent l="0" t="0" r="0" b="0"/>
            <wp:docPr id="6" name="Picture 6" descr="C:\Users\ZEBION\AppData\Local\Packages\Microsoft.Windows.Photos_8wekyb3d8bbwe\TempState\ShareServiceTempFolder\Screenshot 2024-03-21 204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452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0400" cy="1809750"/>
                    </a:xfrm>
                    <a:prstGeom prst="rect">
                      <a:avLst/>
                    </a:prstGeom>
                    <a:noFill/>
                    <a:ln>
                      <a:noFill/>
                    </a:ln>
                  </pic:spPr>
                </pic:pic>
              </a:graphicData>
            </a:graphic>
          </wp:inline>
        </w:drawing>
      </w:r>
    </w:p>
    <w:p w14:paraId="4625798B" w14:textId="3E58C92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6821546" w14:textId="65A3CC79" w:rsidR="00590954" w:rsidRDefault="00DA102D"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ECONOMETRIC FORECAST</w:t>
      </w:r>
    </w:p>
    <w:p w14:paraId="60A1A7E0" w14:textId="77777777" w:rsidR="00DA102D" w:rsidRDefault="00DA102D" w:rsidP="00DA102D">
      <w:pPr>
        <w:pStyle w:val="NormalWeb"/>
      </w:pPr>
      <w:r>
        <w:rPr>
          <w:noProof/>
        </w:rPr>
        <w:drawing>
          <wp:inline distT="0" distB="0" distL="0" distR="0" wp14:anchorId="34B22DE4" wp14:editId="329764C9">
            <wp:extent cx="6581775" cy="2647950"/>
            <wp:effectExtent l="0" t="0" r="9525" b="0"/>
            <wp:docPr id="7" name="Picture 7" descr="C:\Users\ZEBION\AppData\Local\Packages\Microsoft.Windows.Photos_8wekyb3d8bbwe\TempState\ShareServiceTempFolder\Screenshot 2024-03-21 204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463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81775" cy="2647950"/>
                    </a:xfrm>
                    <a:prstGeom prst="rect">
                      <a:avLst/>
                    </a:prstGeom>
                    <a:noFill/>
                    <a:ln>
                      <a:noFill/>
                    </a:ln>
                  </pic:spPr>
                </pic:pic>
              </a:graphicData>
            </a:graphic>
          </wp:inline>
        </w:drawing>
      </w:r>
    </w:p>
    <w:p w14:paraId="0495C3E5" w14:textId="34262925" w:rsidR="00590954" w:rsidRDefault="00590954" w:rsidP="00DA102D">
      <w:pPr>
        <w:shd w:val="clear" w:color="auto" w:fill="FFFFFF" w:themeFill="background1"/>
        <w:spacing w:after="0" w:line="480" w:lineRule="exact"/>
        <w:ind w:right="360"/>
        <w:jc w:val="both"/>
        <w:rPr>
          <w:rFonts w:ascii="Arial" w:eastAsia="Arial" w:hAnsi="Arial" w:cs="Arial"/>
          <w:color w:val="242424"/>
          <w:sz w:val="24"/>
          <w:szCs w:val="24"/>
        </w:rPr>
      </w:pPr>
    </w:p>
    <w:p w14:paraId="24D343C1" w14:textId="77777777" w:rsidR="00DA102D" w:rsidRDefault="00DA102D" w:rsidP="00DA102D">
      <w:pPr>
        <w:pStyle w:val="NormalWeb"/>
      </w:pPr>
      <w:r>
        <w:rPr>
          <w:noProof/>
        </w:rPr>
        <w:lastRenderedPageBreak/>
        <w:drawing>
          <wp:inline distT="0" distB="0" distL="0" distR="0" wp14:anchorId="57DB03ED" wp14:editId="08327983">
            <wp:extent cx="6353175" cy="4067175"/>
            <wp:effectExtent l="0" t="0" r="9525" b="9525"/>
            <wp:docPr id="8" name="Picture 8" descr="C:\Users\ZEBION\AppData\Local\Packages\Microsoft.Windows.Photos_8wekyb3d8bbwe\TempState\ShareServiceTempFolder\Screenshot 2024-03-21 204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491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3175" cy="4067175"/>
                    </a:xfrm>
                    <a:prstGeom prst="rect">
                      <a:avLst/>
                    </a:prstGeom>
                    <a:noFill/>
                    <a:ln>
                      <a:noFill/>
                    </a:ln>
                  </pic:spPr>
                </pic:pic>
              </a:graphicData>
            </a:graphic>
          </wp:inline>
        </w:drawing>
      </w:r>
    </w:p>
    <w:p w14:paraId="43774E87" w14:textId="7D93B98D"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21ED553" w14:textId="48A5814C" w:rsidR="00590954" w:rsidRPr="00185CF4" w:rsidRDefault="00185CF4" w:rsidP="00185CF4">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Replacing values</w:t>
      </w:r>
    </w:p>
    <w:p w14:paraId="0FBB7FD1" w14:textId="77777777" w:rsidR="00185CF4" w:rsidRDefault="00185CF4" w:rsidP="00185CF4">
      <w:pPr>
        <w:pStyle w:val="NormalWeb"/>
      </w:pPr>
      <w:r>
        <w:rPr>
          <w:noProof/>
        </w:rPr>
        <w:drawing>
          <wp:inline distT="0" distB="0" distL="0" distR="0" wp14:anchorId="27233BCF" wp14:editId="0DBA4799">
            <wp:extent cx="6486525" cy="2514600"/>
            <wp:effectExtent l="0" t="0" r="9525" b="0"/>
            <wp:docPr id="9" name="Picture 9" descr="C:\Users\ZEBION\AppData\Local\Packages\Microsoft.Windows.Photos_8wekyb3d8bbwe\TempState\ShareServiceTempFolder\Screenshot 2024-03-21 2050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503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6525" cy="2514600"/>
                    </a:xfrm>
                    <a:prstGeom prst="rect">
                      <a:avLst/>
                    </a:prstGeom>
                    <a:noFill/>
                    <a:ln>
                      <a:noFill/>
                    </a:ln>
                  </pic:spPr>
                </pic:pic>
              </a:graphicData>
            </a:graphic>
          </wp:inline>
        </w:drawing>
      </w:r>
    </w:p>
    <w:p w14:paraId="3E8E6455" w14:textId="3F4C26A8"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80CCFB" w14:textId="36F80C91"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1220199" w14:textId="77777777" w:rsidR="00185CF4" w:rsidRDefault="00185CF4" w:rsidP="00185CF4">
      <w:pPr>
        <w:pStyle w:val="NormalWeb"/>
      </w:pPr>
      <w:r>
        <w:rPr>
          <w:noProof/>
        </w:rPr>
        <w:lastRenderedPageBreak/>
        <w:drawing>
          <wp:inline distT="0" distB="0" distL="0" distR="0" wp14:anchorId="40A44338" wp14:editId="78B37FE6">
            <wp:extent cx="6353175" cy="2924175"/>
            <wp:effectExtent l="0" t="0" r="9525" b="9525"/>
            <wp:docPr id="10" name="Picture 10" descr="C:\Users\ZEBION\AppData\Local\Packages\Microsoft.Windows.Photos_8wekyb3d8bbwe\TempState\ShareServiceTempFolder\Screenshot 2024-03-21 205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5148.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175" cy="2924175"/>
                    </a:xfrm>
                    <a:prstGeom prst="rect">
                      <a:avLst/>
                    </a:prstGeom>
                    <a:noFill/>
                    <a:ln>
                      <a:noFill/>
                    </a:ln>
                  </pic:spPr>
                </pic:pic>
              </a:graphicData>
            </a:graphic>
          </wp:inline>
        </w:drawing>
      </w:r>
    </w:p>
    <w:p w14:paraId="3DD460B6" w14:textId="77777777" w:rsidR="00185CF4" w:rsidRDefault="00185CF4" w:rsidP="00185CF4">
      <w:pPr>
        <w:pStyle w:val="NormalWeb"/>
      </w:pPr>
      <w:r>
        <w:rPr>
          <w:noProof/>
        </w:rPr>
        <w:drawing>
          <wp:inline distT="0" distB="0" distL="0" distR="0" wp14:anchorId="178F049B" wp14:editId="64B063A8">
            <wp:extent cx="6457950" cy="3067050"/>
            <wp:effectExtent l="0" t="0" r="0" b="0"/>
            <wp:docPr id="11" name="Picture 11" descr="C:\Users\ZEBION\AppData\Local\Packages\Microsoft.Windows.Photos_8wekyb3d8bbwe\TempState\ShareServiceTempFolder\Screenshot 2024-03-21 205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BION\AppData\Local\Packages\Microsoft.Windows.Photos_8wekyb3d8bbwe\TempState\ShareServiceTempFolder\Screenshot 2024-03-21 20524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7950" cy="3067050"/>
                    </a:xfrm>
                    <a:prstGeom prst="rect">
                      <a:avLst/>
                    </a:prstGeom>
                    <a:noFill/>
                    <a:ln>
                      <a:noFill/>
                    </a:ln>
                  </pic:spPr>
                </pic:pic>
              </a:graphicData>
            </a:graphic>
          </wp:inline>
        </w:drawing>
      </w:r>
    </w:p>
    <w:p w14:paraId="2D624805" w14:textId="7CDED22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F7FC04" w14:textId="3B6C733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8CF1D1E" w14:textId="67AAFA1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w:t>
      </w:r>
      <w:r w:rsidR="00185CF4" w:rsidRPr="00185CF4">
        <w:t xml:space="preserve"> </w:t>
      </w:r>
      <w:r w:rsidR="00185CF4">
        <w:t xml:space="preserve">In the pre-covid period (2016 to 2020), the electricity consumption grew by ~5.8 percent, whereas the GVA grew at 7.3 percent at a moderately faster rate. The electricity intensity of the sectoral GVA stood at 2.23 kWh/1000 Rs in FY 2021-22, compared to 2.5 kWh/1000 Rs in FY 2015-16. With the compliance of BEE norms for Energy Efficiency in Commercial Spaces with regard to space cooling and energy conservation measures, the energy intensity has </w:t>
      </w:r>
    </w:p>
    <w:p w14:paraId="479A311A" w14:textId="77777777" w:rsidR="00185CF4" w:rsidRDefault="00185CF4" w:rsidP="00185CF4">
      <w:pPr>
        <w:pStyle w:val="NormalWeb"/>
      </w:pPr>
      <w:r>
        <w:rPr>
          <w:noProof/>
        </w:rPr>
        <w:lastRenderedPageBreak/>
        <w:drawing>
          <wp:inline distT="0" distB="0" distL="0" distR="0" wp14:anchorId="015A950E" wp14:editId="0B14EF10">
            <wp:extent cx="6858000" cy="3971925"/>
            <wp:effectExtent l="0" t="0" r="0" b="9525"/>
            <wp:docPr id="13" name="Picture 13" descr="C:\Users\ZEBION\AppData\Local\Packages\Microsoft.Windows.Photos_8wekyb3d8bbwe\TempState\ShareServiceTempFolder\Screenshot 2024-03-21 2057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570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971925"/>
                    </a:xfrm>
                    <a:prstGeom prst="rect">
                      <a:avLst/>
                    </a:prstGeom>
                    <a:noFill/>
                    <a:ln>
                      <a:noFill/>
                    </a:ln>
                  </pic:spPr>
                </pic:pic>
              </a:graphicData>
            </a:graphic>
          </wp:inline>
        </w:drawing>
      </w:r>
    </w:p>
    <w:p w14:paraId="558FB3E6" w14:textId="11EDE237"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3D23FC66" w14:textId="1F59F792" w:rsidR="00185CF4" w:rsidRDefault="00185CF4"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t>Based on our estimates of the ER-CTS and ER-HGR the electricity consumption of the services sector is expected to grow to ~281 and 304 TWh, respectively by FY 2029-30. It is projected to grow at a rate of 6.4-7.5 percent annually as compared to 4.9 percent during the period 2015 to 2022. According to the econometric forecasts, the electricity consumption has a strong correlation with the sectoral value added (R2 =0.97). Continuing to account for 17-18 percent of country’s total electricity demand, the sectoral trend does not appear to have a drastic change, and is just a few percentage points higher than the current demand. Even though the electricity consumption is expected to grow by 2020, the electricity intensity remains moderately similar in the range of 2.7-2.83. The Exhibit 2 compares the electricity intensities of some of the Indian states during FY 2015-16 with that of FY 2029-30.</w:t>
      </w:r>
    </w:p>
    <w:p w14:paraId="0D11B772" w14:textId="77777777" w:rsidR="00185CF4" w:rsidRDefault="00185CF4" w:rsidP="00185CF4">
      <w:pPr>
        <w:pStyle w:val="NormalWeb"/>
      </w:pPr>
      <w:r>
        <w:rPr>
          <w:noProof/>
        </w:rPr>
        <w:lastRenderedPageBreak/>
        <w:drawing>
          <wp:inline distT="0" distB="0" distL="0" distR="0" wp14:anchorId="7BB7435D" wp14:editId="40A03468">
            <wp:extent cx="6457950" cy="3876675"/>
            <wp:effectExtent l="0" t="0" r="0" b="9525"/>
            <wp:docPr id="14" name="Picture 14" descr="C:\Users\ZEBION\AppData\Local\Packages\Microsoft.Windows.Photos_8wekyb3d8bbwe\TempState\ShareServiceTempFolder\Screenshot 2024-03-21 2059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05905.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7950" cy="3876675"/>
                    </a:xfrm>
                    <a:prstGeom prst="rect">
                      <a:avLst/>
                    </a:prstGeom>
                    <a:noFill/>
                    <a:ln>
                      <a:noFill/>
                    </a:ln>
                  </pic:spPr>
                </pic:pic>
              </a:graphicData>
            </a:graphic>
          </wp:inline>
        </w:drawing>
      </w:r>
    </w:p>
    <w:p w14:paraId="7B6DB339" w14:textId="6DAE127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7BA45D80"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268CAF07" w14:textId="77777777" w:rsidR="00CB6E06" w:rsidRDefault="00CB6E06" w:rsidP="00CB6E06">
      <w:pPr>
        <w:pStyle w:val="NormalWeb"/>
      </w:pPr>
      <w:r>
        <w:rPr>
          <w:noProof/>
        </w:rPr>
        <w:lastRenderedPageBreak/>
        <w:drawing>
          <wp:inline distT="0" distB="0" distL="0" distR="0" wp14:anchorId="7E236705" wp14:editId="2F3435F6">
            <wp:extent cx="3429000" cy="3619500"/>
            <wp:effectExtent l="0" t="0" r="0" b="0"/>
            <wp:docPr id="18" name="Picture 18" descr="C:\Users\ZEBION\AppData\Local\Packages\Microsoft.Windows.Photos_8wekyb3d8bbwe\TempState\ShareServiceTempFolder\Screenshot 2024-03-21 211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BION\AppData\Local\Packages\Microsoft.Windows.Photos_8wekyb3d8bbwe\TempState\ShareServiceTempFolder\Screenshot 2024-03-21 21142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3619500"/>
                    </a:xfrm>
                    <a:prstGeom prst="rect">
                      <a:avLst/>
                    </a:prstGeom>
                    <a:noFill/>
                    <a:ln>
                      <a:noFill/>
                    </a:ln>
                  </pic:spPr>
                </pic:pic>
              </a:graphicData>
            </a:graphic>
          </wp:inline>
        </w:drawing>
      </w:r>
    </w:p>
    <w:p w14:paraId="4839A654" w14:textId="54827AB0" w:rsidR="00185CF4" w:rsidRDefault="00185CF4" w:rsidP="00185CF4">
      <w:pPr>
        <w:pStyle w:val="NormalWeb"/>
      </w:pPr>
    </w:p>
    <w:p w14:paraId="454875D4" w14:textId="77777777" w:rsidR="00CB6E06" w:rsidRDefault="00CB6E06" w:rsidP="00CB6E06">
      <w:pPr>
        <w:pStyle w:val="NormalWeb"/>
      </w:pPr>
      <w:r>
        <w:rPr>
          <w:noProof/>
        </w:rPr>
        <w:drawing>
          <wp:inline distT="0" distB="0" distL="0" distR="0" wp14:anchorId="07DD209C" wp14:editId="4938A4F0">
            <wp:extent cx="6867525" cy="3981450"/>
            <wp:effectExtent l="0" t="0" r="9525" b="0"/>
            <wp:docPr id="19" name="Picture 19" descr="C:\Users\ZEBION\AppData\Local\Packages\Microsoft.Windows.Photos_8wekyb3d8bbwe\TempState\ShareServiceTempFolder\Screenshot 2024-03-21 211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BION\AppData\Local\Packages\Microsoft.Windows.Photos_8wekyb3d8bbwe\TempState\ShareServiceTempFolder\Screenshot 2024-03-21 211515.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7525" cy="3981450"/>
                    </a:xfrm>
                    <a:prstGeom prst="rect">
                      <a:avLst/>
                    </a:prstGeom>
                    <a:noFill/>
                    <a:ln>
                      <a:noFill/>
                    </a:ln>
                  </pic:spPr>
                </pic:pic>
              </a:graphicData>
            </a:graphic>
          </wp:inline>
        </w:drawing>
      </w:r>
    </w:p>
    <w:p w14:paraId="56436586" w14:textId="2D2DED51"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BC81F51" w14:textId="49AE81AD" w:rsidR="007922FD" w:rsidRDefault="007922FD" w:rsidP="007922FD">
      <w:pPr>
        <w:pStyle w:val="NormalWeb"/>
      </w:pPr>
    </w:p>
    <w:p w14:paraId="33F2AE9F" w14:textId="77777777" w:rsidR="00CB6E06" w:rsidRDefault="00CB6E06" w:rsidP="00CB6E06">
      <w:pPr>
        <w:pStyle w:val="NormalWeb"/>
      </w:pPr>
      <w:r>
        <w:rPr>
          <w:noProof/>
        </w:rPr>
        <w:drawing>
          <wp:inline distT="0" distB="0" distL="0" distR="0" wp14:anchorId="0021E2B5" wp14:editId="2F02DE2C">
            <wp:extent cx="7191375" cy="4038600"/>
            <wp:effectExtent l="0" t="0" r="9525" b="0"/>
            <wp:docPr id="20" name="Picture 20" descr="C:\Users\ZEBION\AppData\Local\Packages\Microsoft.Windows.Photos_8wekyb3d8bbwe\TempState\ShareServiceTempFolder\Screenshot 2024-03-21 2116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BION\AppData\Local\Packages\Microsoft.Windows.Photos_8wekyb3d8bbwe\TempState\ShareServiceTempFolder\Screenshot 2024-03-21 211608.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91375" cy="4038600"/>
                    </a:xfrm>
                    <a:prstGeom prst="rect">
                      <a:avLst/>
                    </a:prstGeom>
                    <a:noFill/>
                    <a:ln>
                      <a:noFill/>
                    </a:ln>
                  </pic:spPr>
                </pic:pic>
              </a:graphicData>
            </a:graphic>
          </wp:inline>
        </w:drawing>
      </w:r>
    </w:p>
    <w:p w14:paraId="129576A1" w14:textId="682848B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61AA2E22" w14:textId="4AFD6C61" w:rsidR="007922FD" w:rsidRDefault="007922FD" w:rsidP="007922FD">
      <w:pPr>
        <w:pStyle w:val="NormalWeb"/>
      </w:pPr>
    </w:p>
    <w:p w14:paraId="351AD87E" w14:textId="330C6AD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EBBFCA2" w:rsidR="00590954" w:rsidRDefault="00ED4D27">
      <w:pPr>
        <w:tabs>
          <w:tab w:val="left" w:pos="720"/>
          <w:tab w:val="left" w:pos="1440"/>
          <w:tab w:val="left" w:pos="2160"/>
          <w:tab w:val="left" w:pos="2880"/>
          <w:tab w:val="left" w:pos="4635"/>
        </w:tabs>
        <w:spacing w:line="360" w:lineRule="auto"/>
        <w:jc w:val="center"/>
        <w:rPr>
          <w:sz w:val="24"/>
          <w:szCs w:val="24"/>
        </w:rPr>
      </w:pPr>
      <w:r w:rsidRPr="00ED4D27">
        <w:rPr>
          <w:sz w:val="24"/>
          <w:szCs w:val="24"/>
        </w:rPr>
        <w:lastRenderedPageBreak/>
        <w:drawing>
          <wp:inline distT="0" distB="0" distL="0" distR="0" wp14:anchorId="0CD7DB73" wp14:editId="14DCC8A9">
            <wp:extent cx="5822950" cy="2750820"/>
            <wp:effectExtent l="0" t="0" r="6350" b="0"/>
            <wp:docPr id="1771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6983" name=""/>
                    <pic:cNvPicPr/>
                  </pic:nvPicPr>
                  <pic:blipFill>
                    <a:blip r:embed="rId42"/>
                    <a:stretch>
                      <a:fillRect/>
                    </a:stretch>
                  </pic:blipFill>
                  <pic:spPr>
                    <a:xfrm>
                      <a:off x="0" y="0"/>
                      <a:ext cx="5822950" cy="2750820"/>
                    </a:xfrm>
                    <a:prstGeom prst="rect">
                      <a:avLst/>
                    </a:prstGeom>
                  </pic:spPr>
                </pic:pic>
              </a:graphicData>
            </a:graphic>
          </wp:inline>
        </w:drawing>
      </w: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0EE314B3" w14:textId="77777777" w:rsidR="007922FD" w:rsidRDefault="007922FD" w:rsidP="007922FD">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05175B4B" w:rsidR="00590954" w:rsidRDefault="007922FD">
      <w:pPr>
        <w:spacing w:line="360" w:lineRule="auto"/>
        <w:jc w:val="both"/>
        <w:rPr>
          <w:rFonts w:ascii="Times New Roman" w:hAnsi="Times New Roman" w:cs="Times New Roman"/>
          <w:color w:val="222222"/>
          <w:sz w:val="24"/>
          <w:szCs w:val="24"/>
          <w:shd w:val="clear" w:color="auto" w:fill="FFFFFF"/>
        </w:rPr>
      </w:pPr>
      <w:r>
        <w:t xml:space="preserve">The transport sector, both road and railways, is poised to undergo a transformative shift with electrification initiatives. The projected rise in road transport registrations and the surge in private ownership of four-wheelers emphasize the need for strategic planning to meet the evolving electricity demands of this sector. The services sector, driven by growth in commercial floor space and </w:t>
      </w:r>
      <w:r>
        <w:lastRenderedPageBreak/>
        <w:t>heightened air conditioning needs, is expected to contribute significantly to the overall electricity demand. However, it is essential to note the divergence in demand between air-conditioned and non-air-conditioned spaces within this sector. The report acknowledges the challenges posed by the lack of comprehensive end-use demand data in India. The wide range of outcomes resulting from different forecasting methodologies underscores the importance of transparency and data dissemination at both state and national levels. Addressing this data gap is crucial for enhancing the accuracy of future electricity forecasts and supporting optimal planning to meet the nation's growing electricity requirements. As India navigates the complexities of a post-pandemic economic recovery, electrification of the transport sector, and ambitious manufacturing growth, strategic and adaptive planning becomes imperative. The insights provided by this report serve as a valuable resource for policymakers, industry stakeholders, and planners to develop robust strategies that ensure affordable, reliable, and sustainable power for the nation's continued progress.</w:t>
      </w: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30A16C0B" w:rsidR="00590954" w:rsidRDefault="007922FD">
      <w:pPr>
        <w:pStyle w:val="BodyText"/>
        <w:spacing w:line="360" w:lineRule="auto"/>
      </w:pPr>
      <w:r w:rsidRPr="007922FD">
        <w:t>https://cea.nic.in/wp-content/uploads/general/2022/GR_2022_FINAL.pdf</w:t>
      </w: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000000" w:rsidP="5EB6A449">
      <w:pPr>
        <w:pStyle w:val="BodyText"/>
        <w:jc w:val="center"/>
      </w:pPr>
      <w:hyperlink r:id="rId43">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7E81B" w14:textId="77777777" w:rsidR="00BC2841" w:rsidRDefault="00BC2841">
      <w:pPr>
        <w:spacing w:after="0" w:line="240" w:lineRule="auto"/>
      </w:pPr>
      <w:r>
        <w:separator/>
      </w:r>
    </w:p>
  </w:endnote>
  <w:endnote w:type="continuationSeparator" w:id="0">
    <w:p w14:paraId="1A2305FE" w14:textId="77777777" w:rsidR="00BC2841" w:rsidRDefault="00BC2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B91818">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DEBC3" w14:textId="77777777" w:rsidR="00BC2841" w:rsidRDefault="00BC2841">
      <w:pPr>
        <w:spacing w:after="0" w:line="240" w:lineRule="auto"/>
      </w:pPr>
      <w:r>
        <w:separator/>
      </w:r>
    </w:p>
  </w:footnote>
  <w:footnote w:type="continuationSeparator" w:id="0">
    <w:p w14:paraId="064AB0A6" w14:textId="77777777" w:rsidR="00BC2841" w:rsidRDefault="00BC2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78097D8"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1025F16"/>
    <w:multiLevelType w:val="multilevel"/>
    <w:tmpl w:val="34AC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09B7D"/>
    <w:multiLevelType w:val="hybridMultilevel"/>
    <w:tmpl w:val="CFF4737A"/>
    <w:lvl w:ilvl="0" w:tplc="9FF62C2A">
      <w:start w:val="1"/>
      <w:numFmt w:val="bullet"/>
      <w:lvlText w:val=""/>
      <w:lvlJc w:val="left"/>
      <w:pPr>
        <w:ind w:left="720" w:hanging="360"/>
      </w:pPr>
      <w:rPr>
        <w:rFonts w:ascii="Symbol" w:hAnsi="Symbol" w:hint="default"/>
      </w:rPr>
    </w:lvl>
    <w:lvl w:ilvl="1" w:tplc="B6EAE1CC">
      <w:start w:val="1"/>
      <w:numFmt w:val="bullet"/>
      <w:lvlText w:val="o"/>
      <w:lvlJc w:val="left"/>
      <w:pPr>
        <w:ind w:left="1440" w:hanging="360"/>
      </w:pPr>
      <w:rPr>
        <w:rFonts w:ascii="Courier New" w:hAnsi="Courier New" w:hint="default"/>
      </w:rPr>
    </w:lvl>
    <w:lvl w:ilvl="2" w:tplc="0D6ADE28">
      <w:start w:val="1"/>
      <w:numFmt w:val="bullet"/>
      <w:lvlText w:val=""/>
      <w:lvlJc w:val="left"/>
      <w:pPr>
        <w:ind w:left="2160" w:hanging="360"/>
      </w:pPr>
      <w:rPr>
        <w:rFonts w:ascii="Wingdings" w:hAnsi="Wingdings" w:hint="default"/>
      </w:rPr>
    </w:lvl>
    <w:lvl w:ilvl="3" w:tplc="4A286F48">
      <w:start w:val="1"/>
      <w:numFmt w:val="bullet"/>
      <w:lvlText w:val=""/>
      <w:lvlJc w:val="left"/>
      <w:pPr>
        <w:ind w:left="2880" w:hanging="360"/>
      </w:pPr>
      <w:rPr>
        <w:rFonts w:ascii="Symbol" w:hAnsi="Symbol" w:hint="default"/>
      </w:rPr>
    </w:lvl>
    <w:lvl w:ilvl="4" w:tplc="85F805D4">
      <w:start w:val="1"/>
      <w:numFmt w:val="bullet"/>
      <w:lvlText w:val="o"/>
      <w:lvlJc w:val="left"/>
      <w:pPr>
        <w:ind w:left="3600" w:hanging="360"/>
      </w:pPr>
      <w:rPr>
        <w:rFonts w:ascii="Courier New" w:hAnsi="Courier New" w:hint="default"/>
      </w:rPr>
    </w:lvl>
    <w:lvl w:ilvl="5" w:tplc="EAAC6F38">
      <w:start w:val="1"/>
      <w:numFmt w:val="bullet"/>
      <w:lvlText w:val=""/>
      <w:lvlJc w:val="left"/>
      <w:pPr>
        <w:ind w:left="4320" w:hanging="360"/>
      </w:pPr>
      <w:rPr>
        <w:rFonts w:ascii="Wingdings" w:hAnsi="Wingdings" w:hint="default"/>
      </w:rPr>
    </w:lvl>
    <w:lvl w:ilvl="6" w:tplc="1A6E7206">
      <w:start w:val="1"/>
      <w:numFmt w:val="bullet"/>
      <w:lvlText w:val=""/>
      <w:lvlJc w:val="left"/>
      <w:pPr>
        <w:ind w:left="5040" w:hanging="360"/>
      </w:pPr>
      <w:rPr>
        <w:rFonts w:ascii="Symbol" w:hAnsi="Symbol" w:hint="default"/>
      </w:rPr>
    </w:lvl>
    <w:lvl w:ilvl="7" w:tplc="C5CCC0E8">
      <w:start w:val="1"/>
      <w:numFmt w:val="bullet"/>
      <w:lvlText w:val="o"/>
      <w:lvlJc w:val="left"/>
      <w:pPr>
        <w:ind w:left="5760" w:hanging="360"/>
      </w:pPr>
      <w:rPr>
        <w:rFonts w:ascii="Courier New" w:hAnsi="Courier New" w:hint="default"/>
      </w:rPr>
    </w:lvl>
    <w:lvl w:ilvl="8" w:tplc="025CDE90">
      <w:start w:val="1"/>
      <w:numFmt w:val="bullet"/>
      <w:lvlText w:val=""/>
      <w:lvlJc w:val="left"/>
      <w:pPr>
        <w:ind w:left="6480" w:hanging="360"/>
      </w:pPr>
      <w:rPr>
        <w:rFonts w:ascii="Wingdings" w:hAnsi="Wingdings" w:hint="default"/>
      </w:rPr>
    </w:lvl>
  </w:abstractNum>
  <w:abstractNum w:abstractNumId="20" w15:restartNumberingAfterBreak="0">
    <w:nsid w:val="35D03766"/>
    <w:multiLevelType w:val="multilevel"/>
    <w:tmpl w:val="F3CC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9A18F"/>
    <w:multiLevelType w:val="hybridMultilevel"/>
    <w:tmpl w:val="E014E726"/>
    <w:lvl w:ilvl="0" w:tplc="6198952C">
      <w:start w:val="1"/>
      <w:numFmt w:val="decimal"/>
      <w:lvlText w:val="%1."/>
      <w:lvlJc w:val="left"/>
      <w:pPr>
        <w:ind w:left="720" w:hanging="360"/>
      </w:pPr>
    </w:lvl>
    <w:lvl w:ilvl="1" w:tplc="3B1AC82A">
      <w:start w:val="1"/>
      <w:numFmt w:val="lowerLetter"/>
      <w:lvlText w:val="%2."/>
      <w:lvlJc w:val="left"/>
      <w:pPr>
        <w:ind w:left="1440" w:hanging="360"/>
      </w:pPr>
    </w:lvl>
    <w:lvl w:ilvl="2" w:tplc="961425D4">
      <w:start w:val="1"/>
      <w:numFmt w:val="lowerRoman"/>
      <w:lvlText w:val="%3."/>
      <w:lvlJc w:val="right"/>
      <w:pPr>
        <w:ind w:left="2160" w:hanging="180"/>
      </w:pPr>
    </w:lvl>
    <w:lvl w:ilvl="3" w:tplc="B5ECBFDC">
      <w:start w:val="1"/>
      <w:numFmt w:val="decimal"/>
      <w:lvlText w:val="%4."/>
      <w:lvlJc w:val="left"/>
      <w:pPr>
        <w:ind w:left="2880" w:hanging="360"/>
      </w:pPr>
    </w:lvl>
    <w:lvl w:ilvl="4" w:tplc="F8C6763C">
      <w:start w:val="1"/>
      <w:numFmt w:val="lowerLetter"/>
      <w:lvlText w:val="%5."/>
      <w:lvlJc w:val="left"/>
      <w:pPr>
        <w:ind w:left="3600" w:hanging="360"/>
      </w:pPr>
    </w:lvl>
    <w:lvl w:ilvl="5" w:tplc="5CC678A0">
      <w:start w:val="1"/>
      <w:numFmt w:val="lowerRoman"/>
      <w:lvlText w:val="%6."/>
      <w:lvlJc w:val="right"/>
      <w:pPr>
        <w:ind w:left="4320" w:hanging="180"/>
      </w:pPr>
    </w:lvl>
    <w:lvl w:ilvl="6" w:tplc="FF1C9B3E">
      <w:start w:val="1"/>
      <w:numFmt w:val="decimal"/>
      <w:lvlText w:val="%7."/>
      <w:lvlJc w:val="left"/>
      <w:pPr>
        <w:ind w:left="5040" w:hanging="360"/>
      </w:pPr>
    </w:lvl>
    <w:lvl w:ilvl="7" w:tplc="1CE26EDC">
      <w:start w:val="1"/>
      <w:numFmt w:val="lowerLetter"/>
      <w:lvlText w:val="%8."/>
      <w:lvlJc w:val="left"/>
      <w:pPr>
        <w:ind w:left="5760" w:hanging="360"/>
      </w:pPr>
    </w:lvl>
    <w:lvl w:ilvl="8" w:tplc="59627F3E">
      <w:start w:val="1"/>
      <w:numFmt w:val="lowerRoman"/>
      <w:lvlText w:val="%9."/>
      <w:lvlJc w:val="right"/>
      <w:pPr>
        <w:ind w:left="6480" w:hanging="180"/>
      </w:pPr>
    </w:lvl>
  </w:abstractNum>
  <w:abstractNum w:abstractNumId="22" w15:restartNumberingAfterBreak="0">
    <w:nsid w:val="51E804F2"/>
    <w:multiLevelType w:val="hybridMultilevel"/>
    <w:tmpl w:val="B81EFAC6"/>
    <w:lvl w:ilvl="0" w:tplc="27649B60">
      <w:start w:val="1"/>
      <w:numFmt w:val="bullet"/>
      <w:lvlText w:val=""/>
      <w:lvlJc w:val="left"/>
      <w:pPr>
        <w:ind w:left="720" w:hanging="360"/>
      </w:pPr>
      <w:rPr>
        <w:rFonts w:ascii="Symbol" w:hAnsi="Symbol" w:hint="default"/>
      </w:rPr>
    </w:lvl>
    <w:lvl w:ilvl="1" w:tplc="5EB00AB6">
      <w:start w:val="1"/>
      <w:numFmt w:val="bullet"/>
      <w:lvlText w:val="o"/>
      <w:lvlJc w:val="left"/>
      <w:pPr>
        <w:ind w:left="1440" w:hanging="360"/>
      </w:pPr>
      <w:rPr>
        <w:rFonts w:ascii="Courier New" w:hAnsi="Courier New" w:hint="default"/>
      </w:rPr>
    </w:lvl>
    <w:lvl w:ilvl="2" w:tplc="4238A9EE">
      <w:start w:val="1"/>
      <w:numFmt w:val="bullet"/>
      <w:lvlText w:val=""/>
      <w:lvlJc w:val="left"/>
      <w:pPr>
        <w:ind w:left="2160" w:hanging="360"/>
      </w:pPr>
      <w:rPr>
        <w:rFonts w:ascii="Wingdings" w:hAnsi="Wingdings" w:hint="default"/>
      </w:rPr>
    </w:lvl>
    <w:lvl w:ilvl="3" w:tplc="C1B01956">
      <w:start w:val="1"/>
      <w:numFmt w:val="bullet"/>
      <w:lvlText w:val=""/>
      <w:lvlJc w:val="left"/>
      <w:pPr>
        <w:ind w:left="2880" w:hanging="360"/>
      </w:pPr>
      <w:rPr>
        <w:rFonts w:ascii="Symbol" w:hAnsi="Symbol" w:hint="default"/>
      </w:rPr>
    </w:lvl>
    <w:lvl w:ilvl="4" w:tplc="4720FC7E">
      <w:start w:val="1"/>
      <w:numFmt w:val="bullet"/>
      <w:lvlText w:val="o"/>
      <w:lvlJc w:val="left"/>
      <w:pPr>
        <w:ind w:left="3600" w:hanging="360"/>
      </w:pPr>
      <w:rPr>
        <w:rFonts w:ascii="Courier New" w:hAnsi="Courier New" w:hint="default"/>
      </w:rPr>
    </w:lvl>
    <w:lvl w:ilvl="5" w:tplc="F4E47C36">
      <w:start w:val="1"/>
      <w:numFmt w:val="bullet"/>
      <w:lvlText w:val=""/>
      <w:lvlJc w:val="left"/>
      <w:pPr>
        <w:ind w:left="4320" w:hanging="360"/>
      </w:pPr>
      <w:rPr>
        <w:rFonts w:ascii="Wingdings" w:hAnsi="Wingdings" w:hint="default"/>
      </w:rPr>
    </w:lvl>
    <w:lvl w:ilvl="6" w:tplc="CB88CDE6">
      <w:start w:val="1"/>
      <w:numFmt w:val="bullet"/>
      <w:lvlText w:val=""/>
      <w:lvlJc w:val="left"/>
      <w:pPr>
        <w:ind w:left="5040" w:hanging="360"/>
      </w:pPr>
      <w:rPr>
        <w:rFonts w:ascii="Symbol" w:hAnsi="Symbol" w:hint="default"/>
      </w:rPr>
    </w:lvl>
    <w:lvl w:ilvl="7" w:tplc="7D220E4C">
      <w:start w:val="1"/>
      <w:numFmt w:val="bullet"/>
      <w:lvlText w:val="o"/>
      <w:lvlJc w:val="left"/>
      <w:pPr>
        <w:ind w:left="5760" w:hanging="360"/>
      </w:pPr>
      <w:rPr>
        <w:rFonts w:ascii="Courier New" w:hAnsi="Courier New" w:hint="default"/>
      </w:rPr>
    </w:lvl>
    <w:lvl w:ilvl="8" w:tplc="F23810A8">
      <w:start w:val="1"/>
      <w:numFmt w:val="bullet"/>
      <w:lvlText w:val=""/>
      <w:lvlJc w:val="left"/>
      <w:pPr>
        <w:ind w:left="6480" w:hanging="360"/>
      </w:pPr>
      <w:rPr>
        <w:rFonts w:ascii="Wingdings" w:hAnsi="Wingdings" w:hint="default"/>
      </w:rPr>
    </w:lvl>
  </w:abstractNum>
  <w:abstractNum w:abstractNumId="23" w15:restartNumberingAfterBreak="0">
    <w:nsid w:val="61D6ADDE"/>
    <w:multiLevelType w:val="hybridMultilevel"/>
    <w:tmpl w:val="DEEC8652"/>
    <w:lvl w:ilvl="0" w:tplc="5AFCE3A2">
      <w:start w:val="1"/>
      <w:numFmt w:val="bullet"/>
      <w:lvlText w:val=""/>
      <w:lvlJc w:val="left"/>
      <w:pPr>
        <w:ind w:left="720" w:hanging="360"/>
      </w:pPr>
      <w:rPr>
        <w:rFonts w:ascii="Symbol" w:hAnsi="Symbol" w:hint="default"/>
      </w:rPr>
    </w:lvl>
    <w:lvl w:ilvl="1" w:tplc="60005560">
      <w:start w:val="1"/>
      <w:numFmt w:val="bullet"/>
      <w:lvlText w:val="o"/>
      <w:lvlJc w:val="left"/>
      <w:pPr>
        <w:ind w:left="1440" w:hanging="360"/>
      </w:pPr>
      <w:rPr>
        <w:rFonts w:ascii="Courier New" w:hAnsi="Courier New" w:hint="default"/>
      </w:rPr>
    </w:lvl>
    <w:lvl w:ilvl="2" w:tplc="C0E6B51A">
      <w:start w:val="1"/>
      <w:numFmt w:val="bullet"/>
      <w:lvlText w:val=""/>
      <w:lvlJc w:val="left"/>
      <w:pPr>
        <w:ind w:left="2160" w:hanging="360"/>
      </w:pPr>
      <w:rPr>
        <w:rFonts w:ascii="Wingdings" w:hAnsi="Wingdings" w:hint="default"/>
      </w:rPr>
    </w:lvl>
    <w:lvl w:ilvl="3" w:tplc="198C6D58">
      <w:start w:val="1"/>
      <w:numFmt w:val="bullet"/>
      <w:lvlText w:val=""/>
      <w:lvlJc w:val="left"/>
      <w:pPr>
        <w:ind w:left="2880" w:hanging="360"/>
      </w:pPr>
      <w:rPr>
        <w:rFonts w:ascii="Symbol" w:hAnsi="Symbol" w:hint="default"/>
      </w:rPr>
    </w:lvl>
    <w:lvl w:ilvl="4" w:tplc="614C1C94">
      <w:start w:val="1"/>
      <w:numFmt w:val="bullet"/>
      <w:lvlText w:val="o"/>
      <w:lvlJc w:val="left"/>
      <w:pPr>
        <w:ind w:left="3600" w:hanging="360"/>
      </w:pPr>
      <w:rPr>
        <w:rFonts w:ascii="Courier New" w:hAnsi="Courier New" w:hint="default"/>
      </w:rPr>
    </w:lvl>
    <w:lvl w:ilvl="5" w:tplc="DAD0FB48">
      <w:start w:val="1"/>
      <w:numFmt w:val="bullet"/>
      <w:lvlText w:val=""/>
      <w:lvlJc w:val="left"/>
      <w:pPr>
        <w:ind w:left="4320" w:hanging="360"/>
      </w:pPr>
      <w:rPr>
        <w:rFonts w:ascii="Wingdings" w:hAnsi="Wingdings" w:hint="default"/>
      </w:rPr>
    </w:lvl>
    <w:lvl w:ilvl="6" w:tplc="9D40240E">
      <w:start w:val="1"/>
      <w:numFmt w:val="bullet"/>
      <w:lvlText w:val=""/>
      <w:lvlJc w:val="left"/>
      <w:pPr>
        <w:ind w:left="5040" w:hanging="360"/>
      </w:pPr>
      <w:rPr>
        <w:rFonts w:ascii="Symbol" w:hAnsi="Symbol" w:hint="default"/>
      </w:rPr>
    </w:lvl>
    <w:lvl w:ilvl="7" w:tplc="A2A2B1F2">
      <w:start w:val="1"/>
      <w:numFmt w:val="bullet"/>
      <w:lvlText w:val="o"/>
      <w:lvlJc w:val="left"/>
      <w:pPr>
        <w:ind w:left="5760" w:hanging="360"/>
      </w:pPr>
      <w:rPr>
        <w:rFonts w:ascii="Courier New" w:hAnsi="Courier New" w:hint="default"/>
      </w:rPr>
    </w:lvl>
    <w:lvl w:ilvl="8" w:tplc="1DEE8F2A">
      <w:start w:val="1"/>
      <w:numFmt w:val="bullet"/>
      <w:lvlText w:val=""/>
      <w:lvlJc w:val="left"/>
      <w:pPr>
        <w:ind w:left="6480" w:hanging="360"/>
      </w:pPr>
      <w:rPr>
        <w:rFonts w:ascii="Wingdings" w:hAnsi="Wingdings" w:hint="default"/>
      </w:rPr>
    </w:lvl>
  </w:abstractNum>
  <w:abstractNum w:abstractNumId="24" w15:restartNumberingAfterBreak="0">
    <w:nsid w:val="651AEF2F"/>
    <w:multiLevelType w:val="hybridMultilevel"/>
    <w:tmpl w:val="847E564E"/>
    <w:lvl w:ilvl="0" w:tplc="6B4472D8">
      <w:start w:val="1"/>
      <w:numFmt w:val="bullet"/>
      <w:lvlText w:val=""/>
      <w:lvlJc w:val="left"/>
      <w:pPr>
        <w:ind w:left="720" w:hanging="360"/>
      </w:pPr>
      <w:rPr>
        <w:rFonts w:ascii="Symbol" w:hAnsi="Symbol" w:hint="default"/>
      </w:rPr>
    </w:lvl>
    <w:lvl w:ilvl="1" w:tplc="49743F04">
      <w:start w:val="1"/>
      <w:numFmt w:val="bullet"/>
      <w:lvlText w:val="o"/>
      <w:lvlJc w:val="left"/>
      <w:pPr>
        <w:ind w:left="1440" w:hanging="360"/>
      </w:pPr>
      <w:rPr>
        <w:rFonts w:ascii="Courier New" w:hAnsi="Courier New" w:hint="default"/>
      </w:rPr>
    </w:lvl>
    <w:lvl w:ilvl="2" w:tplc="0DB08580">
      <w:start w:val="1"/>
      <w:numFmt w:val="bullet"/>
      <w:lvlText w:val=""/>
      <w:lvlJc w:val="left"/>
      <w:pPr>
        <w:ind w:left="2160" w:hanging="360"/>
      </w:pPr>
      <w:rPr>
        <w:rFonts w:ascii="Wingdings" w:hAnsi="Wingdings" w:hint="default"/>
      </w:rPr>
    </w:lvl>
    <w:lvl w:ilvl="3" w:tplc="212E4A04">
      <w:start w:val="1"/>
      <w:numFmt w:val="bullet"/>
      <w:lvlText w:val=""/>
      <w:lvlJc w:val="left"/>
      <w:pPr>
        <w:ind w:left="2880" w:hanging="360"/>
      </w:pPr>
      <w:rPr>
        <w:rFonts w:ascii="Symbol" w:hAnsi="Symbol" w:hint="default"/>
      </w:rPr>
    </w:lvl>
    <w:lvl w:ilvl="4" w:tplc="006A4FB0">
      <w:start w:val="1"/>
      <w:numFmt w:val="bullet"/>
      <w:lvlText w:val="o"/>
      <w:lvlJc w:val="left"/>
      <w:pPr>
        <w:ind w:left="3600" w:hanging="360"/>
      </w:pPr>
      <w:rPr>
        <w:rFonts w:ascii="Courier New" w:hAnsi="Courier New" w:hint="default"/>
      </w:rPr>
    </w:lvl>
    <w:lvl w:ilvl="5" w:tplc="69CE5F0C">
      <w:start w:val="1"/>
      <w:numFmt w:val="bullet"/>
      <w:lvlText w:val=""/>
      <w:lvlJc w:val="left"/>
      <w:pPr>
        <w:ind w:left="4320" w:hanging="360"/>
      </w:pPr>
      <w:rPr>
        <w:rFonts w:ascii="Wingdings" w:hAnsi="Wingdings" w:hint="default"/>
      </w:rPr>
    </w:lvl>
    <w:lvl w:ilvl="6" w:tplc="D2EE789C">
      <w:start w:val="1"/>
      <w:numFmt w:val="bullet"/>
      <w:lvlText w:val=""/>
      <w:lvlJc w:val="left"/>
      <w:pPr>
        <w:ind w:left="5040" w:hanging="360"/>
      </w:pPr>
      <w:rPr>
        <w:rFonts w:ascii="Symbol" w:hAnsi="Symbol" w:hint="default"/>
      </w:rPr>
    </w:lvl>
    <w:lvl w:ilvl="7" w:tplc="5FAE27F2">
      <w:start w:val="1"/>
      <w:numFmt w:val="bullet"/>
      <w:lvlText w:val="o"/>
      <w:lvlJc w:val="left"/>
      <w:pPr>
        <w:ind w:left="5760" w:hanging="360"/>
      </w:pPr>
      <w:rPr>
        <w:rFonts w:ascii="Courier New" w:hAnsi="Courier New" w:hint="default"/>
      </w:rPr>
    </w:lvl>
    <w:lvl w:ilvl="8" w:tplc="BDA024CE">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3859729">
    <w:abstractNumId w:val="21"/>
  </w:num>
  <w:num w:numId="2" w16cid:durableId="1430274943">
    <w:abstractNumId w:val="23"/>
  </w:num>
  <w:num w:numId="3" w16cid:durableId="296111095">
    <w:abstractNumId w:val="19"/>
  </w:num>
  <w:num w:numId="4" w16cid:durableId="267926895">
    <w:abstractNumId w:val="22"/>
  </w:num>
  <w:num w:numId="5" w16cid:durableId="812673791">
    <w:abstractNumId w:val="24"/>
  </w:num>
  <w:num w:numId="6" w16cid:durableId="1455518225">
    <w:abstractNumId w:val="8"/>
  </w:num>
  <w:num w:numId="7" w16cid:durableId="1557816964">
    <w:abstractNumId w:val="15"/>
  </w:num>
  <w:num w:numId="8" w16cid:durableId="976498019">
    <w:abstractNumId w:val="12"/>
  </w:num>
  <w:num w:numId="9" w16cid:durableId="1500777793">
    <w:abstractNumId w:val="25"/>
  </w:num>
  <w:num w:numId="10" w16cid:durableId="1740250131">
    <w:abstractNumId w:val="5"/>
  </w:num>
  <w:num w:numId="11" w16cid:durableId="1783768938">
    <w:abstractNumId w:val="16"/>
  </w:num>
  <w:num w:numId="12" w16cid:durableId="1735421821">
    <w:abstractNumId w:val="2"/>
  </w:num>
  <w:num w:numId="13" w16cid:durableId="1404528589">
    <w:abstractNumId w:val="3"/>
  </w:num>
  <w:num w:numId="14" w16cid:durableId="126556645">
    <w:abstractNumId w:val="13"/>
  </w:num>
  <w:num w:numId="15" w16cid:durableId="782382537">
    <w:abstractNumId w:val="17"/>
  </w:num>
  <w:num w:numId="16" w16cid:durableId="412431525">
    <w:abstractNumId w:val="10"/>
  </w:num>
  <w:num w:numId="17" w16cid:durableId="1719083349">
    <w:abstractNumId w:val="7"/>
  </w:num>
  <w:num w:numId="18" w16cid:durableId="1970358694">
    <w:abstractNumId w:val="14"/>
  </w:num>
  <w:num w:numId="19" w16cid:durableId="1641690049">
    <w:abstractNumId w:val="11"/>
  </w:num>
  <w:num w:numId="20" w16cid:durableId="353314149">
    <w:abstractNumId w:val="4"/>
  </w:num>
  <w:num w:numId="21" w16cid:durableId="478956228">
    <w:abstractNumId w:val="9"/>
  </w:num>
  <w:num w:numId="22" w16cid:durableId="402721468">
    <w:abstractNumId w:val="0"/>
  </w:num>
  <w:num w:numId="23" w16cid:durableId="741485582">
    <w:abstractNumId w:val="1"/>
  </w:num>
  <w:num w:numId="24" w16cid:durableId="1201673277">
    <w:abstractNumId w:val="6"/>
  </w:num>
  <w:num w:numId="25" w16cid:durableId="1320235041">
    <w:abstractNumId w:val="18"/>
  </w:num>
  <w:num w:numId="26" w16cid:durableId="278047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185CF4"/>
    <w:rsid w:val="001C50A0"/>
    <w:rsid w:val="00256A79"/>
    <w:rsid w:val="002951DA"/>
    <w:rsid w:val="002986E9"/>
    <w:rsid w:val="003116C7"/>
    <w:rsid w:val="0032265B"/>
    <w:rsid w:val="0034743F"/>
    <w:rsid w:val="005153FD"/>
    <w:rsid w:val="005362D3"/>
    <w:rsid w:val="00562B1F"/>
    <w:rsid w:val="00590954"/>
    <w:rsid w:val="005920A3"/>
    <w:rsid w:val="005E3C63"/>
    <w:rsid w:val="0061189C"/>
    <w:rsid w:val="006161C6"/>
    <w:rsid w:val="00674C75"/>
    <w:rsid w:val="006B1A87"/>
    <w:rsid w:val="00754037"/>
    <w:rsid w:val="007778AF"/>
    <w:rsid w:val="007922FD"/>
    <w:rsid w:val="007A01E9"/>
    <w:rsid w:val="007E1684"/>
    <w:rsid w:val="007E5507"/>
    <w:rsid w:val="008D3448"/>
    <w:rsid w:val="00B91818"/>
    <w:rsid w:val="00BC2841"/>
    <w:rsid w:val="00C06456"/>
    <w:rsid w:val="00C40C71"/>
    <w:rsid w:val="00CB6E06"/>
    <w:rsid w:val="00DA102D"/>
    <w:rsid w:val="00DB09EE"/>
    <w:rsid w:val="00E72AF2"/>
    <w:rsid w:val="00E918AC"/>
    <w:rsid w:val="00ED4D27"/>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F49CE86E-2310-4008-BA19-9AC8ACC0E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list-label">
    <w:name w:val="list-label"/>
    <w:basedOn w:val="DefaultParagraphFont"/>
    <w:rsid w:val="00754037"/>
  </w:style>
  <w:style w:type="paragraph" w:styleId="NormalWeb">
    <w:name w:val="Normal (Web)"/>
    <w:basedOn w:val="Normal"/>
    <w:uiPriority w:val="99"/>
    <w:semiHidden/>
    <w:unhideWhenUsed/>
    <w:rsid w:val="0075403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24374">
      <w:bodyDiv w:val="1"/>
      <w:marLeft w:val="0"/>
      <w:marRight w:val="0"/>
      <w:marTop w:val="0"/>
      <w:marBottom w:val="0"/>
      <w:divBdr>
        <w:top w:val="none" w:sz="0" w:space="0" w:color="auto"/>
        <w:left w:val="none" w:sz="0" w:space="0" w:color="auto"/>
        <w:bottom w:val="none" w:sz="0" w:space="0" w:color="auto"/>
        <w:right w:val="none" w:sz="0" w:space="0" w:color="auto"/>
      </w:divBdr>
    </w:div>
    <w:div w:id="117915240">
      <w:bodyDiv w:val="1"/>
      <w:marLeft w:val="0"/>
      <w:marRight w:val="0"/>
      <w:marTop w:val="0"/>
      <w:marBottom w:val="0"/>
      <w:divBdr>
        <w:top w:val="none" w:sz="0" w:space="0" w:color="auto"/>
        <w:left w:val="none" w:sz="0" w:space="0" w:color="auto"/>
        <w:bottom w:val="none" w:sz="0" w:space="0" w:color="auto"/>
        <w:right w:val="none" w:sz="0" w:space="0" w:color="auto"/>
      </w:divBdr>
    </w:div>
    <w:div w:id="165632800">
      <w:bodyDiv w:val="1"/>
      <w:marLeft w:val="0"/>
      <w:marRight w:val="0"/>
      <w:marTop w:val="0"/>
      <w:marBottom w:val="0"/>
      <w:divBdr>
        <w:top w:val="none" w:sz="0" w:space="0" w:color="auto"/>
        <w:left w:val="none" w:sz="0" w:space="0" w:color="auto"/>
        <w:bottom w:val="none" w:sz="0" w:space="0" w:color="auto"/>
        <w:right w:val="none" w:sz="0" w:space="0" w:color="auto"/>
      </w:divBdr>
    </w:div>
    <w:div w:id="212933236">
      <w:bodyDiv w:val="1"/>
      <w:marLeft w:val="0"/>
      <w:marRight w:val="0"/>
      <w:marTop w:val="0"/>
      <w:marBottom w:val="0"/>
      <w:divBdr>
        <w:top w:val="none" w:sz="0" w:space="0" w:color="auto"/>
        <w:left w:val="none" w:sz="0" w:space="0" w:color="auto"/>
        <w:bottom w:val="none" w:sz="0" w:space="0" w:color="auto"/>
        <w:right w:val="none" w:sz="0" w:space="0" w:color="auto"/>
      </w:divBdr>
    </w:div>
    <w:div w:id="219050334">
      <w:bodyDiv w:val="1"/>
      <w:marLeft w:val="0"/>
      <w:marRight w:val="0"/>
      <w:marTop w:val="0"/>
      <w:marBottom w:val="0"/>
      <w:divBdr>
        <w:top w:val="none" w:sz="0" w:space="0" w:color="auto"/>
        <w:left w:val="none" w:sz="0" w:space="0" w:color="auto"/>
        <w:bottom w:val="none" w:sz="0" w:space="0" w:color="auto"/>
        <w:right w:val="none" w:sz="0" w:space="0" w:color="auto"/>
      </w:divBdr>
    </w:div>
    <w:div w:id="255603988">
      <w:bodyDiv w:val="1"/>
      <w:marLeft w:val="0"/>
      <w:marRight w:val="0"/>
      <w:marTop w:val="0"/>
      <w:marBottom w:val="0"/>
      <w:divBdr>
        <w:top w:val="none" w:sz="0" w:space="0" w:color="auto"/>
        <w:left w:val="none" w:sz="0" w:space="0" w:color="auto"/>
        <w:bottom w:val="none" w:sz="0" w:space="0" w:color="auto"/>
        <w:right w:val="none" w:sz="0" w:space="0" w:color="auto"/>
      </w:divBdr>
    </w:div>
    <w:div w:id="433983801">
      <w:bodyDiv w:val="1"/>
      <w:marLeft w:val="0"/>
      <w:marRight w:val="0"/>
      <w:marTop w:val="0"/>
      <w:marBottom w:val="0"/>
      <w:divBdr>
        <w:top w:val="none" w:sz="0" w:space="0" w:color="auto"/>
        <w:left w:val="none" w:sz="0" w:space="0" w:color="auto"/>
        <w:bottom w:val="none" w:sz="0" w:space="0" w:color="auto"/>
        <w:right w:val="none" w:sz="0" w:space="0" w:color="auto"/>
      </w:divBdr>
    </w:div>
    <w:div w:id="526526352">
      <w:bodyDiv w:val="1"/>
      <w:marLeft w:val="0"/>
      <w:marRight w:val="0"/>
      <w:marTop w:val="0"/>
      <w:marBottom w:val="0"/>
      <w:divBdr>
        <w:top w:val="none" w:sz="0" w:space="0" w:color="auto"/>
        <w:left w:val="none" w:sz="0" w:space="0" w:color="auto"/>
        <w:bottom w:val="none" w:sz="0" w:space="0" w:color="auto"/>
        <w:right w:val="none" w:sz="0" w:space="0" w:color="auto"/>
      </w:divBdr>
    </w:div>
    <w:div w:id="526599478">
      <w:bodyDiv w:val="1"/>
      <w:marLeft w:val="0"/>
      <w:marRight w:val="0"/>
      <w:marTop w:val="0"/>
      <w:marBottom w:val="0"/>
      <w:divBdr>
        <w:top w:val="none" w:sz="0" w:space="0" w:color="auto"/>
        <w:left w:val="none" w:sz="0" w:space="0" w:color="auto"/>
        <w:bottom w:val="none" w:sz="0" w:space="0" w:color="auto"/>
        <w:right w:val="none" w:sz="0" w:space="0" w:color="auto"/>
      </w:divBdr>
    </w:div>
    <w:div w:id="562065925">
      <w:bodyDiv w:val="1"/>
      <w:marLeft w:val="0"/>
      <w:marRight w:val="0"/>
      <w:marTop w:val="0"/>
      <w:marBottom w:val="0"/>
      <w:divBdr>
        <w:top w:val="none" w:sz="0" w:space="0" w:color="auto"/>
        <w:left w:val="none" w:sz="0" w:space="0" w:color="auto"/>
        <w:bottom w:val="none" w:sz="0" w:space="0" w:color="auto"/>
        <w:right w:val="none" w:sz="0" w:space="0" w:color="auto"/>
      </w:divBdr>
    </w:div>
    <w:div w:id="713622925">
      <w:bodyDiv w:val="1"/>
      <w:marLeft w:val="0"/>
      <w:marRight w:val="0"/>
      <w:marTop w:val="0"/>
      <w:marBottom w:val="0"/>
      <w:divBdr>
        <w:top w:val="none" w:sz="0" w:space="0" w:color="auto"/>
        <w:left w:val="none" w:sz="0" w:space="0" w:color="auto"/>
        <w:bottom w:val="none" w:sz="0" w:space="0" w:color="auto"/>
        <w:right w:val="none" w:sz="0" w:space="0" w:color="auto"/>
      </w:divBdr>
    </w:div>
    <w:div w:id="875386393">
      <w:bodyDiv w:val="1"/>
      <w:marLeft w:val="0"/>
      <w:marRight w:val="0"/>
      <w:marTop w:val="0"/>
      <w:marBottom w:val="0"/>
      <w:divBdr>
        <w:top w:val="none" w:sz="0" w:space="0" w:color="auto"/>
        <w:left w:val="none" w:sz="0" w:space="0" w:color="auto"/>
        <w:bottom w:val="none" w:sz="0" w:space="0" w:color="auto"/>
        <w:right w:val="none" w:sz="0" w:space="0" w:color="auto"/>
      </w:divBdr>
    </w:div>
    <w:div w:id="919871056">
      <w:bodyDiv w:val="1"/>
      <w:marLeft w:val="0"/>
      <w:marRight w:val="0"/>
      <w:marTop w:val="0"/>
      <w:marBottom w:val="0"/>
      <w:divBdr>
        <w:top w:val="none" w:sz="0" w:space="0" w:color="auto"/>
        <w:left w:val="none" w:sz="0" w:space="0" w:color="auto"/>
        <w:bottom w:val="none" w:sz="0" w:space="0" w:color="auto"/>
        <w:right w:val="none" w:sz="0" w:space="0" w:color="auto"/>
      </w:divBdr>
    </w:div>
    <w:div w:id="1044066428">
      <w:bodyDiv w:val="1"/>
      <w:marLeft w:val="0"/>
      <w:marRight w:val="0"/>
      <w:marTop w:val="0"/>
      <w:marBottom w:val="0"/>
      <w:divBdr>
        <w:top w:val="none" w:sz="0" w:space="0" w:color="auto"/>
        <w:left w:val="none" w:sz="0" w:space="0" w:color="auto"/>
        <w:bottom w:val="none" w:sz="0" w:space="0" w:color="auto"/>
        <w:right w:val="none" w:sz="0" w:space="0" w:color="auto"/>
      </w:divBdr>
    </w:div>
    <w:div w:id="1113011954">
      <w:bodyDiv w:val="1"/>
      <w:marLeft w:val="0"/>
      <w:marRight w:val="0"/>
      <w:marTop w:val="0"/>
      <w:marBottom w:val="0"/>
      <w:divBdr>
        <w:top w:val="none" w:sz="0" w:space="0" w:color="auto"/>
        <w:left w:val="none" w:sz="0" w:space="0" w:color="auto"/>
        <w:bottom w:val="none" w:sz="0" w:space="0" w:color="auto"/>
        <w:right w:val="none" w:sz="0" w:space="0" w:color="auto"/>
      </w:divBdr>
    </w:div>
    <w:div w:id="1661230349">
      <w:bodyDiv w:val="1"/>
      <w:marLeft w:val="0"/>
      <w:marRight w:val="0"/>
      <w:marTop w:val="0"/>
      <w:marBottom w:val="0"/>
      <w:divBdr>
        <w:top w:val="none" w:sz="0" w:space="0" w:color="auto"/>
        <w:left w:val="none" w:sz="0" w:space="0" w:color="auto"/>
        <w:bottom w:val="none" w:sz="0" w:space="0" w:color="auto"/>
        <w:right w:val="none" w:sz="0" w:space="0" w:color="auto"/>
      </w:divBdr>
    </w:div>
    <w:div w:id="1668944230">
      <w:bodyDiv w:val="1"/>
      <w:marLeft w:val="0"/>
      <w:marRight w:val="0"/>
      <w:marTop w:val="0"/>
      <w:marBottom w:val="0"/>
      <w:divBdr>
        <w:top w:val="none" w:sz="0" w:space="0" w:color="auto"/>
        <w:left w:val="none" w:sz="0" w:space="0" w:color="auto"/>
        <w:bottom w:val="none" w:sz="0" w:space="0" w:color="auto"/>
        <w:right w:val="none" w:sz="0" w:space="0" w:color="auto"/>
      </w:divBdr>
    </w:div>
    <w:div w:id="1929653467">
      <w:bodyDiv w:val="1"/>
      <w:marLeft w:val="0"/>
      <w:marRight w:val="0"/>
      <w:marTop w:val="0"/>
      <w:marBottom w:val="0"/>
      <w:divBdr>
        <w:top w:val="none" w:sz="0" w:space="0" w:color="auto"/>
        <w:left w:val="none" w:sz="0" w:space="0" w:color="auto"/>
        <w:bottom w:val="none" w:sz="0" w:space="0" w:color="auto"/>
        <w:right w:val="none" w:sz="0" w:space="0" w:color="auto"/>
      </w:divBdr>
    </w:div>
    <w:div w:id="1982341723">
      <w:bodyDiv w:val="1"/>
      <w:marLeft w:val="0"/>
      <w:marRight w:val="0"/>
      <w:marTop w:val="0"/>
      <w:marBottom w:val="0"/>
      <w:divBdr>
        <w:top w:val="none" w:sz="0" w:space="0" w:color="auto"/>
        <w:left w:val="none" w:sz="0" w:space="0" w:color="auto"/>
        <w:bottom w:val="none" w:sz="0" w:space="0" w:color="auto"/>
        <w:right w:val="none" w:sz="0" w:space="0" w:color="auto"/>
      </w:divBdr>
    </w:div>
    <w:div w:id="2088961378">
      <w:bodyDiv w:val="1"/>
      <w:marLeft w:val="0"/>
      <w:marRight w:val="0"/>
      <w:marTop w:val="0"/>
      <w:marBottom w:val="0"/>
      <w:divBdr>
        <w:top w:val="none" w:sz="0" w:space="0" w:color="auto"/>
        <w:left w:val="none" w:sz="0" w:space="0" w:color="auto"/>
        <w:bottom w:val="none" w:sz="0" w:space="0" w:color="auto"/>
        <w:right w:val="none" w:sz="0" w:space="0" w:color="auto"/>
      </w:divBdr>
    </w:div>
    <w:div w:id="2132818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hyperlink" Target="https://www.sciencedirect.com/topics/engineering/autoregression" TargetMode="External"/><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eew.in/tariffs-regulations" TargetMode="External"/><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ithub.com/githubtraining/hellogitworld.gi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hyperlink" Target="https://www.sciencedirect.com/topics/engineering/sectoral" TargetMode="External"/><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E32A08B9-B3A5-41F4-BF86-342B21DC5C33}">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1949</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belindashali73@gmail.com</cp:lastModifiedBy>
  <cp:revision>29</cp:revision>
  <cp:lastPrinted>2021-01-28T09:49:00Z</cp:lastPrinted>
  <dcterms:created xsi:type="dcterms:W3CDTF">2024-03-01T17:04:00Z</dcterms:created>
  <dcterms:modified xsi:type="dcterms:W3CDTF">2024-03-22T04:52:00Z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