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0947" w14:textId="7A558C8D" w:rsidR="002924EA" w:rsidRDefault="007B0B99" w:rsidP="007B0B99">
      <w:pPr>
        <w:pStyle w:val="a9"/>
        <w:numPr>
          <w:ilvl w:val="0"/>
          <w:numId w:val="1"/>
        </w:numPr>
      </w:pPr>
      <w:r>
        <w:t>Introduction</w:t>
      </w:r>
    </w:p>
    <w:p w14:paraId="65C4D457" w14:textId="77777777" w:rsidR="009268B9" w:rsidRDefault="007B0B99" w:rsidP="007B0B99">
      <w:pPr>
        <w:rPr>
          <w:rStyle w:val="citation-414"/>
          <w:rFonts w:ascii="Arial" w:hAnsi="Arial" w:cs="Arial"/>
        </w:rPr>
      </w:pPr>
      <w:bookmarkStart w:id="0" w:name="_Hlk225884333"/>
      <w:r>
        <w:rPr>
          <w:rStyle w:val="citation-417"/>
          <w:rFonts w:ascii="Arial" w:hAnsi="Arial" w:cs="Arial"/>
        </w:rPr>
        <w:t>点云配准（</w:t>
      </w:r>
      <w:r>
        <w:rPr>
          <w:rStyle w:val="citation-417"/>
          <w:rFonts w:ascii="Arial" w:hAnsi="Arial" w:cs="Arial"/>
        </w:rPr>
        <w:t>Point Cloud Registration</w:t>
      </w:r>
      <w:r>
        <w:rPr>
          <w:rStyle w:val="citation-417"/>
          <w:rFonts w:ascii="Arial" w:hAnsi="Arial" w:cs="Arial"/>
        </w:rPr>
        <w:t>）旨在估计一个刚性变换矩阵</w:t>
      </w:r>
      <w:bookmarkStart w:id="1" w:name="_Hlk225884421"/>
      <m:oMath>
        <m:r>
          <w:rPr>
            <w:rStyle w:val="citation-417"/>
            <w:rFonts w:ascii="Cambria Math" w:hAnsi="Cambria Math" w:cs="Arial"/>
          </w:rPr>
          <m:t>T=</m:t>
        </m:r>
        <m:r>
          <m:rPr>
            <m:lit/>
          </m:rPr>
          <w:rPr>
            <w:rStyle w:val="citation-417"/>
            <w:rFonts w:ascii="Cambria Math" w:hAnsi="Cambria Math" w:cs="Arial"/>
          </w:rPr>
          <m:t>{</m:t>
        </m:r>
        <m:r>
          <w:rPr>
            <w:rStyle w:val="citation-417"/>
            <w:rFonts w:ascii="Cambria Math" w:hAnsi="Cambria Math" w:cs="Arial"/>
          </w:rPr>
          <m:t>R,t</m:t>
        </m:r>
        <m:r>
          <m:rPr>
            <m:lit/>
          </m:rPr>
          <w:rPr>
            <w:rStyle w:val="citation-417"/>
            <w:rFonts w:ascii="Cambria Math" w:hAnsi="Cambria Math" w:cs="Arial"/>
          </w:rPr>
          <m:t>}</m:t>
        </m:r>
      </m:oMath>
      <w:bookmarkEnd w:id="1"/>
      <w:r>
        <w:rPr>
          <w:rStyle w:val="citation-417"/>
          <w:rFonts w:ascii="Arial" w:hAnsi="Arial" w:cs="Arial"/>
        </w:rPr>
        <w:t>，其中包含</w:t>
      </w:r>
      <w:r>
        <w:rPr>
          <w:rStyle w:val="citation-417"/>
          <w:rFonts w:ascii="Arial" w:hAnsi="Arial" w:cs="Arial"/>
        </w:rPr>
        <w:t xml:space="preserve"> 3D </w:t>
      </w:r>
      <w:r>
        <w:rPr>
          <w:rStyle w:val="citation-417"/>
          <w:rFonts w:ascii="Arial" w:hAnsi="Arial" w:cs="Arial"/>
        </w:rPr>
        <w:t>旋转</w:t>
      </w:r>
      <w:bookmarkStart w:id="2" w:name="_Hlk225884442"/>
      <m:oMath>
        <m:r>
          <w:rPr>
            <w:rStyle w:val="citation-417"/>
            <w:rFonts w:ascii="Cambria Math" w:hAnsi="Cambria Math" w:cs="Arial"/>
          </w:rPr>
          <m:t>R</m:t>
        </m:r>
        <m:r>
          <m:rPr>
            <m:sty m:val="p"/>
          </m:rPr>
          <w:rPr>
            <w:rStyle w:val="citation-417"/>
            <w:rFonts w:ascii="Cambria Math" w:hAnsi="Cambria Math" w:cs="Arial" w:hint="eastAsia"/>
          </w:rPr>
          <m:t>∈</m:t>
        </m:r>
        <m:r>
          <w:rPr>
            <w:rStyle w:val="citation-417"/>
            <w:rFonts w:ascii="Cambria Math" w:hAnsi="Cambria Math" w:cs="Arial"/>
          </w:rPr>
          <m:t>SO</m:t>
        </m:r>
        <m:d>
          <m:dPr>
            <m:ctrlPr>
              <w:rPr>
                <w:rStyle w:val="citation-417"/>
                <w:rFonts w:ascii="Cambria Math" w:hAnsi="Cambria Math" w:cs="Arial"/>
                <w:i/>
              </w:rPr>
            </m:ctrlPr>
          </m:dPr>
          <m:e>
            <m:r>
              <w:rPr>
                <w:rStyle w:val="citation-417"/>
                <w:rFonts w:ascii="Cambria Math" w:hAnsi="Cambria Math" w:cs="Arial"/>
              </w:rPr>
              <m:t>3</m:t>
            </m:r>
          </m:e>
        </m:d>
      </m:oMath>
      <w:bookmarkEnd w:id="2"/>
      <w:r>
        <w:rPr>
          <w:rStyle w:val="citation-417"/>
          <w:rFonts w:ascii="Arial" w:hAnsi="Arial" w:cs="Arial"/>
        </w:rPr>
        <w:t xml:space="preserve"> </w:t>
      </w:r>
      <w:r>
        <w:rPr>
          <w:rStyle w:val="citation-417"/>
          <w:rFonts w:ascii="Arial" w:hAnsi="Arial" w:cs="Arial"/>
        </w:rPr>
        <w:t>和</w:t>
      </w:r>
      <w:r>
        <w:rPr>
          <w:rStyle w:val="citation-417"/>
          <w:rFonts w:ascii="Arial" w:hAnsi="Arial" w:cs="Arial"/>
        </w:rPr>
        <w:t xml:space="preserve"> 3D </w:t>
      </w:r>
      <w:r>
        <w:rPr>
          <w:rStyle w:val="citation-417"/>
          <w:rFonts w:ascii="Arial" w:hAnsi="Arial" w:cs="Arial"/>
        </w:rPr>
        <w:t>平移</w:t>
      </w:r>
      <w:bookmarkStart w:id="3" w:name="_Hlk225884429"/>
      <m:oMath>
        <m:r>
          <m:rPr>
            <m:sty m:val="p"/>
          </m:rPr>
          <w:rPr>
            <w:rStyle w:val="math-inline"/>
            <w:rFonts w:ascii="Cambria Math" w:hAnsi="Cambria Math" w:cs="Arial"/>
          </w:rPr>
          <m:t>t</m:t>
        </m:r>
        <m:r>
          <m:rPr>
            <m:sty m:val="p"/>
          </m:rPr>
          <w:rPr>
            <w:rStyle w:val="math-inline"/>
            <w:rFonts w:ascii="Cambria Math" w:hAnsi="Cambria Math" w:cs="Arial" w:hint="eastAsia"/>
          </w:rPr>
          <m:t>∈</m:t>
        </m:r>
        <m:sSup>
          <m:sSupPr>
            <m:ctrlPr>
              <w:rPr>
                <w:rStyle w:val="math-inline"/>
                <w:rFonts w:ascii="Cambria Math" w:hAnsi="Cambria Math" w:cs="Arial"/>
              </w:rPr>
            </m:ctrlPr>
          </m:sSupPr>
          <m:e>
            <m:r>
              <m:rPr>
                <m:scr m:val="double-struck"/>
                <m:sty m:val="p"/>
              </m:rPr>
              <w:rPr>
                <w:rStyle w:val="math-inline"/>
                <w:rFonts w:ascii="Cambria Math" w:hAnsi="Cambria Math" w:cs="Arial"/>
              </w:rPr>
              <m:t>R</m:t>
            </m:r>
          </m:e>
          <m:sup>
            <m:r>
              <m:rPr>
                <m:scr m:val="double-struck"/>
                <m:sty m:val="p"/>
              </m:rPr>
              <w:rPr>
                <w:rStyle w:val="math-inline"/>
                <w:rFonts w:ascii="Cambria Math" w:hAnsi="Cambria Math" w:cs="Arial"/>
              </w:rPr>
              <m:t>3</m:t>
            </m:r>
          </m:sup>
        </m:sSup>
      </m:oMath>
      <w:bookmarkEnd w:id="3"/>
      <w:r>
        <w:rPr>
          <w:rStyle w:val="citation-416"/>
          <w:rFonts w:ascii="Arial" w:hAnsi="Arial" w:cs="Arial"/>
        </w:rPr>
        <w:t>，其目标是将两个具有部分重叠的输入点云完美对齐</w:t>
      </w:r>
      <w:r>
        <w:rPr>
          <w:rStyle w:val="citation-416"/>
          <w:rFonts w:ascii="Arial" w:hAnsi="Arial" w:cs="Arial"/>
        </w:rPr>
        <w:t xml:space="preserve"> </w:t>
      </w:r>
      <w:r>
        <w:rPr>
          <w:rStyle w:val="citation-415"/>
          <w:rFonts w:ascii="Arial" w:hAnsi="Arial" w:cs="Arial"/>
        </w:rPr>
        <w:t>。对于多模态方法，其输入不仅包含源点云和目标点云，还包括相关的</w:t>
      </w:r>
      <w:r>
        <w:rPr>
          <w:rStyle w:val="citation-415"/>
          <w:rFonts w:ascii="Arial" w:hAnsi="Arial" w:cs="Arial"/>
        </w:rPr>
        <w:t xml:space="preserve"> 2D RGB </w:t>
      </w:r>
      <w:r>
        <w:rPr>
          <w:rStyle w:val="citation-415"/>
          <w:rFonts w:ascii="Arial" w:hAnsi="Arial" w:cs="Arial"/>
        </w:rPr>
        <w:t>图像</w:t>
      </w:r>
      <w:r>
        <w:rPr>
          <w:rStyle w:val="citation-414"/>
          <w:rFonts w:ascii="Arial" w:hAnsi="Arial" w:cs="Arial"/>
        </w:rPr>
        <w:t>。</w:t>
      </w:r>
    </w:p>
    <w:p w14:paraId="30E0DF98" w14:textId="77777777" w:rsidR="009268B9" w:rsidRDefault="007B0B99" w:rsidP="007B0B99">
      <w:pPr>
        <w:rPr>
          <w:rStyle w:val="citation-409"/>
          <w:rFonts w:ascii="Arial" w:hAnsi="Arial" w:cs="Arial"/>
        </w:rPr>
      </w:pPr>
      <w:r>
        <w:rPr>
          <w:rStyle w:val="citation-414"/>
          <w:rFonts w:ascii="Arial" w:hAnsi="Arial" w:cs="Arial"/>
        </w:rPr>
        <w:t>本报告聚焦于复现两篇核心文献中的算法：提出跨模态特征融合的</w:t>
      </w:r>
      <w:r>
        <w:rPr>
          <w:rStyle w:val="citation-414"/>
          <w:rFonts w:ascii="Arial" w:hAnsi="Arial" w:cs="Arial"/>
        </w:rPr>
        <w:t>“CoFF”</w:t>
      </w:r>
      <w:r>
        <w:rPr>
          <w:rStyle w:val="citation-414"/>
          <w:rFonts w:ascii="Arial" w:hAnsi="Arial" w:cs="Arial"/>
        </w:rPr>
        <w:t>算法</w:t>
      </w:r>
      <w:r>
        <w:rPr>
          <w:rStyle w:val="citation-414"/>
          <w:rFonts w:ascii="Arial" w:hAnsi="Arial" w:cs="Arial"/>
        </w:rPr>
        <w:t xml:space="preserve"> </w:t>
      </w:r>
      <w:r>
        <w:rPr>
          <w:rStyle w:val="citation-413"/>
          <w:rFonts w:ascii="Arial" w:hAnsi="Arial" w:cs="Arial"/>
        </w:rPr>
        <w:t>，以及作为基线参考的</w:t>
      </w:r>
      <w:r>
        <w:rPr>
          <w:rStyle w:val="citation-413"/>
          <w:rFonts w:ascii="Arial" w:hAnsi="Arial" w:cs="Arial"/>
        </w:rPr>
        <w:t>“</w:t>
      </w:r>
      <w:proofErr w:type="spellStart"/>
      <w:r>
        <w:rPr>
          <w:rStyle w:val="citation-413"/>
          <w:rFonts w:ascii="Arial" w:hAnsi="Arial" w:cs="Arial"/>
        </w:rPr>
        <w:t>GeoTransformer</w:t>
      </w:r>
      <w:proofErr w:type="spellEnd"/>
      <w:r>
        <w:rPr>
          <w:rStyle w:val="citation-413"/>
          <w:rFonts w:ascii="Arial" w:hAnsi="Arial" w:cs="Arial"/>
        </w:rPr>
        <w:t>”</w:t>
      </w:r>
      <w:r>
        <w:rPr>
          <w:rStyle w:val="citation-413"/>
          <w:rFonts w:ascii="Arial" w:hAnsi="Arial" w:cs="Arial"/>
        </w:rPr>
        <w:t>算法</w:t>
      </w:r>
      <w:r>
        <w:rPr>
          <w:rStyle w:val="citation-413"/>
          <w:rFonts w:ascii="Arial" w:hAnsi="Arial" w:cs="Arial"/>
        </w:rPr>
        <w:t xml:space="preserve"> </w:t>
      </w:r>
      <w:r>
        <w:rPr>
          <w:rStyle w:val="citation-412"/>
          <w:rFonts w:ascii="Arial" w:hAnsi="Arial" w:cs="Arial"/>
        </w:rPr>
        <w:t>。本项目的核心动机源于现有无检测器（</w:t>
      </w:r>
      <w:r>
        <w:rPr>
          <w:rStyle w:val="citation-412"/>
          <w:rFonts w:ascii="Arial" w:hAnsi="Arial" w:cs="Arial"/>
        </w:rPr>
        <w:t>detector-free</w:t>
      </w:r>
      <w:r>
        <w:rPr>
          <w:rStyle w:val="citation-412"/>
          <w:rFonts w:ascii="Arial" w:hAnsi="Arial" w:cs="Arial"/>
        </w:rPr>
        <w:t>）配准方法的局限性：尽管它们在低重叠度场景下表现出巨大潜力</w:t>
      </w:r>
      <w:r>
        <w:rPr>
          <w:rStyle w:val="citation-412"/>
          <w:rFonts w:ascii="Arial" w:hAnsi="Arial" w:cs="Arial"/>
        </w:rPr>
        <w:t xml:space="preserve"> </w:t>
      </w:r>
      <w:r>
        <w:rPr>
          <w:rStyle w:val="citation-411"/>
          <w:rFonts w:ascii="Arial" w:hAnsi="Arial" w:cs="Arial"/>
        </w:rPr>
        <w:t>，但往往过度依赖纯几何数据，忽视了</w:t>
      </w:r>
      <w:r>
        <w:rPr>
          <w:rStyle w:val="citation-411"/>
          <w:rFonts w:ascii="Arial" w:hAnsi="Arial" w:cs="Arial"/>
        </w:rPr>
        <w:t xml:space="preserve"> RGB </w:t>
      </w:r>
      <w:r>
        <w:rPr>
          <w:rStyle w:val="citation-411"/>
          <w:rFonts w:ascii="Arial" w:hAnsi="Arial" w:cs="Arial"/>
        </w:rPr>
        <w:t>图像中辐射度（</w:t>
      </w:r>
      <w:r>
        <w:rPr>
          <w:rStyle w:val="citation-411"/>
          <w:rFonts w:ascii="Arial" w:hAnsi="Arial" w:cs="Arial"/>
        </w:rPr>
        <w:t>radiometric</w:t>
      </w:r>
      <w:r>
        <w:rPr>
          <w:rStyle w:val="citation-411"/>
          <w:rFonts w:ascii="Arial" w:hAnsi="Arial" w:cs="Arial"/>
        </w:rPr>
        <w:t>）信息的价值</w:t>
      </w:r>
      <w:r>
        <w:rPr>
          <w:rStyle w:val="citation-411"/>
          <w:rFonts w:ascii="Arial" w:hAnsi="Arial" w:cs="Arial"/>
        </w:rPr>
        <w:t xml:space="preserve"> </w:t>
      </w:r>
      <w:r>
        <w:rPr>
          <w:rStyle w:val="citation-410"/>
          <w:rFonts w:ascii="Arial" w:hAnsi="Arial" w:cs="Arial"/>
        </w:rPr>
        <w:t>。这种对几何信息的单一依赖引发了严峻的技术挑战，尤其是</w:t>
      </w:r>
      <w:r>
        <w:rPr>
          <w:rStyle w:val="citation-410"/>
          <w:rFonts w:ascii="Arial" w:hAnsi="Arial" w:cs="Arial"/>
        </w:rPr>
        <w:t>“</w:t>
      </w:r>
      <w:r>
        <w:rPr>
          <w:rStyle w:val="citation-410"/>
          <w:rFonts w:ascii="Arial" w:hAnsi="Arial" w:cs="Arial"/>
        </w:rPr>
        <w:t>几何模糊</w:t>
      </w:r>
      <w:r>
        <w:rPr>
          <w:rStyle w:val="citation-410"/>
          <w:rFonts w:ascii="Arial" w:hAnsi="Arial" w:cs="Arial"/>
        </w:rPr>
        <w:t>”</w:t>
      </w:r>
      <w:r>
        <w:rPr>
          <w:rStyle w:val="citation-410"/>
          <w:rFonts w:ascii="Arial" w:hAnsi="Arial" w:cs="Arial"/>
        </w:rPr>
        <w:t>（</w:t>
      </w:r>
      <w:r>
        <w:rPr>
          <w:rStyle w:val="citation-410"/>
          <w:rFonts w:ascii="Arial" w:hAnsi="Arial" w:cs="Arial"/>
        </w:rPr>
        <w:t>ambiguous geometry</w:t>
      </w:r>
      <w:r>
        <w:rPr>
          <w:rStyle w:val="citation-410"/>
          <w:rFonts w:ascii="Arial" w:hAnsi="Arial" w:cs="Arial"/>
        </w:rPr>
        <w:t>）问题</w:t>
      </w:r>
      <w:r>
        <w:rPr>
          <w:rStyle w:val="citation-410"/>
          <w:rFonts w:ascii="Arial" w:hAnsi="Arial" w:cs="Arial"/>
        </w:rPr>
        <w:t xml:space="preserve"> </w:t>
      </w:r>
      <w:r>
        <w:rPr>
          <w:rStyle w:val="citation-409"/>
          <w:rFonts w:ascii="Arial" w:hAnsi="Arial" w:cs="Arial"/>
        </w:rPr>
        <w:t>。</w:t>
      </w:r>
    </w:p>
    <w:p w14:paraId="26A09A8B" w14:textId="4B12F229" w:rsidR="007B0B99" w:rsidRDefault="007B0B99" w:rsidP="007B0B99">
      <w:pPr>
        <w:rPr>
          <w:rFonts w:ascii="Arial" w:hAnsi="Arial" w:cs="Arial"/>
        </w:rPr>
      </w:pPr>
      <w:r>
        <w:rPr>
          <w:rStyle w:val="citation-409"/>
          <w:rFonts w:ascii="Arial" w:hAnsi="Arial" w:cs="Arial"/>
        </w:rPr>
        <w:t>在面临对称结构或大面积平坦区域时，纯几何特征缺乏显著性，会导致严重的匹配歧义</w:t>
      </w:r>
      <w:r>
        <w:rPr>
          <w:rStyle w:val="citation-409"/>
          <w:rFonts w:ascii="Arial" w:hAnsi="Arial" w:cs="Arial"/>
        </w:rPr>
        <w:t xml:space="preserve"> </w:t>
      </w:r>
      <w:r>
        <w:rPr>
          <w:rStyle w:val="citation-408"/>
          <w:rFonts w:ascii="Arial" w:hAnsi="Arial" w:cs="Arial"/>
        </w:rPr>
        <w:t>。通过引入图像的辐射度信息，算法可以补充纯几何数据所缺失的上下文细节，从而有效解决这一挑战</w:t>
      </w:r>
      <w:r>
        <w:rPr>
          <w:rStyle w:val="citation-408"/>
          <w:rFonts w:ascii="Arial" w:hAnsi="Arial" w:cs="Arial"/>
        </w:rPr>
        <w:t xml:space="preserve"> </w:t>
      </w:r>
      <w:r>
        <w:rPr>
          <w:rStyle w:val="citation-407"/>
          <w:rFonts w:ascii="Arial" w:hAnsi="Arial" w:cs="Arial"/>
        </w:rPr>
        <w:t>。本项目采用了包括</w:t>
      </w:r>
      <w:r>
        <w:rPr>
          <w:rStyle w:val="citation-407"/>
          <w:rFonts w:ascii="Arial" w:hAnsi="Arial" w:cs="Arial"/>
        </w:rPr>
        <w:t xml:space="preserve"> 3DMatch</w:t>
      </w:r>
      <w:r>
        <w:rPr>
          <w:rStyle w:val="citation-407"/>
          <w:rFonts w:ascii="Arial" w:hAnsi="Arial" w:cs="Arial"/>
        </w:rPr>
        <w:t>、</w:t>
      </w:r>
      <w:r>
        <w:rPr>
          <w:rStyle w:val="citation-407"/>
          <w:rFonts w:ascii="Arial" w:hAnsi="Arial" w:cs="Arial"/>
        </w:rPr>
        <w:t>3DLoMatch</w:t>
      </w:r>
      <w:r>
        <w:rPr>
          <w:rStyle w:val="citation-407"/>
          <w:rFonts w:ascii="Arial" w:hAnsi="Arial" w:cs="Arial"/>
        </w:rPr>
        <w:t>、</w:t>
      </w:r>
      <w:proofErr w:type="spellStart"/>
      <w:r>
        <w:rPr>
          <w:rStyle w:val="citation-407"/>
          <w:rFonts w:ascii="Arial" w:hAnsi="Arial" w:cs="Arial"/>
        </w:rPr>
        <w:t>IndoorLRS</w:t>
      </w:r>
      <w:proofErr w:type="spellEnd"/>
      <w:r>
        <w:rPr>
          <w:rStyle w:val="citation-407"/>
          <w:rFonts w:ascii="Arial" w:hAnsi="Arial" w:cs="Arial"/>
        </w:rPr>
        <w:t>在内的多个标准数据集进行评估测试</w:t>
      </w:r>
      <w:r>
        <w:rPr>
          <w:rStyle w:val="citation-407"/>
          <w:rFonts w:ascii="Arial" w:hAnsi="Arial" w:cs="Arial"/>
        </w:rPr>
        <w:t xml:space="preserve"> </w:t>
      </w:r>
      <w:r>
        <w:rPr>
          <w:rFonts w:ascii="Arial" w:hAnsi="Arial" w:cs="Arial"/>
        </w:rPr>
        <w:t>。</w:t>
      </w:r>
    </w:p>
    <w:bookmarkEnd w:id="0"/>
    <w:p w14:paraId="066D4BB9" w14:textId="77777777" w:rsidR="007B0B99" w:rsidRDefault="007B0B99" w:rsidP="007B0B99">
      <w:pPr>
        <w:rPr>
          <w:rFonts w:ascii="Arial" w:hAnsi="Arial" w:cs="Arial"/>
        </w:rPr>
      </w:pPr>
    </w:p>
    <w:p w14:paraId="62890856" w14:textId="10305F36" w:rsidR="00853269" w:rsidRPr="00853269" w:rsidRDefault="00853269" w:rsidP="00853269">
      <w:pPr>
        <w:pStyle w:val="af"/>
        <w:jc w:val="both"/>
        <w:rPr>
          <w:rFonts w:ascii="Times New Roman" w:hAnsi="Times New Roman" w:cs="Times New Roman"/>
        </w:rPr>
      </w:pPr>
      <w:r w:rsidRPr="00853269">
        <w:rPr>
          <w:rFonts w:ascii="Times New Roman" w:hAnsi="Times New Roman" w:cs="Times New Roman"/>
        </w:rPr>
        <w:t xml:space="preserve">Point cloud registration aims to estimate a rigid transformation matrix </w:t>
      </w:r>
      <m:oMath>
        <m:r>
          <w:rPr>
            <w:rFonts w:ascii="Cambria Math" w:hAnsi="Cambria Math" w:cs="Times New Roman"/>
          </w:rPr>
          <m:t>T</m:t>
        </m:r>
        <m:r>
          <m:rPr>
            <m:sty m:val="p"/>
          </m:rPr>
          <w:rPr>
            <w:rFonts w:ascii="Cambria Math" w:hAnsi="Cambria Math" w:cs="Times New Roman"/>
          </w:rPr>
          <m:t>=</m:t>
        </m:r>
        <m:r>
          <m:rPr>
            <m:lit/>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r>
          <m:rPr>
            <m:lit/>
            <m:sty m:val="p"/>
          </m:rPr>
          <w:rPr>
            <w:rFonts w:ascii="Cambria Math" w:hAnsi="Cambria Math" w:cs="Times New Roman"/>
          </w:rPr>
          <m:t>}</m:t>
        </m:r>
      </m:oMath>
      <w:r w:rsidRPr="00853269">
        <w:rPr>
          <w:rFonts w:ascii="Times New Roman" w:hAnsi="Times New Roman" w:cs="Times New Roman"/>
        </w:rPr>
        <w:t xml:space="preserve">, where </w:t>
      </w:r>
      <m:oMath>
        <m:r>
          <w:rPr>
            <w:rFonts w:ascii="Cambria Math" w:hAnsi="Cambria Math" w:cs="Times New Roman"/>
          </w:rPr>
          <m:t>R</m:t>
        </m:r>
        <m:r>
          <w:rPr>
            <w:rFonts w:ascii="Cambria Math" w:hAnsi="Cambria Math" w:cs="Times New Roman" w:hint="eastAsia"/>
          </w:rPr>
          <m:t>∈</m:t>
        </m:r>
        <m:r>
          <w:rPr>
            <w:rFonts w:ascii="Cambria Math" w:hAnsi="Cambria Math" w:cs="Times New Roman"/>
          </w:rPr>
          <m:t>SO</m:t>
        </m:r>
        <m:d>
          <m:dPr>
            <m:ctrlPr>
              <w:rPr>
                <w:rFonts w:ascii="Cambria Math" w:hAnsi="Cambria Math" w:cs="Times New Roman"/>
              </w:rPr>
            </m:ctrlPr>
          </m:dPr>
          <m:e>
            <m:r>
              <m:rPr>
                <m:sty m:val="p"/>
              </m:rPr>
              <w:rPr>
                <w:rFonts w:ascii="Cambria Math" w:hAnsi="Cambria Math" w:cs="Times New Roman"/>
              </w:rPr>
              <m:t>3</m:t>
            </m:r>
          </m:e>
        </m:d>
      </m:oMath>
      <w:r w:rsidRPr="00853269">
        <w:rPr>
          <w:rFonts w:hint="eastAsia"/>
        </w:rPr>
        <w:t xml:space="preserve"> </w:t>
      </w:r>
      <w:r w:rsidRPr="00853269">
        <w:rPr>
          <w:rFonts w:ascii="Times New Roman" w:hAnsi="Times New Roman" w:cs="Times New Roman"/>
        </w:rPr>
        <w:t xml:space="preserve">denotes a 3D rotation and </w:t>
      </w:r>
      <m:oMath>
        <m:r>
          <w:rPr>
            <w:rFonts w:ascii="Cambria Math" w:hAnsi="Cambria Math" w:cs="Times New Roman"/>
          </w:rPr>
          <m:t>t</m:t>
        </m:r>
        <m:r>
          <m:rPr>
            <m:sty m:val="p"/>
          </m:rPr>
          <w:rPr>
            <w:rFonts w:ascii="Cambria Math" w:hAnsi="Cambria Math" w:cs="Times New Roman" w:hint="eastAsia"/>
          </w:rPr>
          <m:t>∈</m:t>
        </m:r>
        <m:sSup>
          <m:sSupPr>
            <m:ctrlPr>
              <w:rPr>
                <w:rFonts w:ascii="Cambria Math" w:hAnsi="Cambria Math" w:cs="Times New Roman"/>
              </w:rPr>
            </m:ctrlPr>
          </m:sSupPr>
          <m:e>
            <m:r>
              <m:rPr>
                <m:scr m:val="double-struck"/>
                <m:sty m:val="p"/>
              </m:rPr>
              <w:rPr>
                <w:rFonts w:ascii="Cambria Math" w:hAnsi="Cambria Math" w:cs="Times New Roman"/>
              </w:rPr>
              <m:t>R</m:t>
            </m:r>
          </m:e>
          <m:sup>
            <m:r>
              <m:rPr>
                <m:scr m:val="double-struck"/>
                <m:sty m:val="p"/>
              </m:rPr>
              <w:rPr>
                <w:rFonts w:ascii="Cambria Math" w:hAnsi="Cambria Math" w:cs="Times New Roman"/>
              </w:rPr>
              <m:t>3</m:t>
            </m:r>
          </m:sup>
        </m:sSup>
      </m:oMath>
      <w:r w:rsidRPr="00853269">
        <w:rPr>
          <w:rFonts w:ascii="Times New Roman" w:hAnsi="Times New Roman" w:cs="Times New Roman"/>
        </w:rPr>
        <w:t>denotes a 3D translation, with the goal of perfectly aligning two partially overlapping input point clouds. For multimodal methods, the input includes not only the source and target point clouds, but also the corresponding 2D RGB images.</w:t>
      </w:r>
      <w:r>
        <w:rPr>
          <w:rFonts w:ascii="Times New Roman" w:hAnsi="Times New Roman" w:cs="Times New Roman" w:hint="eastAsia"/>
        </w:rPr>
        <w:t xml:space="preserve"> </w:t>
      </w:r>
      <w:r w:rsidRPr="00853269">
        <w:rPr>
          <w:rFonts w:ascii="Times New Roman" w:hAnsi="Times New Roman" w:cs="Times New Roman"/>
        </w:rPr>
        <w:t xml:space="preserve">This report focuses on reproducing the algorithms presented in two core papers: CoFF, which introduces cross-modal feature fusion, and </w:t>
      </w:r>
      <w:proofErr w:type="spellStart"/>
      <w:r w:rsidRPr="00853269">
        <w:rPr>
          <w:rFonts w:ascii="Times New Roman" w:hAnsi="Times New Roman" w:cs="Times New Roman"/>
        </w:rPr>
        <w:t>GeoTransformer</w:t>
      </w:r>
      <w:proofErr w:type="spellEnd"/>
      <w:r w:rsidRPr="00853269">
        <w:rPr>
          <w:rFonts w:ascii="Times New Roman" w:hAnsi="Times New Roman" w:cs="Times New Roman"/>
        </w:rPr>
        <w:t>, which serves as a baseline reference method.</w:t>
      </w:r>
      <w:r>
        <w:rPr>
          <w:rFonts w:ascii="Times New Roman" w:hAnsi="Times New Roman" w:cs="Times New Roman" w:hint="eastAsia"/>
        </w:rPr>
        <w:t xml:space="preserve"> </w:t>
      </w:r>
      <w:r w:rsidRPr="00853269">
        <w:rPr>
          <w:rFonts w:ascii="Times New Roman" w:hAnsi="Times New Roman" w:cs="Times New Roman"/>
        </w:rPr>
        <w:t>The primary motivation of this project arises from the limitations of existing detector-free registration methods: although they have shown great potential in low-overlap scenarios, they often rely excessively on purely geometric data while neglecting the value of radiometric information contained in RGB images. This overdependence on geometry leads to significant technical challenges, particularly the problem of ambiguous geometry. When confronted with symmetric structures or large planar regions, purely geometric features often lack distinctiveness, resulting in severe matching ambiguity. By incorporating radiometric information from images, the algorithm can supplement the contextual details missing from pure geometric data, thereby effectively addressing this challenge.</w:t>
      </w:r>
      <w:r>
        <w:rPr>
          <w:rFonts w:ascii="Times New Roman" w:hAnsi="Times New Roman" w:cs="Times New Roman" w:hint="eastAsia"/>
        </w:rPr>
        <w:t xml:space="preserve"> </w:t>
      </w:r>
      <w:r w:rsidRPr="00853269">
        <w:rPr>
          <w:rFonts w:ascii="Times New Roman" w:hAnsi="Times New Roman" w:cs="Times New Roman"/>
        </w:rPr>
        <w:t xml:space="preserve">This project conducts evaluation and testing on several standard datasets, including </w:t>
      </w:r>
      <w:r w:rsidRPr="00853269">
        <w:rPr>
          <w:rStyle w:val="whitespace-normal"/>
          <w:rFonts w:ascii="Times New Roman" w:hAnsi="Times New Roman" w:cs="Times New Roman"/>
        </w:rPr>
        <w:t>3DMatch</w:t>
      </w:r>
      <w:r w:rsidRPr="00853269">
        <w:rPr>
          <w:rFonts w:ascii="Times New Roman" w:hAnsi="Times New Roman" w:cs="Times New Roman"/>
        </w:rPr>
        <w:t xml:space="preserve">, </w:t>
      </w:r>
      <w:r w:rsidRPr="00853269">
        <w:rPr>
          <w:rStyle w:val="whitespace-normal"/>
          <w:rFonts w:ascii="Times New Roman" w:hAnsi="Times New Roman" w:cs="Times New Roman"/>
        </w:rPr>
        <w:t>3DLoMatch</w:t>
      </w:r>
      <w:r w:rsidRPr="00853269">
        <w:rPr>
          <w:rFonts w:ascii="Times New Roman" w:hAnsi="Times New Roman" w:cs="Times New Roman"/>
        </w:rPr>
        <w:t xml:space="preserve">, and </w:t>
      </w:r>
      <w:proofErr w:type="spellStart"/>
      <w:r w:rsidRPr="00853269">
        <w:rPr>
          <w:rStyle w:val="whitespace-normal"/>
          <w:rFonts w:ascii="Times New Roman" w:hAnsi="Times New Roman" w:cs="Times New Roman"/>
        </w:rPr>
        <w:t>IndoorLRS</w:t>
      </w:r>
      <w:proofErr w:type="spellEnd"/>
      <w:r w:rsidRPr="00853269">
        <w:rPr>
          <w:rFonts w:ascii="Times New Roman" w:hAnsi="Times New Roman" w:cs="Times New Roman"/>
        </w:rPr>
        <w:t>.</w:t>
      </w:r>
    </w:p>
    <w:p w14:paraId="2360CE46" w14:textId="791D3CCA" w:rsidR="007B0B99" w:rsidRDefault="007B0B99" w:rsidP="007B0B99">
      <w:pPr>
        <w:pStyle w:val="a9"/>
        <w:numPr>
          <w:ilvl w:val="0"/>
          <w:numId w:val="1"/>
        </w:numPr>
      </w:pPr>
      <w:bookmarkStart w:id="4" w:name="_Hlk225884045"/>
      <w:bookmarkStart w:id="5" w:name="_Hlk225884221"/>
      <w:r>
        <w:t xml:space="preserve">Materials </w:t>
      </w:r>
      <w:bookmarkEnd w:id="4"/>
      <w:r>
        <w:t xml:space="preserve">and </w:t>
      </w:r>
      <w:bookmarkStart w:id="6" w:name="_Hlk225884089"/>
      <w:r>
        <w:t>Methods</w:t>
      </w:r>
      <w:bookmarkEnd w:id="6"/>
    </w:p>
    <w:bookmarkEnd w:id="5"/>
    <w:p w14:paraId="6BA39B56" w14:textId="24BEB159" w:rsidR="007B0B99" w:rsidRDefault="007B0B99" w:rsidP="007B0B99">
      <w:r>
        <w:rPr>
          <w:rFonts w:hint="eastAsia"/>
        </w:rPr>
        <w:t xml:space="preserve">2.1 </w:t>
      </w:r>
      <w:r>
        <w:t>Materials</w:t>
      </w:r>
    </w:p>
    <w:p w14:paraId="5076D02D" w14:textId="31251117" w:rsidR="007B0B99" w:rsidRDefault="007B0B99" w:rsidP="007B0B99">
      <w:bookmarkStart w:id="7" w:name="_Hlk225884514"/>
      <w:r>
        <w:rPr>
          <w:rStyle w:val="citation-406"/>
        </w:rPr>
        <w:t xml:space="preserve">实验主要在三个基准数据集上进行，以全面评估算法性能。3DMatch 数据集是由 Kinect RGB-D 传感器采集的广泛使用的基准，其测试点云对的重叠率均超过 30% </w:t>
      </w:r>
      <w:r>
        <w:rPr>
          <w:rStyle w:val="citation-405"/>
        </w:rPr>
        <w:t xml:space="preserve">。为了测试算法在极端条件下的鲁棒性，实验引入了 3DLoMatch 数据集，该数据集专门针对 10% 到 30% 的低重叠率场景 </w:t>
      </w:r>
      <w:r>
        <w:rPr>
          <w:rStyle w:val="citation-404"/>
        </w:rPr>
        <w:t xml:space="preserve">。此外，实验还使用了 </w:t>
      </w:r>
      <w:proofErr w:type="spellStart"/>
      <w:r>
        <w:rPr>
          <w:rStyle w:val="citation-404"/>
        </w:rPr>
        <w:t>IndoorLRS</w:t>
      </w:r>
      <w:proofErr w:type="spellEnd"/>
      <w:r>
        <w:rPr>
          <w:rStyle w:val="citation-404"/>
        </w:rPr>
        <w:t xml:space="preserve"> 数据集，该数据集由 Asus </w:t>
      </w:r>
      <w:proofErr w:type="spellStart"/>
      <w:r>
        <w:rPr>
          <w:rStyle w:val="citation-404"/>
        </w:rPr>
        <w:t>Xtion</w:t>
      </w:r>
      <w:proofErr w:type="spellEnd"/>
      <w:r>
        <w:rPr>
          <w:rStyle w:val="citation-404"/>
        </w:rPr>
        <w:t xml:space="preserve"> Live RGB-D 传感器捕获，其点云由 100 帧连续数据融合而成，提供了极其丰富的颜色纹理信息 </w:t>
      </w:r>
      <w:r>
        <w:t>。</w:t>
      </w:r>
      <w:bookmarkEnd w:id="7"/>
    </w:p>
    <w:p w14:paraId="1E5F617B" w14:textId="77777777" w:rsidR="00853269" w:rsidRDefault="00853269" w:rsidP="007B0B99"/>
    <w:p w14:paraId="601F1318" w14:textId="00CF583C" w:rsidR="00853269" w:rsidRPr="00853269" w:rsidRDefault="00853269" w:rsidP="00853269">
      <w:pPr>
        <w:pStyle w:val="af"/>
        <w:jc w:val="both"/>
        <w:rPr>
          <w:rFonts w:ascii="Times New Roman" w:hAnsi="Times New Roman" w:cs="Times New Roman"/>
        </w:rPr>
      </w:pPr>
      <w:r w:rsidRPr="00853269">
        <w:rPr>
          <w:rFonts w:ascii="Times New Roman" w:hAnsi="Times New Roman" w:cs="Times New Roman"/>
        </w:rPr>
        <w:t>The experiments were mainly conducted on three benchmark datasets to comprehensively evaluate the performance of the algorithms. 3DMatch is a widely used benchmark collected using a Microsoft Kinect RGB-D sensor, in which all test point cloud pairs have an overlap ratio greater than 30%.</w:t>
      </w:r>
      <w:r>
        <w:rPr>
          <w:rFonts w:ascii="Times New Roman" w:hAnsi="Times New Roman" w:cs="Times New Roman" w:hint="eastAsia"/>
        </w:rPr>
        <w:t xml:space="preserve"> </w:t>
      </w:r>
      <w:r w:rsidRPr="00853269">
        <w:rPr>
          <w:rFonts w:ascii="Times New Roman" w:hAnsi="Times New Roman" w:cs="Times New Roman"/>
        </w:rPr>
        <w:t>To evaluate robustness under extreme conditions, the experiments further introduced 3DLoMatch, which is specifically designed for low-overlap scenarios with overlap ratios ranging from 10% to 30%.</w:t>
      </w:r>
      <w:r>
        <w:rPr>
          <w:rFonts w:ascii="Times New Roman" w:hAnsi="Times New Roman" w:cs="Times New Roman" w:hint="eastAsia"/>
        </w:rPr>
        <w:t xml:space="preserve"> </w:t>
      </w:r>
      <w:r w:rsidRPr="00853269">
        <w:rPr>
          <w:rFonts w:ascii="Times New Roman" w:hAnsi="Times New Roman" w:cs="Times New Roman"/>
        </w:rPr>
        <w:t xml:space="preserve">In addition, the experiments also employed </w:t>
      </w:r>
      <w:proofErr w:type="spellStart"/>
      <w:r w:rsidRPr="00853269">
        <w:rPr>
          <w:rFonts w:ascii="Times New Roman" w:hAnsi="Times New Roman" w:cs="Times New Roman"/>
        </w:rPr>
        <w:t>IndoorLRS</w:t>
      </w:r>
      <w:proofErr w:type="spellEnd"/>
      <w:r w:rsidRPr="00853269">
        <w:rPr>
          <w:rFonts w:ascii="Times New Roman" w:hAnsi="Times New Roman" w:cs="Times New Roman"/>
        </w:rPr>
        <w:t xml:space="preserve">, which was captured using an Asus </w:t>
      </w:r>
      <w:proofErr w:type="spellStart"/>
      <w:r w:rsidRPr="00853269">
        <w:rPr>
          <w:rFonts w:ascii="Times New Roman" w:hAnsi="Times New Roman" w:cs="Times New Roman"/>
        </w:rPr>
        <w:t>Xtion</w:t>
      </w:r>
      <w:proofErr w:type="spellEnd"/>
      <w:r w:rsidRPr="00853269">
        <w:rPr>
          <w:rFonts w:ascii="Times New Roman" w:hAnsi="Times New Roman" w:cs="Times New Roman"/>
        </w:rPr>
        <w:t xml:space="preserve"> Live RGB-D sensor. Its point clouds are generated by fusing 100 consecutive frames, providing extremely rich color texture information.</w:t>
      </w:r>
    </w:p>
    <w:p w14:paraId="063A7250" w14:textId="5008F8A1" w:rsidR="007B0B99" w:rsidRDefault="007B0B99" w:rsidP="007B0B99">
      <w:r>
        <w:rPr>
          <w:rFonts w:hint="eastAsia"/>
        </w:rPr>
        <w:t xml:space="preserve">2.2 </w:t>
      </w:r>
      <w:r>
        <w:t>Methods</w:t>
      </w:r>
    </w:p>
    <w:p w14:paraId="396C4D6D" w14:textId="0664E2D9" w:rsidR="007B0B99" w:rsidRDefault="007B0B99" w:rsidP="007B0B99">
      <w:pPr>
        <w:rPr>
          <w:rStyle w:val="citation-410"/>
        </w:rPr>
      </w:pPr>
      <w:bookmarkStart w:id="8" w:name="_Hlk225884530"/>
      <w:proofErr w:type="spellStart"/>
      <w:r>
        <w:rPr>
          <w:rStyle w:val="citation-410"/>
          <w:rFonts w:hint="eastAsia"/>
        </w:rPr>
        <w:t>coff</w:t>
      </w:r>
      <w:proofErr w:type="spellEnd"/>
      <w:r w:rsidRPr="007B0B99">
        <w:rPr>
          <w:rStyle w:val="citation-410"/>
        </w:rPr>
        <w:t xml:space="preserve">是一种利用 3D 点云几何和 2D RGB 图像进行配准的跨模态特征融合技术 。该方法首先采用 </w:t>
      </w:r>
      <w:proofErr w:type="spellStart"/>
      <w:r w:rsidRPr="007B0B99">
        <w:rPr>
          <w:rStyle w:val="citation-410"/>
        </w:rPr>
        <w:t>KPConv</w:t>
      </w:r>
      <w:proofErr w:type="spellEnd"/>
      <w:r w:rsidRPr="007B0B99">
        <w:rPr>
          <w:rStyle w:val="citation-410"/>
        </w:rPr>
        <w:t>-FPN 作为 3D 主干网络，提取点云的超点（</w:t>
      </w:r>
      <w:proofErr w:type="spellStart"/>
      <w:r w:rsidRPr="007B0B99">
        <w:rPr>
          <w:rStyle w:val="citation-410"/>
        </w:rPr>
        <w:t>superpoint</w:t>
      </w:r>
      <w:proofErr w:type="spellEnd"/>
      <w:r w:rsidRPr="007B0B99">
        <w:rPr>
          <w:rStyle w:val="citation-410"/>
        </w:rPr>
        <w:t>）和密集点特征 。随后，算法执行双阶段的特征融合：在第一阶段，模型利用 2D 全卷积网络提取像素级（pixel-wise）图像特征并将其分配给 3D 输入点云，从而利用图像的全局信息增强 3D 点特征 ；在第二阶段，模型提取面片级（patch-wise）图像特征并将其与超点特征融合，这些面片特征能够有效保留局部纹理细节，从而显著缓解粗匹配阶段的几何模糊问题 。最终，这些融合后的特征被送入从粗到细的匹配模块中，用于建立精确的对应关系并完成最终的变换估计 。</w:t>
      </w:r>
    </w:p>
    <w:bookmarkEnd w:id="8"/>
    <w:p w14:paraId="4C367148" w14:textId="77777777" w:rsidR="007B0B99" w:rsidRDefault="007B0B99" w:rsidP="007B0B99">
      <w:pPr>
        <w:rPr>
          <w:rStyle w:val="citation-410"/>
        </w:rPr>
      </w:pPr>
    </w:p>
    <w:p w14:paraId="79EEF093" w14:textId="3C215FA6" w:rsidR="00853269" w:rsidRPr="00853269" w:rsidRDefault="00853269" w:rsidP="00853269">
      <w:pPr>
        <w:pStyle w:val="af"/>
        <w:jc w:val="both"/>
        <w:rPr>
          <w:rStyle w:val="citation-410"/>
          <w:rFonts w:ascii="Times New Roman" w:hAnsi="Times New Roman" w:cs="Times New Roman"/>
        </w:rPr>
      </w:pPr>
      <w:r w:rsidRPr="00853269">
        <w:rPr>
          <w:rFonts w:ascii="Times New Roman" w:hAnsi="Times New Roman" w:cs="Times New Roman"/>
        </w:rPr>
        <w:t xml:space="preserve">CoFF is a cross-modal feature fusion technique that performs registration by jointly exploiting 3D point cloud geometry and 2D RGB images. It first adopts </w:t>
      </w:r>
      <w:proofErr w:type="spellStart"/>
      <w:r w:rsidRPr="00853269">
        <w:rPr>
          <w:rFonts w:ascii="Times New Roman" w:hAnsi="Times New Roman" w:cs="Times New Roman"/>
        </w:rPr>
        <w:t>KPConv</w:t>
      </w:r>
      <w:proofErr w:type="spellEnd"/>
      <w:r w:rsidRPr="00853269">
        <w:rPr>
          <w:rFonts w:ascii="Times New Roman" w:hAnsi="Times New Roman" w:cs="Times New Roman"/>
        </w:rPr>
        <w:t xml:space="preserve">-FPN as the 3D backbone network to extract both </w:t>
      </w:r>
      <w:proofErr w:type="spellStart"/>
      <w:r w:rsidRPr="00853269">
        <w:rPr>
          <w:rFonts w:ascii="Times New Roman" w:hAnsi="Times New Roman" w:cs="Times New Roman"/>
        </w:rPr>
        <w:t>superpoint</w:t>
      </w:r>
      <w:proofErr w:type="spellEnd"/>
      <w:r w:rsidRPr="00853269">
        <w:rPr>
          <w:rFonts w:ascii="Times New Roman" w:hAnsi="Times New Roman" w:cs="Times New Roman"/>
        </w:rPr>
        <w:t xml:space="preserve"> and dense point features from the point cloud.</w:t>
      </w:r>
      <w:r>
        <w:rPr>
          <w:rFonts w:ascii="Times New Roman" w:hAnsi="Times New Roman" w:cs="Times New Roman" w:hint="eastAsia"/>
        </w:rPr>
        <w:t xml:space="preserve"> </w:t>
      </w:r>
      <w:r w:rsidRPr="00853269">
        <w:rPr>
          <w:rFonts w:ascii="Times New Roman" w:hAnsi="Times New Roman" w:cs="Times New Roman"/>
        </w:rPr>
        <w:t xml:space="preserve">The method then performs a two-stage feature fusion process. In the first stage, a 2D fully convolutional network is used to extract pixel-wise image features and assign them to the 3D input points, thereby enhancing 3D point features with global image information. In the second stage, the model extracts patch-wise image features and fuses them with </w:t>
      </w:r>
      <w:proofErr w:type="spellStart"/>
      <w:r w:rsidRPr="00853269">
        <w:rPr>
          <w:rFonts w:ascii="Times New Roman" w:hAnsi="Times New Roman" w:cs="Times New Roman"/>
        </w:rPr>
        <w:t>superpoint</w:t>
      </w:r>
      <w:proofErr w:type="spellEnd"/>
      <w:r w:rsidRPr="00853269">
        <w:rPr>
          <w:rFonts w:ascii="Times New Roman" w:hAnsi="Times New Roman" w:cs="Times New Roman"/>
        </w:rPr>
        <w:t xml:space="preserve"> features. These patch-level features effectively preserve local texture details, which significantly alleviates the ambiguous geometry problem during the coarse matching stage.</w:t>
      </w:r>
      <w:r>
        <w:rPr>
          <w:rFonts w:ascii="Times New Roman" w:hAnsi="Times New Roman" w:cs="Times New Roman" w:hint="eastAsia"/>
        </w:rPr>
        <w:t xml:space="preserve"> </w:t>
      </w:r>
      <w:r w:rsidRPr="00853269">
        <w:rPr>
          <w:rFonts w:ascii="Times New Roman" w:hAnsi="Times New Roman" w:cs="Times New Roman"/>
        </w:rPr>
        <w:t xml:space="preserve">Finally, the fused features are fed into a coarse-to-fine matching module to establish accurate correspondences and complete the final transformation estimation. </w:t>
      </w:r>
    </w:p>
    <w:p w14:paraId="1060EF85" w14:textId="77777777" w:rsidR="00B160E3" w:rsidRDefault="007B0B99" w:rsidP="00B160E3">
      <w:pPr>
        <w:pStyle w:val="a9"/>
        <w:numPr>
          <w:ilvl w:val="0"/>
          <w:numId w:val="1"/>
        </w:numPr>
      </w:pPr>
      <w:r>
        <w:t>Results</w:t>
      </w:r>
    </w:p>
    <w:p w14:paraId="6AEE0F0B" w14:textId="77777777" w:rsidR="00B160E3" w:rsidRPr="00B160E3" w:rsidRDefault="00B160E3" w:rsidP="00B160E3">
      <w:pPr>
        <w:rPr>
          <w:rFonts w:ascii="Times New Roman" w:hAnsi="Times New Roman" w:cs="Times New Roman"/>
        </w:rPr>
      </w:pPr>
      <w:r w:rsidRPr="00B160E3">
        <w:rPr>
          <w:rFonts w:ascii="Times New Roman" w:hAnsi="Times New Roman" w:cs="Times New Roman"/>
        </w:rPr>
        <w:t>Table 1</w:t>
      </w:r>
    </w:p>
    <w:p w14:paraId="2FFB4383" w14:textId="2B9A77FE" w:rsidR="00B160E3" w:rsidRPr="00B160E3" w:rsidRDefault="00B160E3" w:rsidP="00B160E3">
      <w:pPr>
        <w:rPr>
          <w:rFonts w:ascii="Times New Roman" w:hAnsi="Times New Roman" w:cs="Times New Roman"/>
        </w:rPr>
      </w:pPr>
      <w:r w:rsidRPr="00B160E3">
        <w:rPr>
          <w:rFonts w:ascii="Times New Roman" w:hAnsi="Times New Roman" w:cs="Times New Roman"/>
        </w:rPr>
        <w:t>Results on 3DMatch</w:t>
      </w:r>
      <w:r>
        <w:rPr>
          <w:rFonts w:ascii="Times New Roman" w:hAnsi="Times New Roman" w:cs="Times New Roman"/>
        </w:rPr>
        <w:t>,</w:t>
      </w:r>
      <w:r w:rsidRPr="00B160E3">
        <w:rPr>
          <w:rFonts w:ascii="Times New Roman" w:hAnsi="Times New Roman" w:cs="Times New Roman"/>
        </w:rPr>
        <w:t xml:space="preserve"> 3DLoMatch and</w:t>
      </w:r>
      <w:r>
        <w:rPr>
          <w:rFonts w:ascii="Times New Roman" w:hAnsi="Times New Roman" w:cs="Times New Roman"/>
        </w:rPr>
        <w:t xml:space="preserve"> </w:t>
      </w:r>
      <w:proofErr w:type="spellStart"/>
      <w:r w:rsidRPr="00B160E3">
        <w:rPr>
          <w:rFonts w:ascii="Times New Roman" w:hAnsi="Times New Roman" w:cs="Times New Roman"/>
        </w:rPr>
        <w:t>IndoorLRS</w:t>
      </w:r>
      <w:proofErr w:type="spellEnd"/>
      <w:r w:rsidRPr="00B160E3">
        <w:rPr>
          <w:rFonts w:ascii="Times New Roman" w:hAnsi="Times New Roman" w:cs="Times New Roman"/>
        </w:rPr>
        <w:t xml:space="preserve"> datasets.</w:t>
      </w:r>
    </w:p>
    <w:tbl>
      <w:tblPr>
        <w:tblStyle w:val="af1"/>
        <w:tblW w:w="9918" w:type="dxa"/>
        <w:jc w:val="center"/>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697"/>
        <w:gridCol w:w="1035"/>
        <w:gridCol w:w="1019"/>
        <w:gridCol w:w="1019"/>
        <w:gridCol w:w="1036"/>
        <w:gridCol w:w="1019"/>
        <w:gridCol w:w="1019"/>
        <w:gridCol w:w="1036"/>
        <w:gridCol w:w="1019"/>
        <w:gridCol w:w="1019"/>
      </w:tblGrid>
      <w:tr w:rsidR="008F55A7" w14:paraId="01BD7B82" w14:textId="77777777" w:rsidTr="001275C7">
        <w:trPr>
          <w:trHeight w:val="312"/>
          <w:jc w:val="center"/>
        </w:trPr>
        <w:tc>
          <w:tcPr>
            <w:tcW w:w="697" w:type="dxa"/>
            <w:vMerge w:val="restart"/>
            <w:tcBorders>
              <w:right w:val="nil"/>
            </w:tcBorders>
            <w:vAlign w:val="center"/>
          </w:tcPr>
          <w:p w14:paraId="2CBA8F79" w14:textId="12722E0C"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Method</w:t>
            </w:r>
          </w:p>
        </w:tc>
        <w:tc>
          <w:tcPr>
            <w:tcW w:w="3073" w:type="dxa"/>
            <w:gridSpan w:val="3"/>
            <w:tcBorders>
              <w:top w:val="single" w:sz="4" w:space="0" w:color="auto"/>
              <w:left w:val="nil"/>
              <w:bottom w:val="single" w:sz="4" w:space="0" w:color="auto"/>
              <w:right w:val="single" w:sz="4" w:space="0" w:color="auto"/>
            </w:tcBorders>
            <w:vAlign w:val="center"/>
          </w:tcPr>
          <w:p w14:paraId="0DD16A8C" w14:textId="724DC2BC"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3DMatch</w:t>
            </w:r>
          </w:p>
        </w:tc>
        <w:tc>
          <w:tcPr>
            <w:tcW w:w="3074" w:type="dxa"/>
            <w:gridSpan w:val="3"/>
            <w:tcBorders>
              <w:left w:val="single" w:sz="4" w:space="0" w:color="auto"/>
              <w:bottom w:val="single" w:sz="4" w:space="0" w:color="auto"/>
              <w:right w:val="single" w:sz="4" w:space="0" w:color="auto"/>
            </w:tcBorders>
            <w:vAlign w:val="center"/>
          </w:tcPr>
          <w:p w14:paraId="5B3C7ADB" w14:textId="053690B9" w:rsidR="00B160E3" w:rsidRPr="00B160E3" w:rsidRDefault="00B160E3" w:rsidP="001275C7">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3DLoMatch</w:t>
            </w:r>
          </w:p>
        </w:tc>
        <w:tc>
          <w:tcPr>
            <w:tcW w:w="3074" w:type="dxa"/>
            <w:gridSpan w:val="3"/>
            <w:tcBorders>
              <w:left w:val="single" w:sz="4" w:space="0" w:color="auto"/>
              <w:bottom w:val="single" w:sz="4" w:space="0" w:color="auto"/>
            </w:tcBorders>
            <w:vAlign w:val="center"/>
          </w:tcPr>
          <w:p w14:paraId="57BCD17D" w14:textId="2F10F88B" w:rsidR="00B160E3" w:rsidRPr="00B160E3" w:rsidRDefault="00B160E3" w:rsidP="00B160E3">
            <w:pPr>
              <w:pStyle w:val="a9"/>
              <w:ind w:left="0"/>
              <w:jc w:val="center"/>
              <w:rPr>
                <w:rStyle w:val="citation-410"/>
                <w:rFonts w:ascii="Times New Roman" w:hAnsi="Times New Roman" w:cs="Times New Roman"/>
                <w:sz w:val="20"/>
                <w:szCs w:val="20"/>
              </w:rPr>
            </w:pPr>
            <w:proofErr w:type="spellStart"/>
            <w:r w:rsidRPr="00B160E3">
              <w:rPr>
                <w:rStyle w:val="citation-410"/>
                <w:rFonts w:ascii="Times New Roman" w:hAnsi="Times New Roman" w:cs="Times New Roman"/>
                <w:sz w:val="20"/>
                <w:szCs w:val="20"/>
              </w:rPr>
              <w:t>IndoorLRS</w:t>
            </w:r>
            <w:proofErr w:type="spellEnd"/>
          </w:p>
        </w:tc>
      </w:tr>
      <w:tr w:rsidR="008F55A7" w14:paraId="1A67E3FC" w14:textId="77777777" w:rsidTr="001275C7">
        <w:trPr>
          <w:trHeight w:val="312"/>
          <w:jc w:val="center"/>
        </w:trPr>
        <w:tc>
          <w:tcPr>
            <w:tcW w:w="697" w:type="dxa"/>
            <w:vMerge/>
            <w:tcBorders>
              <w:bottom w:val="single" w:sz="4" w:space="0" w:color="auto"/>
              <w:right w:val="nil"/>
            </w:tcBorders>
            <w:vAlign w:val="center"/>
          </w:tcPr>
          <w:p w14:paraId="5D37EE8F" w14:textId="77777777" w:rsidR="00B160E3" w:rsidRPr="00B160E3" w:rsidRDefault="00B160E3" w:rsidP="00B160E3">
            <w:pPr>
              <w:pStyle w:val="a9"/>
              <w:ind w:left="0"/>
              <w:jc w:val="center"/>
              <w:rPr>
                <w:rStyle w:val="citation-410"/>
                <w:rFonts w:ascii="Times New Roman" w:hAnsi="Times New Roman" w:cs="Times New Roman"/>
                <w:sz w:val="20"/>
                <w:szCs w:val="20"/>
              </w:rPr>
            </w:pPr>
            <w:bookmarkStart w:id="9" w:name="_Hlk225885460"/>
          </w:p>
        </w:tc>
        <w:tc>
          <w:tcPr>
            <w:tcW w:w="1035" w:type="dxa"/>
            <w:tcBorders>
              <w:top w:val="single" w:sz="4" w:space="0" w:color="auto"/>
              <w:left w:val="nil"/>
              <w:bottom w:val="single" w:sz="4" w:space="0" w:color="auto"/>
              <w:right w:val="nil"/>
            </w:tcBorders>
            <w:vAlign w:val="center"/>
          </w:tcPr>
          <w:p w14:paraId="45C7D6F7" w14:textId="2F9FED69" w:rsidR="00B160E3" w:rsidRPr="00B160E3" w:rsidRDefault="00B160E3" w:rsidP="008F55A7">
            <w:pPr>
              <w:pStyle w:val="a9"/>
              <w:ind w:left="0"/>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FMR (</w:t>
            </w:r>
            <w:proofErr w:type="gramStart"/>
            <w:r w:rsidRPr="00B160E3">
              <w:rPr>
                <w:rStyle w:val="citation-410"/>
                <w:rFonts w:ascii="Times New Roman" w:hAnsi="Times New Roman" w:cs="Times New Roman"/>
                <w:sz w:val="20"/>
                <w:szCs w:val="20"/>
              </w:rPr>
              <w:t>%)↑</w:t>
            </w:r>
            <w:proofErr w:type="gramEnd"/>
          </w:p>
        </w:tc>
        <w:tc>
          <w:tcPr>
            <w:tcW w:w="1019" w:type="dxa"/>
            <w:tcBorders>
              <w:top w:val="single" w:sz="4" w:space="0" w:color="auto"/>
              <w:left w:val="nil"/>
              <w:bottom w:val="single" w:sz="4" w:space="0" w:color="auto"/>
              <w:right w:val="nil"/>
            </w:tcBorders>
            <w:vAlign w:val="center"/>
          </w:tcPr>
          <w:p w14:paraId="1E8EAB9B" w14:textId="558C4075"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IR (</w:t>
            </w:r>
            <w:proofErr w:type="gramStart"/>
            <w:r w:rsidRPr="00B160E3">
              <w:rPr>
                <w:rStyle w:val="citation-410"/>
                <w:rFonts w:ascii="Times New Roman" w:hAnsi="Times New Roman" w:cs="Times New Roman"/>
                <w:sz w:val="20"/>
                <w:szCs w:val="20"/>
              </w:rPr>
              <w:t>%)↑</w:t>
            </w:r>
            <w:proofErr w:type="gramEnd"/>
          </w:p>
        </w:tc>
        <w:tc>
          <w:tcPr>
            <w:tcW w:w="1019" w:type="dxa"/>
            <w:tcBorders>
              <w:top w:val="single" w:sz="4" w:space="0" w:color="auto"/>
              <w:left w:val="nil"/>
              <w:bottom w:val="single" w:sz="4" w:space="0" w:color="auto"/>
              <w:right w:val="single" w:sz="4" w:space="0" w:color="auto"/>
            </w:tcBorders>
            <w:vAlign w:val="center"/>
          </w:tcPr>
          <w:p w14:paraId="625A2609" w14:textId="417AA3C1"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RR (</w:t>
            </w:r>
            <w:proofErr w:type="gramStart"/>
            <w:r w:rsidRPr="00B160E3">
              <w:rPr>
                <w:rStyle w:val="citation-410"/>
                <w:rFonts w:ascii="Times New Roman" w:hAnsi="Times New Roman" w:cs="Times New Roman"/>
                <w:sz w:val="20"/>
                <w:szCs w:val="20"/>
              </w:rPr>
              <w:t>%)↑</w:t>
            </w:r>
            <w:proofErr w:type="gramEnd"/>
          </w:p>
        </w:tc>
        <w:tc>
          <w:tcPr>
            <w:tcW w:w="1036" w:type="dxa"/>
            <w:tcBorders>
              <w:left w:val="single" w:sz="4" w:space="0" w:color="auto"/>
              <w:bottom w:val="single" w:sz="4" w:space="0" w:color="auto"/>
              <w:right w:val="nil"/>
            </w:tcBorders>
            <w:vAlign w:val="center"/>
          </w:tcPr>
          <w:p w14:paraId="3772011C" w14:textId="367575EA"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FMR (</w:t>
            </w:r>
            <w:proofErr w:type="gramStart"/>
            <w:r w:rsidRPr="00B160E3">
              <w:rPr>
                <w:rStyle w:val="citation-410"/>
                <w:rFonts w:ascii="Times New Roman" w:hAnsi="Times New Roman" w:cs="Times New Roman"/>
                <w:sz w:val="20"/>
                <w:szCs w:val="20"/>
              </w:rPr>
              <w:t>%)↑</w:t>
            </w:r>
            <w:proofErr w:type="gramEnd"/>
          </w:p>
        </w:tc>
        <w:tc>
          <w:tcPr>
            <w:tcW w:w="1019" w:type="dxa"/>
            <w:tcBorders>
              <w:left w:val="nil"/>
              <w:bottom w:val="single" w:sz="4" w:space="0" w:color="auto"/>
              <w:right w:val="nil"/>
            </w:tcBorders>
            <w:vAlign w:val="center"/>
          </w:tcPr>
          <w:p w14:paraId="2BA160D8" w14:textId="533971B1"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IR (</w:t>
            </w:r>
            <w:proofErr w:type="gramStart"/>
            <w:r w:rsidRPr="00B160E3">
              <w:rPr>
                <w:rStyle w:val="citation-410"/>
                <w:rFonts w:ascii="Times New Roman" w:hAnsi="Times New Roman" w:cs="Times New Roman"/>
                <w:sz w:val="20"/>
                <w:szCs w:val="20"/>
              </w:rPr>
              <w:t>%)↑</w:t>
            </w:r>
            <w:proofErr w:type="gramEnd"/>
          </w:p>
        </w:tc>
        <w:tc>
          <w:tcPr>
            <w:tcW w:w="1019" w:type="dxa"/>
            <w:tcBorders>
              <w:left w:val="nil"/>
              <w:bottom w:val="single" w:sz="4" w:space="0" w:color="auto"/>
              <w:right w:val="single" w:sz="4" w:space="0" w:color="auto"/>
            </w:tcBorders>
            <w:vAlign w:val="center"/>
          </w:tcPr>
          <w:p w14:paraId="690D17DB" w14:textId="5DCB6B6A"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RR (</w:t>
            </w:r>
            <w:proofErr w:type="gramStart"/>
            <w:r w:rsidRPr="00B160E3">
              <w:rPr>
                <w:rStyle w:val="citation-410"/>
                <w:rFonts w:ascii="Times New Roman" w:hAnsi="Times New Roman" w:cs="Times New Roman"/>
                <w:sz w:val="20"/>
                <w:szCs w:val="20"/>
              </w:rPr>
              <w:t>%)↑</w:t>
            </w:r>
            <w:proofErr w:type="gramEnd"/>
          </w:p>
        </w:tc>
        <w:tc>
          <w:tcPr>
            <w:tcW w:w="1036" w:type="dxa"/>
            <w:tcBorders>
              <w:left w:val="single" w:sz="4" w:space="0" w:color="auto"/>
              <w:bottom w:val="single" w:sz="4" w:space="0" w:color="auto"/>
              <w:right w:val="nil"/>
            </w:tcBorders>
            <w:vAlign w:val="center"/>
          </w:tcPr>
          <w:p w14:paraId="36592126" w14:textId="02E4AAF4"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FMR (</w:t>
            </w:r>
            <w:proofErr w:type="gramStart"/>
            <w:r w:rsidRPr="00B160E3">
              <w:rPr>
                <w:rStyle w:val="citation-410"/>
                <w:rFonts w:ascii="Times New Roman" w:hAnsi="Times New Roman" w:cs="Times New Roman"/>
                <w:sz w:val="20"/>
                <w:szCs w:val="20"/>
              </w:rPr>
              <w:t>%)↑</w:t>
            </w:r>
            <w:proofErr w:type="gramEnd"/>
          </w:p>
        </w:tc>
        <w:tc>
          <w:tcPr>
            <w:tcW w:w="1019" w:type="dxa"/>
            <w:tcBorders>
              <w:left w:val="nil"/>
              <w:bottom w:val="single" w:sz="4" w:space="0" w:color="auto"/>
              <w:right w:val="nil"/>
            </w:tcBorders>
            <w:vAlign w:val="center"/>
          </w:tcPr>
          <w:p w14:paraId="14597A8F" w14:textId="197EF87B"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IR (</w:t>
            </w:r>
            <w:proofErr w:type="gramStart"/>
            <w:r w:rsidRPr="00B160E3">
              <w:rPr>
                <w:rStyle w:val="citation-410"/>
                <w:rFonts w:ascii="Times New Roman" w:hAnsi="Times New Roman" w:cs="Times New Roman"/>
                <w:sz w:val="20"/>
                <w:szCs w:val="20"/>
              </w:rPr>
              <w:t>%)↑</w:t>
            </w:r>
            <w:proofErr w:type="gramEnd"/>
          </w:p>
        </w:tc>
        <w:tc>
          <w:tcPr>
            <w:tcW w:w="1019" w:type="dxa"/>
            <w:tcBorders>
              <w:left w:val="nil"/>
              <w:bottom w:val="single" w:sz="4" w:space="0" w:color="auto"/>
            </w:tcBorders>
            <w:vAlign w:val="center"/>
          </w:tcPr>
          <w:p w14:paraId="47BF8BED" w14:textId="370F561C" w:rsidR="00B160E3" w:rsidRPr="00B160E3" w:rsidRDefault="00B160E3" w:rsidP="00B160E3">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RR (</w:t>
            </w:r>
            <w:proofErr w:type="gramStart"/>
            <w:r w:rsidRPr="00B160E3">
              <w:rPr>
                <w:rStyle w:val="citation-410"/>
                <w:rFonts w:ascii="Times New Roman" w:hAnsi="Times New Roman" w:cs="Times New Roman"/>
                <w:sz w:val="20"/>
                <w:szCs w:val="20"/>
              </w:rPr>
              <w:t>%)↑</w:t>
            </w:r>
            <w:proofErr w:type="gramEnd"/>
          </w:p>
        </w:tc>
      </w:tr>
      <w:bookmarkEnd w:id="9"/>
      <w:tr w:rsidR="001275C7" w14:paraId="604FEDDC" w14:textId="77777777" w:rsidTr="001275C7">
        <w:trPr>
          <w:trHeight w:val="312"/>
          <w:jc w:val="center"/>
        </w:trPr>
        <w:tc>
          <w:tcPr>
            <w:tcW w:w="697" w:type="dxa"/>
            <w:tcBorders>
              <w:right w:val="nil"/>
            </w:tcBorders>
            <w:vAlign w:val="center"/>
          </w:tcPr>
          <w:p w14:paraId="1EA1E8B4" w14:textId="3C960758" w:rsidR="008F55A7" w:rsidRPr="00B160E3" w:rsidRDefault="008F55A7" w:rsidP="008F55A7">
            <w:pPr>
              <w:pStyle w:val="a9"/>
              <w:ind w:left="0"/>
              <w:jc w:val="center"/>
              <w:rPr>
                <w:rStyle w:val="citation-410"/>
                <w:rFonts w:ascii="Times New Roman" w:hAnsi="Times New Roman" w:cs="Times New Roman"/>
                <w:sz w:val="20"/>
                <w:szCs w:val="20"/>
              </w:rPr>
            </w:pPr>
            <w:r w:rsidRPr="00B160E3">
              <w:rPr>
                <w:rStyle w:val="citation-410"/>
                <w:rFonts w:ascii="Times New Roman" w:hAnsi="Times New Roman" w:cs="Times New Roman"/>
                <w:sz w:val="20"/>
                <w:szCs w:val="20"/>
              </w:rPr>
              <w:t>CoFF</w:t>
            </w:r>
          </w:p>
        </w:tc>
        <w:tc>
          <w:tcPr>
            <w:tcW w:w="1035" w:type="dxa"/>
            <w:tcBorders>
              <w:top w:val="single" w:sz="4" w:space="0" w:color="auto"/>
              <w:left w:val="nil"/>
              <w:right w:val="nil"/>
            </w:tcBorders>
          </w:tcPr>
          <w:p w14:paraId="44691709" w14:textId="58FE9835" w:rsidR="008F55A7" w:rsidRPr="00B160E3" w:rsidRDefault="008F55A7" w:rsidP="008F55A7">
            <w:pPr>
              <w:pStyle w:val="a9"/>
              <w:ind w:left="0"/>
              <w:jc w:val="center"/>
              <w:rPr>
                <w:rStyle w:val="citation-410"/>
                <w:rFonts w:ascii="Times New Roman" w:hAnsi="Times New Roman" w:cs="Times New Roman"/>
                <w:sz w:val="20"/>
                <w:szCs w:val="20"/>
              </w:rPr>
            </w:pPr>
            <w:r w:rsidRPr="00FC0614">
              <w:t>99</w:t>
            </w:r>
            <w:r>
              <w:t>.4</w:t>
            </w:r>
          </w:p>
        </w:tc>
        <w:tc>
          <w:tcPr>
            <w:tcW w:w="1019" w:type="dxa"/>
            <w:tcBorders>
              <w:top w:val="single" w:sz="4" w:space="0" w:color="auto"/>
              <w:left w:val="nil"/>
              <w:right w:val="nil"/>
            </w:tcBorders>
          </w:tcPr>
          <w:p w14:paraId="0EA57F5A" w14:textId="29E22106" w:rsidR="008F55A7" w:rsidRPr="00B160E3" w:rsidRDefault="008F55A7" w:rsidP="008F55A7">
            <w:pPr>
              <w:pStyle w:val="a9"/>
              <w:ind w:left="0"/>
              <w:jc w:val="center"/>
              <w:rPr>
                <w:rStyle w:val="citation-410"/>
                <w:rFonts w:ascii="Times New Roman" w:hAnsi="Times New Roman" w:cs="Times New Roman"/>
                <w:sz w:val="20"/>
                <w:szCs w:val="20"/>
              </w:rPr>
            </w:pPr>
            <w:r w:rsidRPr="00FC0614">
              <w:t>74</w:t>
            </w:r>
            <w:r>
              <w:t>.</w:t>
            </w:r>
            <w:r w:rsidRPr="00FC0614">
              <w:t>2</w:t>
            </w:r>
          </w:p>
        </w:tc>
        <w:tc>
          <w:tcPr>
            <w:tcW w:w="1019" w:type="dxa"/>
            <w:tcBorders>
              <w:top w:val="single" w:sz="4" w:space="0" w:color="auto"/>
              <w:left w:val="nil"/>
              <w:right w:val="single" w:sz="4" w:space="0" w:color="auto"/>
            </w:tcBorders>
          </w:tcPr>
          <w:p w14:paraId="7E135351" w14:textId="2D1B3120" w:rsidR="008F55A7" w:rsidRPr="00B160E3" w:rsidRDefault="008F55A7" w:rsidP="008F55A7">
            <w:pPr>
              <w:pStyle w:val="a9"/>
              <w:ind w:left="0"/>
              <w:jc w:val="center"/>
              <w:rPr>
                <w:rStyle w:val="citation-410"/>
                <w:rFonts w:ascii="Times New Roman" w:hAnsi="Times New Roman" w:cs="Times New Roman"/>
                <w:sz w:val="20"/>
                <w:szCs w:val="20"/>
              </w:rPr>
            </w:pPr>
            <w:r w:rsidRPr="00FC0614">
              <w:t>95</w:t>
            </w:r>
            <w:r>
              <w:t>.</w:t>
            </w:r>
            <w:r w:rsidRPr="00FC0614">
              <w:t>8</w:t>
            </w:r>
          </w:p>
        </w:tc>
        <w:tc>
          <w:tcPr>
            <w:tcW w:w="1036" w:type="dxa"/>
            <w:tcBorders>
              <w:left w:val="single" w:sz="4" w:space="0" w:color="auto"/>
              <w:right w:val="nil"/>
            </w:tcBorders>
          </w:tcPr>
          <w:p w14:paraId="46705066" w14:textId="7B67E891" w:rsidR="008F55A7" w:rsidRPr="00B160E3" w:rsidRDefault="008F55A7" w:rsidP="008F55A7">
            <w:pPr>
              <w:pStyle w:val="a9"/>
              <w:ind w:left="0"/>
              <w:jc w:val="center"/>
              <w:rPr>
                <w:rStyle w:val="citation-410"/>
                <w:rFonts w:ascii="Times New Roman" w:hAnsi="Times New Roman" w:cs="Times New Roman"/>
                <w:sz w:val="20"/>
                <w:szCs w:val="20"/>
              </w:rPr>
            </w:pPr>
            <w:r w:rsidRPr="002C0B54">
              <w:t>93</w:t>
            </w:r>
            <w:r>
              <w:t>.</w:t>
            </w:r>
            <w:r w:rsidRPr="002C0B54">
              <w:t>7</w:t>
            </w:r>
          </w:p>
        </w:tc>
        <w:tc>
          <w:tcPr>
            <w:tcW w:w="1019" w:type="dxa"/>
            <w:tcBorders>
              <w:left w:val="nil"/>
              <w:right w:val="nil"/>
            </w:tcBorders>
          </w:tcPr>
          <w:p w14:paraId="5DC92A33" w14:textId="1BACE22A" w:rsidR="008F55A7" w:rsidRPr="00B160E3" w:rsidRDefault="008F55A7" w:rsidP="008F55A7">
            <w:pPr>
              <w:pStyle w:val="a9"/>
              <w:ind w:left="0"/>
              <w:jc w:val="center"/>
              <w:rPr>
                <w:rStyle w:val="citation-410"/>
                <w:rFonts w:ascii="Times New Roman" w:hAnsi="Times New Roman" w:cs="Times New Roman"/>
                <w:sz w:val="20"/>
                <w:szCs w:val="20"/>
              </w:rPr>
            </w:pPr>
            <w:r w:rsidRPr="002C0B54">
              <w:t>47</w:t>
            </w:r>
            <w:r>
              <w:t>.</w:t>
            </w:r>
            <w:r w:rsidRPr="002C0B54">
              <w:t>3</w:t>
            </w:r>
          </w:p>
        </w:tc>
        <w:tc>
          <w:tcPr>
            <w:tcW w:w="1019" w:type="dxa"/>
            <w:tcBorders>
              <w:left w:val="nil"/>
              <w:right w:val="single" w:sz="4" w:space="0" w:color="auto"/>
            </w:tcBorders>
          </w:tcPr>
          <w:p w14:paraId="0964DBDE" w14:textId="2C70CBF0" w:rsidR="008F55A7" w:rsidRPr="00B160E3" w:rsidRDefault="008F55A7" w:rsidP="008F55A7">
            <w:pPr>
              <w:pStyle w:val="a9"/>
              <w:ind w:left="0"/>
              <w:jc w:val="center"/>
              <w:rPr>
                <w:rStyle w:val="citation-410"/>
                <w:rFonts w:ascii="Times New Roman" w:hAnsi="Times New Roman" w:cs="Times New Roman"/>
                <w:sz w:val="20"/>
                <w:szCs w:val="20"/>
              </w:rPr>
            </w:pPr>
            <w:r w:rsidRPr="002C0B54">
              <w:t>82</w:t>
            </w:r>
            <w:r>
              <w:t>.</w:t>
            </w:r>
            <w:r w:rsidRPr="002C0B54">
              <w:t>2</w:t>
            </w:r>
          </w:p>
        </w:tc>
        <w:tc>
          <w:tcPr>
            <w:tcW w:w="1036" w:type="dxa"/>
            <w:tcBorders>
              <w:left w:val="single" w:sz="4" w:space="0" w:color="auto"/>
              <w:right w:val="nil"/>
            </w:tcBorders>
          </w:tcPr>
          <w:p w14:paraId="7D53985B" w14:textId="6932B7AF" w:rsidR="008F55A7" w:rsidRPr="00B160E3" w:rsidRDefault="008F55A7" w:rsidP="008F55A7">
            <w:pPr>
              <w:pStyle w:val="a9"/>
              <w:ind w:left="0"/>
              <w:jc w:val="center"/>
              <w:rPr>
                <w:rStyle w:val="citation-410"/>
                <w:rFonts w:ascii="Times New Roman" w:hAnsi="Times New Roman" w:cs="Times New Roman"/>
                <w:sz w:val="20"/>
                <w:szCs w:val="20"/>
              </w:rPr>
            </w:pPr>
            <w:r w:rsidRPr="006F1547">
              <w:t>99</w:t>
            </w:r>
            <w:r>
              <w:t>.7</w:t>
            </w:r>
          </w:p>
        </w:tc>
        <w:tc>
          <w:tcPr>
            <w:tcW w:w="1019" w:type="dxa"/>
            <w:tcBorders>
              <w:left w:val="nil"/>
              <w:right w:val="nil"/>
            </w:tcBorders>
          </w:tcPr>
          <w:p w14:paraId="0B08CA8E" w14:textId="53FE3343" w:rsidR="008F55A7" w:rsidRPr="00B160E3" w:rsidRDefault="008F55A7" w:rsidP="008F55A7">
            <w:pPr>
              <w:pStyle w:val="a9"/>
              <w:ind w:left="0"/>
              <w:jc w:val="center"/>
              <w:rPr>
                <w:rStyle w:val="citation-410"/>
                <w:rFonts w:ascii="Times New Roman" w:hAnsi="Times New Roman" w:cs="Times New Roman"/>
                <w:sz w:val="20"/>
                <w:szCs w:val="20"/>
              </w:rPr>
            </w:pPr>
            <w:r w:rsidRPr="006F1547">
              <w:t>72</w:t>
            </w:r>
            <w:r>
              <w:t>.3</w:t>
            </w:r>
          </w:p>
        </w:tc>
        <w:tc>
          <w:tcPr>
            <w:tcW w:w="1019" w:type="dxa"/>
            <w:tcBorders>
              <w:left w:val="nil"/>
            </w:tcBorders>
          </w:tcPr>
          <w:p w14:paraId="6B4F67D9" w14:textId="2AFE1B82" w:rsidR="008F55A7" w:rsidRPr="00B160E3" w:rsidRDefault="008F55A7" w:rsidP="008F55A7">
            <w:pPr>
              <w:pStyle w:val="a9"/>
              <w:ind w:left="0"/>
              <w:jc w:val="center"/>
              <w:rPr>
                <w:rStyle w:val="citation-410"/>
                <w:rFonts w:ascii="Times New Roman" w:hAnsi="Times New Roman" w:cs="Times New Roman"/>
                <w:sz w:val="20"/>
                <w:szCs w:val="20"/>
              </w:rPr>
            </w:pPr>
            <w:r w:rsidRPr="006F1547">
              <w:t>9</w:t>
            </w:r>
            <w:r>
              <w:t>7.0</w:t>
            </w:r>
          </w:p>
        </w:tc>
      </w:tr>
    </w:tbl>
    <w:p w14:paraId="3DAC0C6C" w14:textId="77777777" w:rsidR="00853269" w:rsidRDefault="00853269" w:rsidP="00853269">
      <w:pPr>
        <w:pStyle w:val="a9"/>
        <w:ind w:left="360"/>
        <w:rPr>
          <w:rStyle w:val="citation-410"/>
        </w:rPr>
      </w:pPr>
    </w:p>
    <w:p w14:paraId="7A46B580" w14:textId="3A2709BD" w:rsidR="007B0B99" w:rsidRPr="00853269" w:rsidRDefault="007B0B99" w:rsidP="007B0B99">
      <w:pPr>
        <w:rPr>
          <w:rFonts w:ascii="Times New Roman" w:hAnsi="Times New Roman" w:cs="Times New Roman"/>
        </w:rPr>
      </w:pPr>
      <w:bookmarkStart w:id="10" w:name="_Hlk225884624"/>
      <w:r>
        <w:rPr>
          <w:rStyle w:val="citation-398"/>
        </w:rPr>
        <w:lastRenderedPageBreak/>
        <w:t xml:space="preserve">实验结果与原论文的报告高度一致，充分验证了 CoFF 算法的有效性 </w:t>
      </w:r>
      <w:r>
        <w:rPr>
          <w:rStyle w:val="citation-397"/>
        </w:rPr>
        <w:t xml:space="preserve">。在所有评估的基准测试中，CoFF 模型均展现出了最先进的配准性能 </w:t>
      </w:r>
      <w:r>
        <w:rPr>
          <w:rStyle w:val="citation-396"/>
        </w:rPr>
        <w:t>。特别是在广泛使用的 3DMatch 数据集和极具挑战性的 3DLoMatch 数据集上，复现模型分别实现了高达 95.</w:t>
      </w:r>
      <w:r w:rsidR="00A44230">
        <w:rPr>
          <w:rStyle w:val="citation-396"/>
        </w:rPr>
        <w:t>8</w:t>
      </w:r>
      <w:r>
        <w:rPr>
          <w:rStyle w:val="citation-396"/>
        </w:rPr>
        <w:t>% 和 8</w:t>
      </w:r>
      <w:r w:rsidR="00A44230">
        <w:rPr>
          <w:rStyle w:val="citation-396"/>
        </w:rPr>
        <w:t>2</w:t>
      </w:r>
      <w:r>
        <w:rPr>
          <w:rStyle w:val="citation-396"/>
        </w:rPr>
        <w:t>.</w:t>
      </w:r>
      <w:r w:rsidR="00A44230">
        <w:rPr>
          <w:rStyle w:val="citation-396"/>
        </w:rPr>
        <w:t>2</w:t>
      </w:r>
      <w:r>
        <w:rPr>
          <w:rStyle w:val="citation-396"/>
        </w:rPr>
        <w:t xml:space="preserve">% 的配准召回率（Registration Recall） </w:t>
      </w:r>
      <w:r>
        <w:rPr>
          <w:rStyle w:val="citation-395"/>
        </w:rPr>
        <w:t xml:space="preserve">。这些数据有力地表明，与传统的纯几何方法相比，跨模态特征的引入能够大幅提升配准的准确性与成功率 </w:t>
      </w:r>
      <w:r>
        <w:t>。</w:t>
      </w:r>
    </w:p>
    <w:bookmarkEnd w:id="10"/>
    <w:p w14:paraId="07B3080B" w14:textId="77777777" w:rsidR="007B0B99" w:rsidRPr="00853269" w:rsidRDefault="007B0B99" w:rsidP="007B0B99">
      <w:pPr>
        <w:rPr>
          <w:rFonts w:ascii="Times New Roman" w:hAnsi="Times New Roman" w:cs="Times New Roman"/>
        </w:rPr>
      </w:pPr>
    </w:p>
    <w:p w14:paraId="38706A90" w14:textId="5DDFDA7B" w:rsidR="00853269" w:rsidRPr="00853269" w:rsidRDefault="00853269" w:rsidP="00853269">
      <w:pPr>
        <w:pStyle w:val="af"/>
        <w:jc w:val="both"/>
        <w:rPr>
          <w:rStyle w:val="citation-410"/>
          <w:rFonts w:ascii="Times New Roman" w:hAnsi="Times New Roman" w:cs="Times New Roman"/>
        </w:rPr>
      </w:pPr>
      <w:r w:rsidRPr="00853269">
        <w:rPr>
          <w:rFonts w:ascii="Times New Roman" w:hAnsi="Times New Roman" w:cs="Times New Roman"/>
        </w:rPr>
        <w:t>The experimental results are highly consistent with those reported in the original paper, fully validating the effectiveness of the CoFF algorithm. Across all evaluated benchmarks, the CoFF model demonstrated state-of-the-art registration performance.</w:t>
      </w:r>
      <w:r>
        <w:rPr>
          <w:rFonts w:ascii="Times New Roman" w:hAnsi="Times New Roman" w:cs="Times New Roman" w:hint="eastAsia"/>
        </w:rPr>
        <w:t xml:space="preserve"> </w:t>
      </w:r>
      <w:proofErr w:type="gramStart"/>
      <w:r w:rsidRPr="00853269">
        <w:rPr>
          <w:rFonts w:ascii="Times New Roman" w:hAnsi="Times New Roman" w:cs="Times New Roman"/>
        </w:rPr>
        <w:t>In particular, on</w:t>
      </w:r>
      <w:proofErr w:type="gramEnd"/>
      <w:r w:rsidRPr="00853269">
        <w:rPr>
          <w:rFonts w:ascii="Times New Roman" w:hAnsi="Times New Roman" w:cs="Times New Roman"/>
        </w:rPr>
        <w:t xml:space="preserve"> the widely used 3DMatch dataset and the highly challenging 3DLoMatch dataset, the reproduced model achieved registration recall rates as high as 95.</w:t>
      </w:r>
      <w:r w:rsidR="00A44230">
        <w:rPr>
          <w:rFonts w:ascii="Times New Roman" w:hAnsi="Times New Roman" w:cs="Times New Roman"/>
        </w:rPr>
        <w:t>8</w:t>
      </w:r>
      <w:r w:rsidRPr="00853269">
        <w:rPr>
          <w:rFonts w:ascii="Times New Roman" w:hAnsi="Times New Roman" w:cs="Times New Roman"/>
        </w:rPr>
        <w:t>% and 8</w:t>
      </w:r>
      <w:r w:rsidR="00A44230">
        <w:rPr>
          <w:rFonts w:ascii="Times New Roman" w:hAnsi="Times New Roman" w:cs="Times New Roman"/>
        </w:rPr>
        <w:t>2</w:t>
      </w:r>
      <w:r w:rsidRPr="00853269">
        <w:rPr>
          <w:rFonts w:ascii="Times New Roman" w:hAnsi="Times New Roman" w:cs="Times New Roman"/>
        </w:rPr>
        <w:t>.</w:t>
      </w:r>
      <w:r w:rsidR="00A44230">
        <w:rPr>
          <w:rFonts w:ascii="Times New Roman" w:hAnsi="Times New Roman" w:cs="Times New Roman"/>
        </w:rPr>
        <w:t>2</w:t>
      </w:r>
      <w:r w:rsidRPr="00853269">
        <w:rPr>
          <w:rFonts w:ascii="Times New Roman" w:hAnsi="Times New Roman" w:cs="Times New Roman"/>
        </w:rPr>
        <w:t>%, respectively.</w:t>
      </w:r>
      <w:r>
        <w:rPr>
          <w:rFonts w:ascii="Times New Roman" w:hAnsi="Times New Roman" w:cs="Times New Roman" w:hint="eastAsia"/>
        </w:rPr>
        <w:t xml:space="preserve"> </w:t>
      </w:r>
      <w:r w:rsidRPr="00853269">
        <w:rPr>
          <w:rFonts w:ascii="Times New Roman" w:hAnsi="Times New Roman" w:cs="Times New Roman"/>
        </w:rPr>
        <w:t xml:space="preserve">These results strongly indicate that, compared with conventional geometry-only methods, the introduction of cross-modal features can substantially improve registration accuracy and success rate. </w:t>
      </w:r>
    </w:p>
    <w:p w14:paraId="24ABB66D" w14:textId="4E4AA725" w:rsidR="007B0B99" w:rsidRDefault="007B0B99" w:rsidP="007B0B99">
      <w:pPr>
        <w:pStyle w:val="a9"/>
        <w:numPr>
          <w:ilvl w:val="0"/>
          <w:numId w:val="1"/>
        </w:numPr>
      </w:pPr>
      <w:r>
        <w:t>Discussion</w:t>
      </w:r>
    </w:p>
    <w:p w14:paraId="1FD8769A" w14:textId="0EB67678" w:rsidR="007B0B99" w:rsidRDefault="007B0B99" w:rsidP="007B0B99">
      <w:pPr>
        <w:rPr>
          <w:rStyle w:val="citation-392"/>
        </w:rPr>
      </w:pPr>
      <w:bookmarkStart w:id="11" w:name="_Hlk225884727"/>
      <w:bookmarkStart w:id="12" w:name="_Hlk225884730"/>
      <w:r>
        <w:rPr>
          <w:rStyle w:val="citation-394"/>
        </w:rPr>
        <w:t xml:space="preserve">通过对比可以发现，CoFF 相较于 </w:t>
      </w:r>
      <w:proofErr w:type="spellStart"/>
      <w:r>
        <w:rPr>
          <w:rStyle w:val="citation-394"/>
        </w:rPr>
        <w:t>GeoTransformer</w:t>
      </w:r>
      <w:proofErr w:type="spellEnd"/>
      <w:r>
        <w:rPr>
          <w:rStyle w:val="citation-394"/>
        </w:rPr>
        <w:t xml:space="preserve"> 的性能优势主要得益于其对纯几何特征局限性的突破。</w:t>
      </w:r>
      <w:proofErr w:type="spellStart"/>
      <w:r>
        <w:rPr>
          <w:rStyle w:val="citation-394"/>
        </w:rPr>
        <w:t>GeoTransformer</w:t>
      </w:r>
      <w:proofErr w:type="spellEnd"/>
      <w:r>
        <w:rPr>
          <w:rStyle w:val="citation-394"/>
        </w:rPr>
        <w:t xml:space="preserve"> 完全依赖 3D 几何线索，当重叠区域存在大面积平面或对称等模糊几何特征时，该模型极难建立可靠的粗匹配对应关系，导致内点率极低 </w:t>
      </w:r>
      <w:r>
        <w:rPr>
          <w:rStyle w:val="citation-393"/>
        </w:rPr>
        <w:t xml:space="preserve">。CoFF 则通过将面片级图像特征与超点特征相融合，巧妙地解决了这一瓶颈 </w:t>
      </w:r>
      <w:r>
        <w:rPr>
          <w:rStyle w:val="citation-392"/>
        </w:rPr>
        <w:t>。这些图像特征补充了关键的局部纹理细节，极大提升了粗匹配的可靠性，并进而为精细匹配带来了更高的内点率</w:t>
      </w:r>
      <w:r>
        <w:rPr>
          <w:rStyle w:val="citation-392"/>
          <w:rFonts w:hint="eastAsia"/>
        </w:rPr>
        <w:t>。</w:t>
      </w:r>
    </w:p>
    <w:bookmarkEnd w:id="11"/>
    <w:p w14:paraId="46316ACD" w14:textId="77777777" w:rsidR="00853269" w:rsidRDefault="00853269" w:rsidP="007B0B99">
      <w:pPr>
        <w:rPr>
          <w:rStyle w:val="citation-392"/>
        </w:rPr>
      </w:pPr>
    </w:p>
    <w:p w14:paraId="527428FC" w14:textId="112A6E55" w:rsidR="00853269" w:rsidRPr="00853269" w:rsidRDefault="00853269" w:rsidP="00853269">
      <w:pPr>
        <w:jc w:val="both"/>
        <w:rPr>
          <w:rFonts w:ascii="Times New Roman" w:hAnsi="Times New Roman" w:cs="Times New Roman"/>
        </w:rPr>
      </w:pPr>
      <w:r w:rsidRPr="00853269">
        <w:rPr>
          <w:rFonts w:ascii="Times New Roman" w:hAnsi="Times New Roman" w:cs="Times New Roman"/>
        </w:rPr>
        <w:t xml:space="preserve">The comparison shows that the performance advantage of CoFF over </w:t>
      </w:r>
      <w:proofErr w:type="spellStart"/>
      <w:r w:rsidRPr="00853269">
        <w:rPr>
          <w:rFonts w:ascii="Times New Roman" w:hAnsi="Times New Roman" w:cs="Times New Roman"/>
        </w:rPr>
        <w:t>GeoTransformer</w:t>
      </w:r>
      <w:proofErr w:type="spellEnd"/>
      <w:r w:rsidRPr="00853269">
        <w:rPr>
          <w:rFonts w:ascii="Times New Roman" w:hAnsi="Times New Roman" w:cs="Times New Roman"/>
        </w:rPr>
        <w:t xml:space="preserve"> mainly stems from its ability to overcome the limitations of purely geometric features. </w:t>
      </w:r>
      <w:proofErr w:type="spellStart"/>
      <w:r w:rsidRPr="00853269">
        <w:rPr>
          <w:rFonts w:ascii="Times New Roman" w:hAnsi="Times New Roman" w:cs="Times New Roman"/>
        </w:rPr>
        <w:t>GeoTransformer</w:t>
      </w:r>
      <w:proofErr w:type="spellEnd"/>
      <w:r w:rsidRPr="00853269">
        <w:rPr>
          <w:rFonts w:ascii="Times New Roman" w:hAnsi="Times New Roman" w:cs="Times New Roman"/>
        </w:rPr>
        <w:t xml:space="preserve"> relies entirely on 3D geometric cues; when the overlapping region contains ambiguous geometric structures such as large planar surfaces or symmetry, the model struggles to establish reliable coarse correspondences, resulting in a very low inlier ratio.</w:t>
      </w:r>
      <w:r w:rsidRPr="00853269">
        <w:rPr>
          <w:rFonts w:ascii="Times New Roman" w:hAnsi="Times New Roman" w:cs="Times New Roman" w:hint="eastAsia"/>
        </w:rPr>
        <w:t xml:space="preserve"> </w:t>
      </w:r>
      <w:r w:rsidRPr="00853269">
        <w:rPr>
          <w:rFonts w:ascii="Times New Roman" w:hAnsi="Times New Roman" w:cs="Times New Roman"/>
        </w:rPr>
        <w:t xml:space="preserve">In contrast, CoFF effectively addresses this bottleneck by fusing patch-wise image features with </w:t>
      </w:r>
      <w:proofErr w:type="spellStart"/>
      <w:r w:rsidRPr="00853269">
        <w:rPr>
          <w:rFonts w:ascii="Times New Roman" w:hAnsi="Times New Roman" w:cs="Times New Roman"/>
        </w:rPr>
        <w:t>superpoint</w:t>
      </w:r>
      <w:proofErr w:type="spellEnd"/>
      <w:r w:rsidRPr="00853269">
        <w:rPr>
          <w:rFonts w:ascii="Times New Roman" w:hAnsi="Times New Roman" w:cs="Times New Roman"/>
        </w:rPr>
        <w:t xml:space="preserve"> features. These image features provide critical local texture details that complement geometric information, greatly improving the reliability of coarse matching and consequently leading to a higher inlier ratio during fine matching.</w:t>
      </w:r>
    </w:p>
    <w:p w14:paraId="71401CFB" w14:textId="77777777" w:rsidR="00853269" w:rsidRDefault="00853269" w:rsidP="007B0B99">
      <w:pPr>
        <w:rPr>
          <w:rStyle w:val="citation-392"/>
        </w:rPr>
      </w:pPr>
    </w:p>
    <w:p w14:paraId="421F11AD" w14:textId="1DE7A9CF" w:rsidR="00853269" w:rsidRDefault="00853269" w:rsidP="007B0B99">
      <w:r>
        <w:rPr>
          <w:rStyle w:val="citation-391"/>
        </w:rPr>
        <w:t xml:space="preserve">然而，该方法也存在一些明显的缺陷。首先，它的有效性高度依赖于 RGB 图像的可用性，这直接限制了其在仅有几何数据的纯点云场景中的应用 </w:t>
      </w:r>
      <w:r>
        <w:rPr>
          <w:rStyle w:val="citation-390"/>
        </w:rPr>
        <w:t xml:space="preserve">。其次，算法假设点云与其对应的 RGB 图像之间已经完成了精确的共配准（co-registration），一旦这一预处理对齐存在误差，将严重影响最终的配准性能 </w:t>
      </w:r>
      <w:r>
        <w:rPr>
          <w:rStyle w:val="citation-389"/>
        </w:rPr>
        <w:t xml:space="preserve">。通过对算法失败案例的深入分析可以发现，当点云对的重叠区域在几何和辐射度（颜色）上同时存在模糊时，配准往往会遭遇失败 </w:t>
      </w:r>
      <w:r>
        <w:rPr>
          <w:rStyle w:val="citation-388"/>
        </w:rPr>
        <w:t xml:space="preserve">。例如，在没有任何纹理或颜色变化的大面积白墙区域，算法无法提取出具有区分度的特征来建立可靠的对应关系 </w:t>
      </w:r>
      <w:r>
        <w:rPr>
          <w:rStyle w:val="citation-387"/>
        </w:rPr>
        <w:t>。针对这一问题，未来的改进可以考虑引入语义先验知识，例</w:t>
      </w:r>
      <w:r>
        <w:rPr>
          <w:rStyle w:val="citation-387"/>
        </w:rPr>
        <w:lastRenderedPageBreak/>
        <w:t xml:space="preserve">如利用预训练的视觉-语言大模型（如 CLIP）来辅助场景理解 </w:t>
      </w:r>
      <w:r>
        <w:rPr>
          <w:rStyle w:val="citation-386"/>
        </w:rPr>
        <w:t xml:space="preserve">。此外，也可以融合其他传感器数据（如记录数据采集位置和方向变化的里程计信息），通过额外的物理线索来约束和引导模糊场景下的配准过程 </w:t>
      </w:r>
      <w:r>
        <w:t>。</w:t>
      </w:r>
      <w:bookmarkEnd w:id="12"/>
    </w:p>
    <w:p w14:paraId="1A75B79C" w14:textId="77777777" w:rsidR="00853269" w:rsidRDefault="00853269" w:rsidP="007B0B99"/>
    <w:p w14:paraId="02760E78" w14:textId="76A77E2F" w:rsidR="00853269" w:rsidRPr="00853269" w:rsidRDefault="00853269" w:rsidP="00853269">
      <w:pPr>
        <w:pStyle w:val="af"/>
        <w:jc w:val="both"/>
        <w:rPr>
          <w:rFonts w:ascii="Times New Roman" w:hAnsi="Times New Roman" w:cs="Times New Roman"/>
        </w:rPr>
      </w:pPr>
      <w:r w:rsidRPr="00853269">
        <w:rPr>
          <w:rFonts w:ascii="Times New Roman" w:hAnsi="Times New Roman" w:cs="Times New Roman"/>
        </w:rPr>
        <w:t>However, this method also has several evident limitations. First, its effectiveness strongly depends on the availability of RGB images, which directly restricts its applicability in pure point cloud scenarios where only geometric data are available. Second, the algorithm assumes that the point cloud and its corresponding RGB image have already been accurately co-registered; any error in this preprocessing alignment can severely degrade the final registration performance.</w:t>
      </w:r>
      <w:r>
        <w:rPr>
          <w:rFonts w:ascii="Times New Roman" w:hAnsi="Times New Roman" w:cs="Times New Roman" w:hint="eastAsia"/>
        </w:rPr>
        <w:t xml:space="preserve"> </w:t>
      </w:r>
      <w:r w:rsidRPr="00853269">
        <w:rPr>
          <w:rFonts w:ascii="Times New Roman" w:hAnsi="Times New Roman" w:cs="Times New Roman"/>
        </w:rPr>
        <w:t>A detailed analysis of failure cases further reveals that registration often fails when the overlapping region is ambiguous in both geometry and radiometric appearance (i.e., color). For example, in large white-wall regions without any texture or color variation, the algorithm cannot extract sufficiently discriminative features to establish reliable correspondences.</w:t>
      </w:r>
      <w:r>
        <w:rPr>
          <w:rFonts w:ascii="Times New Roman" w:hAnsi="Times New Roman" w:cs="Times New Roman" w:hint="eastAsia"/>
        </w:rPr>
        <w:t xml:space="preserve"> </w:t>
      </w:r>
      <w:r w:rsidRPr="00853269">
        <w:rPr>
          <w:rFonts w:ascii="Times New Roman" w:hAnsi="Times New Roman" w:cs="Times New Roman"/>
        </w:rPr>
        <w:t xml:space="preserve">To address this issue, future improvements may consider introducing semantic prior knowledge, such as leveraging pretrained vision-language models like CLIP to assist scene understanding. In addition, other sensor modalities could also be incorporated—for example, odometry information that records acquisition position and orientation changes—to provide extra physical constraints and guide the registration process in ambiguous scenarios. </w:t>
      </w:r>
    </w:p>
    <w:p w14:paraId="0DFD44D2" w14:textId="77777777" w:rsidR="00853269" w:rsidRPr="00853269" w:rsidRDefault="00853269" w:rsidP="007B0B99">
      <w:pPr>
        <w:rPr>
          <w:rFonts w:ascii="Times New Roman" w:hAnsi="Times New Roman" w:cs="Times New Roman"/>
        </w:rPr>
      </w:pPr>
    </w:p>
    <w:sectPr w:rsidR="00853269" w:rsidRPr="008532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2FFB"/>
    <w:multiLevelType w:val="hybridMultilevel"/>
    <w:tmpl w:val="214E221E"/>
    <w:lvl w:ilvl="0" w:tplc="B08A4A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054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0A"/>
    <w:rsid w:val="001275C7"/>
    <w:rsid w:val="001C226A"/>
    <w:rsid w:val="001D780A"/>
    <w:rsid w:val="00273D54"/>
    <w:rsid w:val="002924EA"/>
    <w:rsid w:val="00734AF7"/>
    <w:rsid w:val="007B0B99"/>
    <w:rsid w:val="00853269"/>
    <w:rsid w:val="008F55A7"/>
    <w:rsid w:val="009268B9"/>
    <w:rsid w:val="00A249D0"/>
    <w:rsid w:val="00A44230"/>
    <w:rsid w:val="00A772CF"/>
    <w:rsid w:val="00AA1977"/>
    <w:rsid w:val="00AD5374"/>
    <w:rsid w:val="00AE09A8"/>
    <w:rsid w:val="00B160E3"/>
    <w:rsid w:val="00DB5D91"/>
    <w:rsid w:val="00F74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00C6A4"/>
  <w15:chartTrackingRefBased/>
  <w15:docId w15:val="{6363A0CB-D89F-1949-9D8E-5516690E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0B99"/>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1D78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78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78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78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780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1D78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78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78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78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78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78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78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780A"/>
    <w:rPr>
      <w:rFonts w:cstheme="majorBidi"/>
      <w:color w:val="0F4761" w:themeColor="accent1" w:themeShade="BF"/>
      <w:sz w:val="28"/>
      <w:szCs w:val="28"/>
    </w:rPr>
  </w:style>
  <w:style w:type="character" w:customStyle="1" w:styleId="50">
    <w:name w:val="标题 5 字符"/>
    <w:basedOn w:val="a0"/>
    <w:link w:val="5"/>
    <w:uiPriority w:val="9"/>
    <w:semiHidden/>
    <w:rsid w:val="001D780A"/>
    <w:rPr>
      <w:rFonts w:cstheme="majorBidi"/>
      <w:color w:val="0F4761" w:themeColor="accent1" w:themeShade="BF"/>
      <w:sz w:val="24"/>
    </w:rPr>
  </w:style>
  <w:style w:type="character" w:customStyle="1" w:styleId="60">
    <w:name w:val="标题 6 字符"/>
    <w:basedOn w:val="a0"/>
    <w:link w:val="6"/>
    <w:uiPriority w:val="9"/>
    <w:semiHidden/>
    <w:rsid w:val="001D780A"/>
    <w:rPr>
      <w:rFonts w:cstheme="majorBidi"/>
      <w:b/>
      <w:bCs/>
      <w:color w:val="0F4761" w:themeColor="accent1" w:themeShade="BF"/>
    </w:rPr>
  </w:style>
  <w:style w:type="character" w:customStyle="1" w:styleId="70">
    <w:name w:val="标题 7 字符"/>
    <w:basedOn w:val="a0"/>
    <w:link w:val="7"/>
    <w:uiPriority w:val="9"/>
    <w:semiHidden/>
    <w:rsid w:val="001D780A"/>
    <w:rPr>
      <w:rFonts w:cstheme="majorBidi"/>
      <w:b/>
      <w:bCs/>
      <w:color w:val="595959" w:themeColor="text1" w:themeTint="A6"/>
    </w:rPr>
  </w:style>
  <w:style w:type="character" w:customStyle="1" w:styleId="80">
    <w:name w:val="标题 8 字符"/>
    <w:basedOn w:val="a0"/>
    <w:link w:val="8"/>
    <w:uiPriority w:val="9"/>
    <w:semiHidden/>
    <w:rsid w:val="001D780A"/>
    <w:rPr>
      <w:rFonts w:cstheme="majorBidi"/>
      <w:color w:val="595959" w:themeColor="text1" w:themeTint="A6"/>
    </w:rPr>
  </w:style>
  <w:style w:type="character" w:customStyle="1" w:styleId="90">
    <w:name w:val="标题 9 字符"/>
    <w:basedOn w:val="a0"/>
    <w:link w:val="9"/>
    <w:uiPriority w:val="9"/>
    <w:semiHidden/>
    <w:rsid w:val="001D780A"/>
    <w:rPr>
      <w:rFonts w:eastAsiaTheme="majorEastAsia" w:cstheme="majorBidi"/>
      <w:color w:val="595959" w:themeColor="text1" w:themeTint="A6"/>
    </w:rPr>
  </w:style>
  <w:style w:type="paragraph" w:styleId="a3">
    <w:name w:val="Title"/>
    <w:basedOn w:val="a"/>
    <w:next w:val="a"/>
    <w:link w:val="a4"/>
    <w:uiPriority w:val="10"/>
    <w:qFormat/>
    <w:rsid w:val="001D78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7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7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7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780A"/>
    <w:pPr>
      <w:spacing w:before="160"/>
      <w:jc w:val="center"/>
    </w:pPr>
    <w:rPr>
      <w:i/>
      <w:iCs/>
      <w:color w:val="404040" w:themeColor="text1" w:themeTint="BF"/>
    </w:rPr>
  </w:style>
  <w:style w:type="character" w:customStyle="1" w:styleId="a8">
    <w:name w:val="引用 字符"/>
    <w:basedOn w:val="a0"/>
    <w:link w:val="a7"/>
    <w:uiPriority w:val="29"/>
    <w:rsid w:val="001D780A"/>
    <w:rPr>
      <w:i/>
      <w:iCs/>
      <w:color w:val="404040" w:themeColor="text1" w:themeTint="BF"/>
    </w:rPr>
  </w:style>
  <w:style w:type="paragraph" w:styleId="a9">
    <w:name w:val="List Paragraph"/>
    <w:basedOn w:val="a"/>
    <w:uiPriority w:val="34"/>
    <w:qFormat/>
    <w:rsid w:val="001D780A"/>
    <w:pPr>
      <w:ind w:left="720"/>
      <w:contextualSpacing/>
    </w:pPr>
  </w:style>
  <w:style w:type="character" w:styleId="aa">
    <w:name w:val="Intense Emphasis"/>
    <w:basedOn w:val="a0"/>
    <w:uiPriority w:val="21"/>
    <w:qFormat/>
    <w:rsid w:val="001D780A"/>
    <w:rPr>
      <w:i/>
      <w:iCs/>
      <w:color w:val="0F4761" w:themeColor="accent1" w:themeShade="BF"/>
    </w:rPr>
  </w:style>
  <w:style w:type="paragraph" w:styleId="ab">
    <w:name w:val="Intense Quote"/>
    <w:basedOn w:val="a"/>
    <w:next w:val="a"/>
    <w:link w:val="ac"/>
    <w:uiPriority w:val="30"/>
    <w:qFormat/>
    <w:rsid w:val="001D7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780A"/>
    <w:rPr>
      <w:i/>
      <w:iCs/>
      <w:color w:val="0F4761" w:themeColor="accent1" w:themeShade="BF"/>
    </w:rPr>
  </w:style>
  <w:style w:type="character" w:styleId="ad">
    <w:name w:val="Intense Reference"/>
    <w:basedOn w:val="a0"/>
    <w:uiPriority w:val="32"/>
    <w:qFormat/>
    <w:rsid w:val="001D780A"/>
    <w:rPr>
      <w:b/>
      <w:bCs/>
      <w:smallCaps/>
      <w:color w:val="0F4761" w:themeColor="accent1" w:themeShade="BF"/>
      <w:spacing w:val="5"/>
    </w:rPr>
  </w:style>
  <w:style w:type="character" w:customStyle="1" w:styleId="citation-417">
    <w:name w:val="citation-417"/>
    <w:basedOn w:val="a0"/>
    <w:rsid w:val="007B0B99"/>
  </w:style>
  <w:style w:type="character" w:customStyle="1" w:styleId="math-inline">
    <w:name w:val="math-inline"/>
    <w:basedOn w:val="a0"/>
    <w:rsid w:val="007B0B99"/>
  </w:style>
  <w:style w:type="character" w:customStyle="1" w:styleId="citation-416">
    <w:name w:val="citation-416"/>
    <w:basedOn w:val="a0"/>
    <w:rsid w:val="007B0B99"/>
  </w:style>
  <w:style w:type="character" w:customStyle="1" w:styleId="citation-415">
    <w:name w:val="citation-415"/>
    <w:basedOn w:val="a0"/>
    <w:rsid w:val="007B0B99"/>
  </w:style>
  <w:style w:type="character" w:customStyle="1" w:styleId="citation-414">
    <w:name w:val="citation-414"/>
    <w:basedOn w:val="a0"/>
    <w:rsid w:val="007B0B99"/>
  </w:style>
  <w:style w:type="character" w:customStyle="1" w:styleId="citation-413">
    <w:name w:val="citation-413"/>
    <w:basedOn w:val="a0"/>
    <w:rsid w:val="007B0B99"/>
  </w:style>
  <w:style w:type="character" w:customStyle="1" w:styleId="citation-412">
    <w:name w:val="citation-412"/>
    <w:basedOn w:val="a0"/>
    <w:rsid w:val="007B0B99"/>
  </w:style>
  <w:style w:type="character" w:customStyle="1" w:styleId="citation-411">
    <w:name w:val="citation-411"/>
    <w:basedOn w:val="a0"/>
    <w:rsid w:val="007B0B99"/>
  </w:style>
  <w:style w:type="character" w:customStyle="1" w:styleId="citation-410">
    <w:name w:val="citation-410"/>
    <w:basedOn w:val="a0"/>
    <w:rsid w:val="007B0B99"/>
  </w:style>
  <w:style w:type="character" w:customStyle="1" w:styleId="citation-409">
    <w:name w:val="citation-409"/>
    <w:basedOn w:val="a0"/>
    <w:rsid w:val="007B0B99"/>
  </w:style>
  <w:style w:type="character" w:customStyle="1" w:styleId="citation-408">
    <w:name w:val="citation-408"/>
    <w:basedOn w:val="a0"/>
    <w:rsid w:val="007B0B99"/>
  </w:style>
  <w:style w:type="character" w:customStyle="1" w:styleId="citation-407">
    <w:name w:val="citation-407"/>
    <w:basedOn w:val="a0"/>
    <w:rsid w:val="007B0B99"/>
  </w:style>
  <w:style w:type="character" w:styleId="ae">
    <w:name w:val="Placeholder Text"/>
    <w:basedOn w:val="a0"/>
    <w:uiPriority w:val="99"/>
    <w:semiHidden/>
    <w:rsid w:val="007B0B99"/>
    <w:rPr>
      <w:color w:val="666666"/>
    </w:rPr>
  </w:style>
  <w:style w:type="character" w:customStyle="1" w:styleId="citation-406">
    <w:name w:val="citation-406"/>
    <w:basedOn w:val="a0"/>
    <w:rsid w:val="007B0B99"/>
  </w:style>
  <w:style w:type="character" w:customStyle="1" w:styleId="citation-405">
    <w:name w:val="citation-405"/>
    <w:basedOn w:val="a0"/>
    <w:rsid w:val="007B0B99"/>
  </w:style>
  <w:style w:type="character" w:customStyle="1" w:styleId="citation-404">
    <w:name w:val="citation-404"/>
    <w:basedOn w:val="a0"/>
    <w:rsid w:val="007B0B99"/>
  </w:style>
  <w:style w:type="character" w:customStyle="1" w:styleId="citation-403">
    <w:name w:val="citation-403"/>
    <w:basedOn w:val="a0"/>
    <w:rsid w:val="007B0B99"/>
  </w:style>
  <w:style w:type="character" w:customStyle="1" w:styleId="citation-402">
    <w:name w:val="citation-402"/>
    <w:basedOn w:val="a0"/>
    <w:rsid w:val="007B0B99"/>
  </w:style>
  <w:style w:type="character" w:customStyle="1" w:styleId="citation-401">
    <w:name w:val="citation-401"/>
    <w:basedOn w:val="a0"/>
    <w:rsid w:val="007B0B99"/>
  </w:style>
  <w:style w:type="character" w:customStyle="1" w:styleId="citation-400">
    <w:name w:val="citation-400"/>
    <w:basedOn w:val="a0"/>
    <w:rsid w:val="007B0B99"/>
  </w:style>
  <w:style w:type="character" w:customStyle="1" w:styleId="citation-399">
    <w:name w:val="citation-399"/>
    <w:basedOn w:val="a0"/>
    <w:rsid w:val="007B0B99"/>
  </w:style>
  <w:style w:type="character" w:customStyle="1" w:styleId="citation-398">
    <w:name w:val="citation-398"/>
    <w:basedOn w:val="a0"/>
    <w:rsid w:val="007B0B99"/>
  </w:style>
  <w:style w:type="character" w:customStyle="1" w:styleId="citation-397">
    <w:name w:val="citation-397"/>
    <w:basedOn w:val="a0"/>
    <w:rsid w:val="007B0B99"/>
  </w:style>
  <w:style w:type="character" w:customStyle="1" w:styleId="citation-396">
    <w:name w:val="citation-396"/>
    <w:basedOn w:val="a0"/>
    <w:rsid w:val="007B0B99"/>
  </w:style>
  <w:style w:type="character" w:customStyle="1" w:styleId="citation-395">
    <w:name w:val="citation-395"/>
    <w:basedOn w:val="a0"/>
    <w:rsid w:val="007B0B99"/>
  </w:style>
  <w:style w:type="character" w:customStyle="1" w:styleId="citation-394">
    <w:name w:val="citation-394"/>
    <w:basedOn w:val="a0"/>
    <w:rsid w:val="007B0B99"/>
  </w:style>
  <w:style w:type="character" w:customStyle="1" w:styleId="citation-393">
    <w:name w:val="citation-393"/>
    <w:basedOn w:val="a0"/>
    <w:rsid w:val="007B0B99"/>
  </w:style>
  <w:style w:type="character" w:customStyle="1" w:styleId="citation-392">
    <w:name w:val="citation-392"/>
    <w:basedOn w:val="a0"/>
    <w:rsid w:val="007B0B99"/>
  </w:style>
  <w:style w:type="character" w:customStyle="1" w:styleId="citation-391">
    <w:name w:val="citation-391"/>
    <w:basedOn w:val="a0"/>
    <w:rsid w:val="00853269"/>
  </w:style>
  <w:style w:type="character" w:customStyle="1" w:styleId="citation-390">
    <w:name w:val="citation-390"/>
    <w:basedOn w:val="a0"/>
    <w:rsid w:val="00853269"/>
  </w:style>
  <w:style w:type="character" w:customStyle="1" w:styleId="citation-389">
    <w:name w:val="citation-389"/>
    <w:basedOn w:val="a0"/>
    <w:rsid w:val="00853269"/>
  </w:style>
  <w:style w:type="character" w:customStyle="1" w:styleId="citation-388">
    <w:name w:val="citation-388"/>
    <w:basedOn w:val="a0"/>
    <w:rsid w:val="00853269"/>
  </w:style>
  <w:style w:type="character" w:customStyle="1" w:styleId="citation-387">
    <w:name w:val="citation-387"/>
    <w:basedOn w:val="a0"/>
    <w:rsid w:val="00853269"/>
  </w:style>
  <w:style w:type="character" w:customStyle="1" w:styleId="citation-386">
    <w:name w:val="citation-386"/>
    <w:basedOn w:val="a0"/>
    <w:rsid w:val="00853269"/>
  </w:style>
  <w:style w:type="paragraph" w:styleId="af">
    <w:name w:val="Normal (Web)"/>
    <w:basedOn w:val="a"/>
    <w:uiPriority w:val="99"/>
    <w:unhideWhenUsed/>
    <w:rsid w:val="00853269"/>
    <w:pPr>
      <w:spacing w:before="100" w:beforeAutospacing="1" w:after="100" w:afterAutospacing="1"/>
    </w:pPr>
  </w:style>
  <w:style w:type="character" w:styleId="af0">
    <w:name w:val="Strong"/>
    <w:basedOn w:val="a0"/>
    <w:uiPriority w:val="22"/>
    <w:qFormat/>
    <w:rsid w:val="00853269"/>
    <w:rPr>
      <w:b/>
      <w:bCs/>
    </w:rPr>
  </w:style>
  <w:style w:type="character" w:customStyle="1" w:styleId="whitespace-normal">
    <w:name w:val="whitespace-normal"/>
    <w:basedOn w:val="a0"/>
    <w:rsid w:val="00853269"/>
  </w:style>
  <w:style w:type="table" w:styleId="af1">
    <w:name w:val="Table Grid"/>
    <w:basedOn w:val="a1"/>
    <w:uiPriority w:val="39"/>
    <w:rsid w:val="00B16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1209</Words>
  <Characters>6893</Characters>
  <Application>Microsoft Office Word</Application>
  <DocSecurity>0</DocSecurity>
  <Lines>57</Lines>
  <Paragraphs>16</Paragraphs>
  <ScaleCrop>false</ScaleCrop>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Xian</dc:creator>
  <cp:keywords/>
  <dc:description/>
  <cp:lastModifiedBy>CHEN Xian</cp:lastModifiedBy>
  <cp:revision>6</cp:revision>
  <dcterms:created xsi:type="dcterms:W3CDTF">2026-03-31T13:07:00Z</dcterms:created>
  <dcterms:modified xsi:type="dcterms:W3CDTF">2026-04-10T07:42:00Z</dcterms:modified>
</cp:coreProperties>
</file>