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Rule="auto"/>
        <w:ind w:firstLine="720"/>
        <w:rPr>
          <w:sz w:val="48"/>
          <w:szCs w:val="48"/>
        </w:rPr>
      </w:pPr>
      <w:r w:rsidDel="00000000" w:rsidR="00000000" w:rsidRPr="00000000">
        <w:rPr>
          <w:sz w:val="48"/>
          <w:szCs w:val="48"/>
          <w:rtl w:val="0"/>
        </w:rPr>
        <w:t xml:space="preserve">Comparative Analysis of Classification Algorithms for Crop Recommendation: A Study on Accuracy and Cross-Validation Performance</w:t>
      </w:r>
    </w:p>
    <w:p w:rsidR="00000000" w:rsidDel="00000000" w:rsidP="00000000" w:rsidRDefault="00000000" w:rsidRPr="00000000" w14:paraId="00000002">
      <w:pPr>
        <w:widowControl w:val="0"/>
        <w:ind w:left="3016" w:firstLine="0"/>
        <w:jc w:val="left"/>
        <w:rPr>
          <w:sz w:val="13"/>
          <w:szCs w:val="13"/>
          <w:highlight w:val="white"/>
        </w:rPr>
      </w:pPr>
      <w:r w:rsidDel="00000000" w:rsidR="00000000" w:rsidRPr="00000000">
        <w:rPr>
          <w:sz w:val="22"/>
          <w:szCs w:val="22"/>
          <w:highlight w:val="white"/>
          <w:rtl w:val="0"/>
        </w:rPr>
        <w:t xml:space="preserve">Indira Priya P</w:t>
      </w:r>
      <w:r w:rsidDel="00000000" w:rsidR="00000000" w:rsidRPr="00000000">
        <w:rPr>
          <w:sz w:val="23"/>
          <w:szCs w:val="23"/>
          <w:highlight w:val="white"/>
          <w:vertAlign w:val="superscript"/>
          <w:rtl w:val="0"/>
        </w:rPr>
        <w:t xml:space="preserve">1</w:t>
      </w:r>
      <w:r w:rsidDel="00000000" w:rsidR="00000000" w:rsidRPr="00000000">
        <w:rPr>
          <w:sz w:val="22"/>
          <w:szCs w:val="22"/>
          <w:highlight w:val="white"/>
          <w:rtl w:val="0"/>
        </w:rPr>
        <w:t xml:space="preserve">, Jayanesh D</w:t>
      </w:r>
      <w:r w:rsidDel="00000000" w:rsidR="00000000" w:rsidRPr="00000000">
        <w:rPr>
          <w:sz w:val="23"/>
          <w:szCs w:val="23"/>
          <w:highlight w:val="white"/>
          <w:vertAlign w:val="superscript"/>
          <w:rtl w:val="0"/>
        </w:rPr>
        <w:t xml:space="preserve">2</w:t>
      </w:r>
      <w:r w:rsidDel="00000000" w:rsidR="00000000" w:rsidRPr="00000000">
        <w:rPr>
          <w:sz w:val="22"/>
          <w:szCs w:val="22"/>
          <w:highlight w:val="white"/>
          <w:rtl w:val="0"/>
        </w:rPr>
        <w:t xml:space="preserve">, Shanmugashree M</w:t>
      </w:r>
      <w:r w:rsidDel="00000000" w:rsidR="00000000" w:rsidRPr="00000000">
        <w:rPr>
          <w:sz w:val="23"/>
          <w:szCs w:val="23"/>
          <w:highlight w:val="white"/>
          <w:vertAlign w:val="superscript"/>
          <w:rtl w:val="0"/>
        </w:rPr>
        <w:t xml:space="preserve">3</w:t>
      </w:r>
      <w:r w:rsidDel="00000000" w:rsidR="00000000" w:rsidRPr="00000000">
        <w:rPr>
          <w:rtl w:val="0"/>
        </w:rPr>
      </w:r>
    </w:p>
    <w:p w:rsidR="00000000" w:rsidDel="00000000" w:rsidP="00000000" w:rsidRDefault="00000000" w:rsidRPr="00000000" w14:paraId="00000003">
      <w:pPr>
        <w:widowControl w:val="0"/>
        <w:jc w:val="left"/>
        <w:rPr>
          <w:sz w:val="18"/>
          <w:szCs w:val="18"/>
          <w:highlight w:val="white"/>
        </w:rPr>
      </w:pPr>
      <w:r w:rsidDel="00000000" w:rsidR="00000000" w:rsidRPr="00000000">
        <w:rPr>
          <w:highlight w:val="white"/>
          <w:vertAlign w:val="superscript"/>
          <w:rtl w:val="0"/>
        </w:rPr>
        <w:t xml:space="preserve">                                                                                   </w:t>
      </w:r>
      <w:r w:rsidDel="00000000" w:rsidR="00000000" w:rsidRPr="00000000">
        <w:rPr>
          <w:b w:val="1"/>
          <w:highlight w:val="white"/>
          <w:vertAlign w:val="superscript"/>
          <w:rtl w:val="0"/>
        </w:rPr>
        <w:t xml:space="preserve">  1</w:t>
      </w:r>
      <w:r w:rsidDel="00000000" w:rsidR="00000000" w:rsidRPr="00000000">
        <w:rPr>
          <w:sz w:val="18"/>
          <w:szCs w:val="18"/>
          <w:highlight w:val="white"/>
          <w:rtl w:val="0"/>
        </w:rPr>
        <w:t xml:space="preserve">PROFESSOR, Department of Artificial Intelligence and Data Science</w:t>
      </w:r>
    </w:p>
    <w:p w:rsidR="00000000" w:rsidDel="00000000" w:rsidP="00000000" w:rsidRDefault="00000000" w:rsidRPr="00000000" w14:paraId="00000004">
      <w:pPr>
        <w:widowControl w:val="0"/>
        <w:spacing w:before="13" w:lineRule="auto"/>
        <w:ind w:left="2780" w:firstLine="0"/>
        <w:jc w:val="left"/>
        <w:rPr>
          <w:sz w:val="18"/>
          <w:szCs w:val="18"/>
          <w:highlight w:val="white"/>
        </w:rPr>
      </w:pPr>
      <w:r w:rsidDel="00000000" w:rsidR="00000000" w:rsidRPr="00000000">
        <w:rPr>
          <w:b w:val="1"/>
          <w:highlight w:val="white"/>
          <w:vertAlign w:val="superscript"/>
          <w:rtl w:val="0"/>
        </w:rPr>
        <w:t xml:space="preserve">2,3</w:t>
      </w:r>
      <w:r w:rsidDel="00000000" w:rsidR="00000000" w:rsidRPr="00000000">
        <w:rPr>
          <w:sz w:val="18"/>
          <w:szCs w:val="18"/>
          <w:highlight w:val="white"/>
          <w:rtl w:val="0"/>
        </w:rPr>
        <w:t xml:space="preserve">UG Scholar, Department of Artificial Intelligence and Data Science (AI&amp;DS) </w:t>
      </w:r>
    </w:p>
    <w:p w:rsidR="00000000" w:rsidDel="00000000" w:rsidP="00000000" w:rsidRDefault="00000000" w:rsidRPr="00000000" w14:paraId="00000005">
      <w:pPr>
        <w:widowControl w:val="0"/>
        <w:spacing w:before="13" w:lineRule="auto"/>
        <w:ind w:left="2890" w:firstLine="0"/>
        <w:jc w:val="left"/>
        <w:rPr>
          <w:sz w:val="18"/>
          <w:szCs w:val="18"/>
          <w:highlight w:val="white"/>
        </w:rPr>
      </w:pPr>
      <w:r w:rsidDel="00000000" w:rsidR="00000000" w:rsidRPr="00000000">
        <w:rPr>
          <w:sz w:val="18"/>
          <w:szCs w:val="18"/>
          <w:highlight w:val="white"/>
          <w:rtl w:val="0"/>
        </w:rPr>
        <w:t xml:space="preserve">Rajalakshmi Engineering College (REC), Chennai, Tamil Nadu, India. </w:t>
      </w:r>
    </w:p>
    <w:p w:rsidR="00000000" w:rsidDel="00000000" w:rsidP="00000000" w:rsidRDefault="00000000" w:rsidRPr="00000000" w14:paraId="00000006">
      <w:pPr>
        <w:widowControl w:val="0"/>
        <w:spacing w:before="23" w:lineRule="auto"/>
        <w:ind w:left="4129" w:firstLine="0"/>
        <w:jc w:val="left"/>
        <w:rPr>
          <w:sz w:val="48"/>
          <w:szCs w:val="48"/>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sz w:val="19"/>
          <w:szCs w:val="19"/>
          <w:rtl w:val="0"/>
        </w:rPr>
        <w:t xml:space="preserve">221801049@rajalakshmi.edu.in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Rule="auto"/>
        <w:jc w:val="both"/>
        <w:rPr>
          <w:b w:val="1"/>
          <w:i w:val="1"/>
          <w:color w:val="000000"/>
          <w:sz w:val="18"/>
          <w:szCs w:val="18"/>
        </w:rPr>
      </w:pPr>
      <w:r w:rsidDel="00000000" w:rsidR="00000000" w:rsidRPr="00000000">
        <w:rPr>
          <w:b w:val="1"/>
          <w:i w:val="1"/>
          <w:color w:val="000000"/>
          <w:sz w:val="18"/>
          <w:szCs w:val="18"/>
          <w:rtl w:val="0"/>
        </w:rPr>
        <w:t xml:space="preserve">Abstract—The Crop Recommendation Notebook is a powerful tool for farmers and agricultural enthusiasts, utilizing machine learning to suggest optimal crops based on environmental factors like nitrogen, phosphorus, potassium, temperature, humidity, pH, and rainfall. The study evaluates various models, finding that the Gaussian Naive Bayes classifier achieved the highest accuracy of 99.55%. This approach underscores the importance of data-driven decisions in agriculture, aiming to enhance crop yield and promote sustainable farming practices. By leveraging predictive analytics, this tool assists users in making informed choices for crop selection.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jc w:val="both"/>
        <w:rPr>
          <w:b w:val="1"/>
          <w:i w:val="1"/>
          <w:color w:val="000000"/>
          <w:sz w:val="18"/>
          <w:szCs w:val="18"/>
        </w:rPr>
      </w:pPr>
      <w:r w:rsidDel="00000000" w:rsidR="00000000" w:rsidRPr="00000000">
        <w:rPr>
          <w:b w:val="1"/>
          <w:i w:val="1"/>
          <w:sz w:val="18"/>
          <w:szCs w:val="18"/>
          <w:rtl w:val="0"/>
        </w:rPr>
        <w:t xml:space="preserve">    </w:t>
      </w:r>
      <w:r w:rsidDel="00000000" w:rsidR="00000000" w:rsidRPr="00000000">
        <w:rPr>
          <w:b w:val="1"/>
          <w:i w:val="1"/>
          <w:color w:val="000000"/>
          <w:sz w:val="18"/>
          <w:szCs w:val="18"/>
          <w:rtl w:val="0"/>
        </w:rPr>
        <w:t xml:space="preserve">Keywords—crop recommendation, machine learning, precision agriculture, data analysis, Gaussian Naive Bayes.</w:t>
      </w:r>
    </w:p>
    <w:p w:rsidR="00000000" w:rsidDel="00000000" w:rsidP="00000000" w:rsidRDefault="00000000" w:rsidRPr="00000000" w14:paraId="0000000A">
      <w:pPr>
        <w:pStyle w:val="Heading1"/>
        <w:numPr>
          <w:ilvl w:val="0"/>
          <w:numId w:val="2"/>
        </w:numPr>
        <w:tabs>
          <w:tab w:val="left" w:leader="none" w:pos="216"/>
        </w:tabs>
        <w:ind w:left="0" w:firstLine="216"/>
        <w:rPr/>
      </w:pPr>
      <w:r w:rsidDel="00000000" w:rsidR="00000000" w:rsidRPr="00000000">
        <w:rPr>
          <w:b w:val="1"/>
          <w:rtl w:val="0"/>
        </w:rPr>
        <w:t xml:space="preserve">INTRODUCTION   </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     The Crop Recommendation Notebook is a powerful tool designed to assist farmers and agricultural enthusiasts in making informed crop selection decisions, which are crucial for optimizing yield and promoting sustainable farming practices. Utilizing a comprehensive dataset that encompasses essential agricultural attributes such as nitrogen (N), phosphorus (P), potassium (K), temperature, humidity, pH levels, rainfall, and corresponding crop labels, this notebook provides valuable insights into the interplay of these factors. By employing predictive modeling techniques, it aids users in selecting suitable crops based on specific environmental conditions, thus unlocking the potential of precision agriculture. This paper will detail the methodologies used in developing the crop recommendation model, present findings from various predictive algorithms, and conclude with recommendations for deploying the most effective model for crop prediction. </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288"/>
        </w:tabs>
        <w:spacing w:after="120" w:line="228" w:lineRule="auto"/>
        <w:rPr>
          <w:b w:val="1"/>
        </w:rPr>
      </w:pPr>
      <w:r w:rsidDel="00000000" w:rsidR="00000000" w:rsidRPr="00000000">
        <w:rPr>
          <w:b w:val="1"/>
          <w:rtl w:val="0"/>
        </w:rPr>
        <w:t xml:space="preserve">II. DATASETS</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ab/>
        <w:t xml:space="preserve">The Crop Recommendation Dataset, sourced from Kaggle, serves as a valuable resource for developing crop recommendation systems aimed at enhancing agricultural yield. This dataset encompasses crucial parameters that influence crop growth and sustainability. Specifically, it includes the nitrogen (N) content, phosphorus (P) content, and potassium (K) content in the soil, which are vital for nutrient management. Additionally, it provides data on temperature in degrees Celsius, relative humidity percentage, pH value of the soil, and rainfall in millimeters. By integrating these factors, the dataset enables users to create predictive models that can suggest the most suitable crops for specific farming conditions. The insights derived from these models can significantly aid farmers in making informed decisions. This ultimately promotes efficient farming strategies and maximizes productivity. Thus, the dataset is integral to the advancement of precision agriculture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F">
      <w:pPr>
        <w:tabs>
          <w:tab w:val="left" w:leader="none" w:pos="288"/>
        </w:tabs>
        <w:spacing w:after="240" w:before="240" w:line="228" w:lineRule="auto"/>
        <w:rPr>
          <w:b w:val="1"/>
        </w:rPr>
      </w:pPr>
      <w:r w:rsidDel="00000000" w:rsidR="00000000" w:rsidRPr="00000000">
        <w:rPr>
          <w:b w:val="1"/>
          <w:rtl w:val="0"/>
        </w:rPr>
        <w:t xml:space="preserve">III. LITERATURE SURVEY</w:t>
      </w:r>
    </w:p>
    <w:p w:rsidR="00000000" w:rsidDel="00000000" w:rsidP="00000000" w:rsidRDefault="00000000" w:rsidRPr="00000000" w14:paraId="00000010">
      <w:pPr>
        <w:tabs>
          <w:tab w:val="left" w:leader="none" w:pos="288"/>
        </w:tabs>
        <w:spacing w:after="240" w:before="240" w:line="228" w:lineRule="auto"/>
        <w:jc w:val="both"/>
        <w:rPr/>
      </w:pPr>
      <w:r w:rsidDel="00000000" w:rsidR="00000000" w:rsidRPr="00000000">
        <w:rPr>
          <w:rtl w:val="0"/>
        </w:rPr>
        <w:tab/>
        <w:t xml:space="preserve">The concept of crop recommendation systems has gained significant attention in recent years, primarily driven by the need to optimize agricultural productivity amid varying climatic conditions. Various studies have explored different methodologies for crop recommendation. For instance, Sharma et al. (2020) employed machine learning techniques to predict suitable crops based on soil properties and climatic data, demonstrating the effectiveness of decision trees and random forests in achieving high accuracy. Similarly, Gupta et al. (2019) introduced a hybrid approach that combined data mining with expert knowledge, enhancing the precision of crop recommendations in diverse agricultural settings.</w:t>
      </w:r>
    </w:p>
    <w:p w:rsidR="00000000" w:rsidDel="00000000" w:rsidP="00000000" w:rsidRDefault="00000000" w:rsidRPr="00000000" w14:paraId="00000011">
      <w:pPr>
        <w:tabs>
          <w:tab w:val="left" w:leader="none" w:pos="288"/>
        </w:tabs>
        <w:spacing w:after="240" w:before="240" w:line="228" w:lineRule="auto"/>
        <w:jc w:val="both"/>
        <w:rPr/>
      </w:pPr>
      <w:r w:rsidDel="00000000" w:rsidR="00000000" w:rsidRPr="00000000">
        <w:rPr>
          <w:rtl w:val="0"/>
        </w:rPr>
        <w:tab/>
        <w:t xml:space="preserve">Moreover, Kumar et al. (2021) emphasized the role of IoT and sensor technologies in real-time data collection, which allows for dynamic crop suggestions based on current soil health and environmental factors. Another notable contribution is from Singh and Choudhury (2022), who integrated satellite imagery with machine learning algorithms to assess land suitability for various crops, showcasing the potential of remote sensing in agriculture.</w:t>
      </w:r>
    </w:p>
    <w:p w:rsidR="00000000" w:rsidDel="00000000" w:rsidP="00000000" w:rsidRDefault="00000000" w:rsidRPr="00000000" w14:paraId="00000012">
      <w:pPr>
        <w:tabs>
          <w:tab w:val="left" w:leader="none" w:pos="288"/>
        </w:tabs>
        <w:spacing w:after="240" w:before="240" w:line="228" w:lineRule="auto"/>
        <w:jc w:val="both"/>
        <w:rPr/>
      </w:pPr>
      <w:r w:rsidDel="00000000" w:rsidR="00000000" w:rsidRPr="00000000">
        <w:rPr>
          <w:rtl w:val="0"/>
        </w:rPr>
        <w:tab/>
        <w:t xml:space="preserve">Collectively, these studies highlight the intersection of technology and agriculture, illustrating how data-driven solutions can significantly enhance decision-making for farmers. The findings underline the importance of utilizing comprehensive datasets that incorporate multiple variables, including soil nutrients, climate conditions, and regional agricultural practices, to build effective crop recommendation systems.</w:t>
      </w:r>
    </w:p>
    <w:p w:rsidR="00000000" w:rsidDel="00000000" w:rsidP="00000000" w:rsidRDefault="00000000" w:rsidRPr="00000000" w14:paraId="00000013">
      <w:pPr>
        <w:rPr>
          <w:b w:val="1"/>
        </w:rPr>
      </w:pPr>
      <w:r w:rsidDel="00000000" w:rsidR="00000000" w:rsidRPr="00000000">
        <w:rPr>
          <w:b w:val="1"/>
          <w:rtl w:val="0"/>
        </w:rPr>
        <w:t xml:space="preserve">IV. DATA PREPROCESSING</w:t>
      </w:r>
    </w:p>
    <w:p w:rsidR="00000000" w:rsidDel="00000000" w:rsidP="00000000" w:rsidRDefault="00000000" w:rsidRPr="00000000" w14:paraId="00000014">
      <w:pPr>
        <w:spacing w:after="240" w:before="240" w:lineRule="auto"/>
        <w:ind w:firstLine="720"/>
        <w:jc w:val="both"/>
        <w:rPr/>
      </w:pPr>
      <w:r w:rsidDel="00000000" w:rsidR="00000000" w:rsidRPr="00000000">
        <w:rPr>
          <w:rtl w:val="0"/>
        </w:rPr>
        <w:t xml:space="preserve">To ensure the reliability and quality of the crop recommendation system, a structured data preprocessing workflow is applied. The initial step involves analyzing missing values using the </w:t>
      </w:r>
      <w:r w:rsidDel="00000000" w:rsidR="00000000" w:rsidRPr="00000000">
        <w:rPr>
          <w:rFonts w:ascii="Roboto Mono" w:cs="Roboto Mono" w:eastAsia="Roboto Mono" w:hAnsi="Roboto Mono"/>
          <w:color w:val="188038"/>
          <w:rtl w:val="0"/>
        </w:rPr>
        <w:t xml:space="preserve">isnull()</w:t>
      </w:r>
      <w:r w:rsidDel="00000000" w:rsidR="00000000" w:rsidRPr="00000000">
        <w:rPr>
          <w:rtl w:val="0"/>
        </w:rPr>
        <w:t xml:space="preserve"> function, which identifies incomplete entries by summing null values for each feature. Addressing these missing values is crucial for preventing inaccuracies in predictions. Feature scaling is then performed using the Min-Max normalization technique, implemented through the </w:t>
      </w: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t xml:space="preserve"> from the scikit-learn library. This approach transforms feature values into a normalized range of [0,1], preserving data relationships while improving model performance and convergence. To maintain consistency during deployment, the fitted scaler is serialized using the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library and stored as a </w:t>
      </w:r>
      <w:r w:rsidDel="00000000" w:rsidR="00000000" w:rsidRPr="00000000">
        <w:rPr>
          <w:rFonts w:ascii="Roboto Mono" w:cs="Roboto Mono" w:eastAsia="Roboto Mono" w:hAnsi="Roboto Mono"/>
          <w:color w:val="188038"/>
          <w:rtl w:val="0"/>
        </w:rPr>
        <w:t xml:space="preserve">.pkl</w:t>
      </w:r>
      <w:r w:rsidDel="00000000" w:rsidR="00000000" w:rsidRPr="00000000">
        <w:rPr>
          <w:rtl w:val="0"/>
        </w:rPr>
        <w:t xml:space="preserve"> file for reuse, ensuring the preprocessing steps remain consistent across different stages of the system. These measures collectively prepare the dataset for accurate and efficient predictive modeling.</w:t>
      </w:r>
    </w:p>
    <w:p w:rsidR="00000000" w:rsidDel="00000000" w:rsidP="00000000" w:rsidRDefault="00000000" w:rsidRPr="00000000" w14:paraId="00000015">
      <w:pPr>
        <w:rPr/>
      </w:pPr>
      <w:r w:rsidDel="00000000" w:rsidR="00000000" w:rsidRPr="00000000">
        <w:rPr>
          <w:b w:val="1"/>
          <w:sz w:val="28"/>
          <w:szCs w:val="28"/>
        </w:rPr>
        <w:drawing>
          <wp:inline distB="0" distT="0" distL="0" distR="0">
            <wp:extent cx="1505277" cy="2166938"/>
            <wp:effectExtent b="0" l="0" r="0" t="0"/>
            <wp:docPr id="8" name="image5.png"/>
            <a:graphic>
              <a:graphicData uri="http://schemas.openxmlformats.org/drawingml/2006/picture">
                <pic:pic>
                  <pic:nvPicPr>
                    <pic:cNvPr id="0" name="image5.png"/>
                    <pic:cNvPicPr preferRelativeResize="0"/>
                  </pic:nvPicPr>
                  <pic:blipFill>
                    <a:blip r:embed="rId8"/>
                    <a:srcRect b="12396" l="0" r="0" t="3576"/>
                    <a:stretch>
                      <a:fillRect/>
                    </a:stretch>
                  </pic:blipFill>
                  <pic:spPr>
                    <a:xfrm>
                      <a:off x="0" y="0"/>
                      <a:ext cx="1505277"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17">
      <w:pPr>
        <w:tabs>
          <w:tab w:val="left" w:leader="none" w:pos="288"/>
        </w:tabs>
        <w:spacing w:after="240" w:before="240" w:line="228" w:lineRule="auto"/>
        <w:rPr>
          <w:b w:val="1"/>
        </w:rPr>
      </w:pPr>
      <w:r w:rsidDel="00000000" w:rsidR="00000000" w:rsidRPr="00000000">
        <w:rPr>
          <w:b w:val="1"/>
          <w:rtl w:val="0"/>
        </w:rPr>
        <w:t xml:space="preserve">V. ARCHITECTURE</w:t>
      </w:r>
    </w:p>
    <w:p w:rsidR="00000000" w:rsidDel="00000000" w:rsidP="00000000" w:rsidRDefault="00000000" w:rsidRPr="00000000" w14:paraId="00000018">
      <w:pPr>
        <w:tabs>
          <w:tab w:val="left" w:leader="none" w:pos="288"/>
        </w:tabs>
        <w:spacing w:after="240" w:before="240" w:line="228" w:lineRule="auto"/>
        <w:jc w:val="both"/>
        <w:rPr/>
      </w:pPr>
      <w:r w:rsidDel="00000000" w:rsidR="00000000" w:rsidRPr="00000000">
        <w:rPr>
          <w:rtl w:val="0"/>
        </w:rPr>
        <w:tab/>
        <w:t xml:space="preserve">The crop recommendation system architecture integrates various layers to assist farmers in selecting the most suitable crops based on soil conditions, weather forecasts, and market trends. It begins with a data collection layer that gathers information from sensors, weather APIs, market data, and satellite imagery. This data is then preprocessed for consistency and relevance before being analyzed by machine learning models, which predict the most compatible crops based on environmental factors.</w:t>
      </w:r>
    </w:p>
    <w:p w:rsidR="00000000" w:rsidDel="00000000" w:rsidP="00000000" w:rsidRDefault="00000000" w:rsidRPr="00000000" w14:paraId="00000019">
      <w:pPr>
        <w:tabs>
          <w:tab w:val="left" w:leader="none" w:pos="288"/>
        </w:tabs>
        <w:spacing w:after="240" w:before="240" w:line="228" w:lineRule="auto"/>
        <w:jc w:val="both"/>
        <w:rPr/>
      </w:pPr>
      <w:r w:rsidDel="00000000" w:rsidR="00000000" w:rsidRPr="00000000">
        <w:rPr>
          <w:b w:val="1"/>
          <w:color w:val="000000"/>
          <w:sz w:val="28"/>
          <w:szCs w:val="28"/>
        </w:rPr>
        <w:drawing>
          <wp:inline distB="0" distT="0" distL="0" distR="0">
            <wp:extent cx="2990850" cy="2361677"/>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90850" cy="2361677"/>
                    </a:xfrm>
                    <a:prstGeom prst="rect"/>
                    <a:ln/>
                  </pic:spPr>
                </pic:pic>
              </a:graphicData>
            </a:graphic>
          </wp:inline>
        </w:drawing>
      </w:r>
      <w:r w:rsidDel="00000000" w:rsidR="00000000" w:rsidRPr="00000000">
        <w:rPr>
          <w:b w:val="1"/>
          <w:color w:val="000000"/>
          <w:sz w:val="28"/>
          <w:szCs w:val="28"/>
          <w:rtl w:val="0"/>
        </w:rPr>
        <w:tab/>
      </w:r>
      <w:r w:rsidDel="00000000" w:rsidR="00000000" w:rsidRPr="00000000">
        <w:rPr>
          <w:rtl w:val="0"/>
        </w:rPr>
        <w:t xml:space="preserve">The recommendation layer translates these predictions into actionable insights, suggesting crops, nutrient optimization, and risk analysis. Farmers interact with the system through mobile apps, web platforms, while a feedback loop ensures continuous improvement of the system.</w:t>
      </w:r>
    </w:p>
    <w:p w:rsidR="00000000" w:rsidDel="00000000" w:rsidP="00000000" w:rsidRDefault="00000000" w:rsidRPr="00000000" w14:paraId="0000001A">
      <w:pPr>
        <w:rPr>
          <w:b w:val="1"/>
        </w:rPr>
      </w:pPr>
      <w:r w:rsidDel="00000000" w:rsidR="00000000" w:rsidRPr="00000000">
        <w:rPr>
          <w:b w:val="1"/>
          <w:rtl w:val="0"/>
        </w:rPr>
        <w:t xml:space="preserve">VI. TRAIN THE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To evaluate the performance of the crop recommendation model, the dataset is divided into training and testing subsets using the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method from the scikit-learn library. This step ensures the model is trained on one portion of the data and tested on another to assess its generalization capability. In this process, 80% of the data is allocated for training, allowing the model to learn patterns and relationships, while the remaining 20% is reserved for testing, providing an unbiased evaluation of the model's accuracy and performance. </w:t>
      </w:r>
    </w:p>
    <w:p w:rsidR="00000000" w:rsidDel="00000000" w:rsidP="00000000" w:rsidRDefault="00000000" w:rsidRPr="00000000" w14:paraId="0000001D">
      <w:pPr>
        <w:tabs>
          <w:tab w:val="left" w:leader="none" w:pos="288"/>
        </w:tabs>
        <w:spacing w:after="240" w:before="240" w:line="228" w:lineRule="auto"/>
        <w:rPr>
          <w:b w:val="1"/>
        </w:rPr>
      </w:pPr>
      <w:r w:rsidDel="00000000" w:rsidR="00000000" w:rsidRPr="00000000">
        <w:rPr>
          <w:b w:val="1"/>
          <w:rtl w:val="0"/>
        </w:rPr>
        <w:t xml:space="preserve">VII. METHODOLOGY</w:t>
      </w:r>
    </w:p>
    <w:p w:rsidR="00000000" w:rsidDel="00000000" w:rsidP="00000000" w:rsidRDefault="00000000" w:rsidRPr="00000000" w14:paraId="0000001E">
      <w:pPr>
        <w:tabs>
          <w:tab w:val="left" w:leader="none" w:pos="288"/>
        </w:tabs>
        <w:spacing w:after="240" w:before="240" w:line="228" w:lineRule="auto"/>
        <w:jc w:val="both"/>
        <w:rPr/>
      </w:pPr>
      <w:r w:rsidDel="00000000" w:rsidR="00000000" w:rsidRPr="00000000">
        <w:rPr>
          <w:b w:val="1"/>
          <w:rtl w:val="0"/>
        </w:rPr>
        <w:t xml:space="preserve">1. Logistic Regression</w:t>
      </w:r>
      <w:r w:rsidDel="00000000" w:rsidR="00000000" w:rsidRPr="00000000">
        <w:rPr>
          <w:rtl w:val="0"/>
        </w:rPr>
      </w:r>
    </w:p>
    <w:p w:rsidR="00000000" w:rsidDel="00000000" w:rsidP="00000000" w:rsidRDefault="00000000" w:rsidRPr="00000000" w14:paraId="0000001F">
      <w:pPr>
        <w:tabs>
          <w:tab w:val="left" w:leader="none" w:pos="288"/>
        </w:tabs>
        <w:spacing w:after="240" w:before="240" w:line="228" w:lineRule="auto"/>
        <w:rPr/>
      </w:pPr>
      <w:r w:rsidDel="00000000" w:rsidR="00000000" w:rsidRPr="00000000">
        <w:rPr/>
        <w:drawing>
          <wp:inline distB="0" distT="0" distL="0" distR="0">
            <wp:extent cx="2278380" cy="609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7838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statistical method for predicting binary classes. It uses a logistic function to model a binary dependent variable.</w:t>
      </w:r>
    </w:p>
    <w:p w:rsidR="00000000" w:rsidDel="00000000" w:rsidP="00000000" w:rsidRDefault="00000000" w:rsidRPr="00000000" w14:paraId="00000021">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94.55%</w:t>
      </w:r>
    </w:p>
    <w:p w:rsidR="00000000" w:rsidDel="00000000" w:rsidP="00000000" w:rsidRDefault="00000000" w:rsidRPr="00000000" w14:paraId="00000022">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Generally, the cross-validation score would be similar or slightly lower than the accuracy score, indicating how well the model generalizes to unseen data.</w:t>
      </w:r>
    </w:p>
    <w:p w:rsidR="00000000" w:rsidDel="00000000" w:rsidP="00000000" w:rsidRDefault="00000000" w:rsidRPr="00000000" w14:paraId="00000023">
      <w:pPr>
        <w:tabs>
          <w:tab w:val="left" w:leader="none" w:pos="288"/>
        </w:tabs>
        <w:spacing w:after="240" w:before="240" w:line="228" w:lineRule="auto"/>
        <w:jc w:val="both"/>
        <w:rPr/>
      </w:pPr>
      <w:r w:rsidDel="00000000" w:rsidR="00000000" w:rsidRPr="00000000">
        <w:rPr>
          <w:b w:val="1"/>
          <w:rtl w:val="0"/>
        </w:rPr>
        <w:t xml:space="preserve">2. Decision Tree Classifier</w:t>
      </w:r>
      <w:r w:rsidDel="00000000" w:rsidR="00000000" w:rsidRPr="00000000">
        <w:rPr>
          <w:rtl w:val="0"/>
        </w:rPr>
      </w:r>
    </w:p>
    <w:p w:rsidR="00000000" w:rsidDel="00000000" w:rsidP="00000000" w:rsidRDefault="00000000" w:rsidRPr="00000000" w14:paraId="00000024">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model that makes decisions based on the input features. It splits the dataset into subsets based on the feature that results in the highest information gain or purity.</w:t>
      </w:r>
    </w:p>
    <w:p w:rsidR="00000000" w:rsidDel="00000000" w:rsidP="00000000" w:rsidRDefault="00000000" w:rsidRPr="00000000" w14:paraId="00000025">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98.18%</w:t>
      </w:r>
    </w:p>
    <w:p w:rsidR="00000000" w:rsidDel="00000000" w:rsidP="00000000" w:rsidRDefault="00000000" w:rsidRPr="00000000" w14:paraId="00000026">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Typically high, similar to the accuracy score, but may vary due to overfitting on training data.</w:t>
      </w:r>
    </w:p>
    <w:p w:rsidR="00000000" w:rsidDel="00000000" w:rsidP="00000000" w:rsidRDefault="00000000" w:rsidRPr="00000000" w14:paraId="00000027">
      <w:pPr>
        <w:tabs>
          <w:tab w:val="left" w:leader="none" w:pos="288"/>
        </w:tabs>
        <w:spacing w:after="240" w:before="240" w:line="228" w:lineRule="auto"/>
        <w:jc w:val="both"/>
        <w:rPr/>
      </w:pPr>
      <w:r w:rsidDel="00000000" w:rsidR="00000000" w:rsidRPr="00000000">
        <w:rPr>
          <w:b w:val="1"/>
          <w:rtl w:val="0"/>
        </w:rPr>
        <w:t xml:space="preserve">3. Random Forest Classifier</w:t>
      </w:r>
      <w:r w:rsidDel="00000000" w:rsidR="00000000" w:rsidRPr="00000000">
        <w:rPr>
          <w:rtl w:val="0"/>
        </w:rPr>
      </w:r>
    </w:p>
    <w:p w:rsidR="00000000" w:rsidDel="00000000" w:rsidP="00000000" w:rsidRDefault="00000000" w:rsidRPr="00000000" w14:paraId="00000028">
      <w:pPr>
        <w:tabs>
          <w:tab w:val="left" w:leader="none" w:pos="288"/>
        </w:tabs>
        <w:spacing w:after="240" w:before="240" w:line="228" w:lineRule="auto"/>
        <w:rPr/>
      </w:pPr>
      <w:r w:rsidDel="00000000" w:rsidR="00000000" w:rsidRPr="00000000">
        <w:rPr/>
        <w:drawing>
          <wp:inline distB="0" distT="0" distL="0" distR="0">
            <wp:extent cx="2400300" cy="56388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00300"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2A">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An ensemble method that uses multiple decision trees to improve accuracy and control overfitting. It aggregates the predictions of several trees to make the final decision.</w:t>
      </w:r>
    </w:p>
    <w:p w:rsidR="00000000" w:rsidDel="00000000" w:rsidP="00000000" w:rsidRDefault="00000000" w:rsidRPr="00000000" w14:paraId="0000002B">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99.32%</w:t>
      </w:r>
    </w:p>
    <w:p w:rsidR="00000000" w:rsidDel="00000000" w:rsidP="00000000" w:rsidRDefault="00000000" w:rsidRPr="00000000" w14:paraId="0000002C">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Often very close to the accuracy score, demonstrating robust generalization on unseen data.</w:t>
      </w:r>
    </w:p>
    <w:p w:rsidR="00000000" w:rsidDel="00000000" w:rsidP="00000000" w:rsidRDefault="00000000" w:rsidRPr="00000000" w14:paraId="0000002D">
      <w:pPr>
        <w:tabs>
          <w:tab w:val="left" w:leader="none" w:pos="288"/>
        </w:tabs>
        <w:spacing w:after="240" w:before="240" w:line="228" w:lineRule="auto"/>
        <w:jc w:val="both"/>
        <w:rPr>
          <w:b w:val="1"/>
        </w:rPr>
      </w:pPr>
      <w:r w:rsidDel="00000000" w:rsidR="00000000" w:rsidRPr="00000000">
        <w:rPr>
          <w:b w:val="1"/>
          <w:rtl w:val="0"/>
        </w:rPr>
        <w:t xml:space="preserve">4. Support Vector Classifier (SVC)</w:t>
      </w:r>
    </w:p>
    <w:p w:rsidR="00000000" w:rsidDel="00000000" w:rsidP="00000000" w:rsidRDefault="00000000" w:rsidRPr="00000000" w14:paraId="0000002E">
      <w:pPr>
        <w:tabs>
          <w:tab w:val="left" w:leader="none" w:pos="288"/>
        </w:tabs>
        <w:spacing w:after="240" w:before="240" w:line="228" w:lineRule="auto"/>
        <w:rPr/>
      </w:pPr>
      <w:r w:rsidDel="00000000" w:rsidR="00000000" w:rsidRPr="00000000">
        <w:rPr>
          <w:color w:val="000000"/>
          <w:sz w:val="28"/>
          <w:szCs w:val="28"/>
        </w:rPr>
        <w:drawing>
          <wp:inline distB="0" distT="0" distL="0" distR="0">
            <wp:extent cx="1935480" cy="6096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3548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powerful classifier that finds the hyperplane which best separates the classes in high-dimensional space. It can handle linear and non-linear classification.</w:t>
      </w:r>
    </w:p>
    <w:p w:rsidR="00000000" w:rsidDel="00000000" w:rsidP="00000000" w:rsidRDefault="00000000" w:rsidRPr="00000000" w14:paraId="00000030">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96.82%</w:t>
      </w:r>
    </w:p>
    <w:p w:rsidR="00000000" w:rsidDel="00000000" w:rsidP="00000000" w:rsidRDefault="00000000" w:rsidRPr="00000000" w14:paraId="00000031">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Generally consistent with the accuracy score, reflecting good performance on various subsets of the data.</w:t>
      </w:r>
    </w:p>
    <w:p w:rsidR="00000000" w:rsidDel="00000000" w:rsidP="00000000" w:rsidRDefault="00000000" w:rsidRPr="00000000" w14:paraId="00000032">
      <w:pPr>
        <w:tabs>
          <w:tab w:val="left" w:leader="none" w:pos="288"/>
        </w:tabs>
        <w:spacing w:after="240" w:before="240" w:line="228" w:lineRule="auto"/>
        <w:jc w:val="both"/>
        <w:rPr/>
      </w:pPr>
      <w:r w:rsidDel="00000000" w:rsidR="00000000" w:rsidRPr="00000000">
        <w:rPr>
          <w:b w:val="1"/>
          <w:rtl w:val="0"/>
        </w:rPr>
        <w:t xml:space="preserve">5. K-Nearest Neighbors Classifier (KNN)</w:t>
      </w:r>
      <w:r w:rsidDel="00000000" w:rsidR="00000000" w:rsidRPr="00000000">
        <w:rPr>
          <w:rtl w:val="0"/>
        </w:rPr>
      </w:r>
    </w:p>
    <w:p w:rsidR="00000000" w:rsidDel="00000000" w:rsidP="00000000" w:rsidRDefault="00000000" w:rsidRPr="00000000" w14:paraId="00000033">
      <w:pPr>
        <w:tabs>
          <w:tab w:val="left" w:leader="none" w:pos="288"/>
        </w:tabs>
        <w:spacing w:after="240" w:before="240" w:line="228" w:lineRule="auto"/>
        <w:rPr/>
      </w:pPr>
      <w:r w:rsidDel="00000000" w:rsidR="00000000" w:rsidRPr="00000000">
        <w:rPr/>
        <w:drawing>
          <wp:inline distB="0" distT="0" distL="0" distR="0">
            <wp:extent cx="2499360" cy="79248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9936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non-parametric algorithm that classifies a sample based on the majority class among its k-nearest neighbors in the feature space.</w:t>
      </w:r>
    </w:p>
    <w:p w:rsidR="00000000" w:rsidDel="00000000" w:rsidP="00000000" w:rsidRDefault="00000000" w:rsidRPr="00000000" w14:paraId="00000035">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96.82%</w:t>
      </w:r>
    </w:p>
    <w:p w:rsidR="00000000" w:rsidDel="00000000" w:rsidP="00000000" w:rsidRDefault="00000000" w:rsidRPr="00000000" w14:paraId="00000036">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May vary slightly; KNN can be sensitive to outliers and the choice of k, impacting generalization.</w:t>
      </w:r>
    </w:p>
    <w:p w:rsidR="00000000" w:rsidDel="00000000" w:rsidP="00000000" w:rsidRDefault="00000000" w:rsidRPr="00000000" w14:paraId="00000037">
      <w:pPr>
        <w:tabs>
          <w:tab w:val="left" w:leader="none" w:pos="288"/>
        </w:tabs>
        <w:spacing w:after="240" w:before="240" w:line="228" w:lineRule="auto"/>
        <w:jc w:val="both"/>
        <w:rPr/>
      </w:pPr>
      <w:r w:rsidDel="00000000" w:rsidR="00000000" w:rsidRPr="00000000">
        <w:rPr>
          <w:b w:val="1"/>
          <w:rtl w:val="0"/>
        </w:rPr>
        <w:t xml:space="preserve">6. Gaussian Naive Bayes Classifier</w:t>
      </w:r>
      <w:r w:rsidDel="00000000" w:rsidR="00000000" w:rsidRPr="00000000">
        <w:rPr>
          <w:rtl w:val="0"/>
        </w:rPr>
      </w:r>
    </w:p>
    <w:p w:rsidR="00000000" w:rsidDel="00000000" w:rsidP="00000000" w:rsidRDefault="00000000" w:rsidRPr="00000000" w14:paraId="00000038">
      <w:pPr>
        <w:tabs>
          <w:tab w:val="left" w:leader="none" w:pos="288"/>
        </w:tabs>
        <w:spacing w:after="240" w:before="240" w:line="228" w:lineRule="auto"/>
        <w:rPr/>
      </w:pPr>
      <w:r w:rsidDel="00000000" w:rsidR="00000000" w:rsidRPr="00000000">
        <w:rPr/>
        <w:drawing>
          <wp:inline distB="0" distT="0" distL="0" distR="0">
            <wp:extent cx="2522220" cy="70866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22220" cy="7086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probabilistic classifier based on Bayes’ theorem, assuming independence among predictors. It works well with continuous data assuming a Gaussian distribution.</w:t>
      </w:r>
    </w:p>
    <w:p w:rsidR="00000000" w:rsidDel="00000000" w:rsidP="00000000" w:rsidRDefault="00000000" w:rsidRPr="00000000" w14:paraId="0000003A">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99.55%</w:t>
      </w:r>
    </w:p>
    <w:p w:rsidR="00000000" w:rsidDel="00000000" w:rsidP="00000000" w:rsidRDefault="00000000" w:rsidRPr="00000000" w14:paraId="0000003B">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Close to the accuracy score, suggesting a reliable model for the given dataset.</w:t>
      </w:r>
    </w:p>
    <w:p w:rsidR="00000000" w:rsidDel="00000000" w:rsidP="00000000" w:rsidRDefault="00000000" w:rsidRPr="00000000" w14:paraId="0000003C">
      <w:pPr>
        <w:tabs>
          <w:tab w:val="left" w:leader="none" w:pos="288"/>
        </w:tabs>
        <w:spacing w:after="240" w:before="240" w:line="228" w:lineRule="auto"/>
        <w:jc w:val="both"/>
        <w:rPr/>
      </w:pPr>
      <w:r w:rsidDel="00000000" w:rsidR="00000000" w:rsidRPr="00000000">
        <w:rPr>
          <w:b w:val="1"/>
          <w:rtl w:val="0"/>
        </w:rPr>
        <w:t xml:space="preserve">7. Gradient Boosting Classifier</w:t>
      </w:r>
      <w:r w:rsidDel="00000000" w:rsidR="00000000" w:rsidRPr="00000000">
        <w:rPr>
          <w:rtl w:val="0"/>
        </w:rPr>
      </w:r>
    </w:p>
    <w:p w:rsidR="00000000" w:rsidDel="00000000" w:rsidP="00000000" w:rsidRDefault="00000000" w:rsidRPr="00000000" w14:paraId="0000003D">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An ensemble technique that builds trees sequentially, with each tree learning from the errors of the previous one. It aims to minimize a loss function.</w:t>
      </w:r>
    </w:p>
    <w:p w:rsidR="00000000" w:rsidDel="00000000" w:rsidP="00000000" w:rsidRDefault="00000000" w:rsidRPr="00000000" w14:paraId="0000003E">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98.18%</w:t>
      </w:r>
    </w:p>
    <w:p w:rsidR="00000000" w:rsidDel="00000000" w:rsidP="00000000" w:rsidRDefault="00000000" w:rsidRPr="00000000" w14:paraId="0000003F">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Usually high, indicating strong predictive performance across different data subsets.</w:t>
      </w:r>
    </w:p>
    <w:p w:rsidR="00000000" w:rsidDel="00000000" w:rsidP="00000000" w:rsidRDefault="00000000" w:rsidRPr="00000000" w14:paraId="00000040">
      <w:pPr>
        <w:tabs>
          <w:tab w:val="left" w:leader="none" w:pos="288"/>
        </w:tabs>
        <w:spacing w:after="240" w:before="240" w:line="228" w:lineRule="auto"/>
        <w:jc w:val="both"/>
        <w:rPr/>
      </w:pPr>
      <w:r w:rsidDel="00000000" w:rsidR="00000000" w:rsidRPr="00000000">
        <w:rPr>
          <w:b w:val="1"/>
          <w:rtl w:val="0"/>
        </w:rPr>
        <w:t xml:space="preserve">8. Bagging Classifier</w:t>
      </w:r>
      <w:r w:rsidDel="00000000" w:rsidR="00000000" w:rsidRPr="00000000">
        <w:rPr>
          <w:rtl w:val="0"/>
        </w:rPr>
      </w:r>
    </w:p>
    <w:p w:rsidR="00000000" w:rsidDel="00000000" w:rsidP="00000000" w:rsidRDefault="00000000" w:rsidRPr="00000000" w14:paraId="00000041">
      <w:pPr>
        <w:tabs>
          <w:tab w:val="left" w:leader="none" w:pos="288"/>
        </w:tabs>
        <w:spacing w:after="240" w:before="240" w:line="228" w:lineRule="auto"/>
        <w:jc w:val="both"/>
        <w:rPr/>
      </w:pPr>
      <w:r w:rsidDel="00000000" w:rsidR="00000000" w:rsidRPr="00000000">
        <w:rPr>
          <w:b w:val="1"/>
          <w:rtl w:val="0"/>
        </w:rPr>
        <w:t xml:space="preserve">Description:</w:t>
      </w:r>
      <w:r w:rsidDel="00000000" w:rsidR="00000000" w:rsidRPr="00000000">
        <w:rPr>
          <w:rtl w:val="0"/>
        </w:rPr>
        <w:t xml:space="preserve"> An ensemble technique that combines the predictions of multiple models (usually decision trees) to improve stability and accuracy.</w:t>
      </w:r>
    </w:p>
    <w:p w:rsidR="00000000" w:rsidDel="00000000" w:rsidP="00000000" w:rsidRDefault="00000000" w:rsidRPr="00000000" w14:paraId="00000042">
      <w:pPr>
        <w:tabs>
          <w:tab w:val="left" w:leader="none" w:pos="288"/>
        </w:tabs>
        <w:spacing w:after="240" w:before="240" w:line="228" w:lineRule="auto"/>
        <w:jc w:val="both"/>
        <w:rPr/>
      </w:pPr>
      <w:r w:rsidDel="00000000" w:rsidR="00000000" w:rsidRPr="00000000">
        <w:rPr>
          <w:b w:val="1"/>
          <w:rtl w:val="0"/>
        </w:rPr>
        <w:t xml:space="preserve">Accuracy Score:</w:t>
      </w:r>
      <w:r w:rsidDel="00000000" w:rsidR="00000000" w:rsidRPr="00000000">
        <w:rPr>
          <w:rtl w:val="0"/>
        </w:rPr>
        <w:t xml:space="preserve"> 99.09%</w:t>
      </w:r>
    </w:p>
    <w:p w:rsidR="00000000" w:rsidDel="00000000" w:rsidP="00000000" w:rsidRDefault="00000000" w:rsidRPr="00000000" w14:paraId="00000043">
      <w:pPr>
        <w:tabs>
          <w:tab w:val="left" w:leader="none" w:pos="288"/>
        </w:tabs>
        <w:spacing w:after="240" w:before="240" w:line="228" w:lineRule="auto"/>
        <w:jc w:val="both"/>
        <w:rPr/>
      </w:pPr>
      <w:r w:rsidDel="00000000" w:rsidR="00000000" w:rsidRPr="00000000">
        <w:rPr>
          <w:b w:val="1"/>
          <w:rtl w:val="0"/>
        </w:rPr>
        <w:t xml:space="preserve">Cross-Validation Score:</w:t>
      </w:r>
      <w:r w:rsidDel="00000000" w:rsidR="00000000" w:rsidRPr="00000000">
        <w:rPr>
          <w:rtl w:val="0"/>
        </w:rPr>
        <w:t xml:space="preserve"> Similar to accuracy, indicating that bagging effectively reduces variance and improves generalization.</w:t>
      </w:r>
    </w:p>
    <w:p w:rsidR="00000000" w:rsidDel="00000000" w:rsidP="00000000" w:rsidRDefault="00000000" w:rsidRPr="00000000" w14:paraId="00000044">
      <w:pPr>
        <w:tabs>
          <w:tab w:val="left" w:leader="none" w:pos="288"/>
        </w:tabs>
        <w:spacing w:after="240" w:before="240" w:line="228" w:lineRule="auto"/>
        <w:jc w:val="both"/>
        <w:rPr/>
      </w:pPr>
      <w:r w:rsidDel="00000000" w:rsidR="00000000" w:rsidRPr="00000000">
        <w:rPr>
          <w:b w:val="1"/>
          <w:rtl w:val="0"/>
        </w:rPr>
        <w:t xml:space="preserve">9. Linear Discriminant Analysis (LDA)</w:t>
      </w:r>
      <w:r w:rsidDel="00000000" w:rsidR="00000000" w:rsidRPr="00000000">
        <w:rPr>
          <w:rtl w:val="0"/>
        </w:rPr>
      </w:r>
    </w:p>
    <w:p w:rsidR="00000000" w:rsidDel="00000000" w:rsidP="00000000" w:rsidRDefault="00000000" w:rsidRPr="00000000" w14:paraId="00000045">
      <w:pPr>
        <w:tabs>
          <w:tab w:val="left" w:leader="none" w:pos="288"/>
        </w:tabs>
        <w:spacing w:after="240" w:before="240" w:line="228" w:lineRule="auto"/>
        <w:jc w:val="both"/>
        <w:rPr/>
      </w:pPr>
      <w:r w:rsidDel="00000000" w:rsidR="00000000" w:rsidRPr="00000000">
        <w:rPr>
          <w:b w:val="1"/>
          <w:i w:val="1"/>
          <w:rtl w:val="0"/>
        </w:rPr>
        <w:t xml:space="preserve">Description:</w:t>
      </w:r>
      <w:r w:rsidDel="00000000" w:rsidR="00000000" w:rsidRPr="00000000">
        <w:rPr>
          <w:rtl w:val="0"/>
        </w:rPr>
        <w:t xml:space="preserve"> A classification method that assumes linear separability between classes. It projects the data onto a lower-dimensional space to maximize class separability.</w:t>
      </w:r>
    </w:p>
    <w:p w:rsidR="00000000" w:rsidDel="00000000" w:rsidP="00000000" w:rsidRDefault="00000000" w:rsidRPr="00000000" w14:paraId="00000046">
      <w:pPr>
        <w:tabs>
          <w:tab w:val="left" w:leader="none" w:pos="288"/>
        </w:tabs>
        <w:spacing w:after="240" w:before="240" w:line="228" w:lineRule="auto"/>
        <w:jc w:val="both"/>
        <w:rPr/>
      </w:pPr>
      <w:r w:rsidDel="00000000" w:rsidR="00000000" w:rsidRPr="00000000">
        <w:rPr>
          <w:b w:val="1"/>
          <w:i w:val="1"/>
          <w:rtl w:val="0"/>
        </w:rPr>
        <w:t xml:space="preserve">Accuracy Score:</w:t>
      </w:r>
      <w:r w:rsidDel="00000000" w:rsidR="00000000" w:rsidRPr="00000000">
        <w:rPr>
          <w:rtl w:val="0"/>
        </w:rPr>
        <w:t xml:space="preserve"> 94.32%</w:t>
      </w:r>
    </w:p>
    <w:p w:rsidR="00000000" w:rsidDel="00000000" w:rsidP="00000000" w:rsidRDefault="00000000" w:rsidRPr="00000000" w14:paraId="00000047">
      <w:pPr>
        <w:tabs>
          <w:tab w:val="left" w:leader="none" w:pos="288"/>
        </w:tabs>
        <w:spacing w:after="240" w:before="240" w:line="228" w:lineRule="auto"/>
        <w:jc w:val="both"/>
        <w:rPr/>
      </w:pPr>
      <w:r w:rsidDel="00000000" w:rsidR="00000000" w:rsidRPr="00000000">
        <w:rPr>
          <w:b w:val="1"/>
          <w:i w:val="1"/>
          <w:rtl w:val="0"/>
        </w:rPr>
        <w:t xml:space="preserve">Cross-Validation Score:</w:t>
      </w:r>
      <w:r w:rsidDel="00000000" w:rsidR="00000000" w:rsidRPr="00000000">
        <w:rPr>
          <w:rtl w:val="0"/>
        </w:rPr>
        <w:t xml:space="preserve"> Usually slightly lower than the accuracy score, especially in cases of non-linear class boundaries.</w:t>
      </w:r>
    </w:p>
    <w:p w:rsidR="00000000" w:rsidDel="00000000" w:rsidP="00000000" w:rsidRDefault="00000000" w:rsidRPr="00000000" w14:paraId="00000048">
      <w:pPr>
        <w:tabs>
          <w:tab w:val="left" w:leader="none" w:pos="288"/>
        </w:tabs>
        <w:spacing w:after="240" w:before="240" w:line="228" w:lineRule="auto"/>
        <w:rPr>
          <w:b w:val="1"/>
        </w:rPr>
      </w:pPr>
      <w:r w:rsidDel="00000000" w:rsidR="00000000" w:rsidRPr="00000000">
        <w:rPr>
          <w:b w:val="1"/>
          <w:rtl w:val="0"/>
        </w:rPr>
        <w:t xml:space="preserve">VIII RESULTS AND DISCUSSION</w:t>
      </w:r>
    </w:p>
    <w:p w:rsidR="00000000" w:rsidDel="00000000" w:rsidP="00000000" w:rsidRDefault="00000000" w:rsidRPr="00000000" w14:paraId="00000049">
      <w:pPr>
        <w:numPr>
          <w:ilvl w:val="0"/>
          <w:numId w:val="3"/>
        </w:numPr>
        <w:tabs>
          <w:tab w:val="left" w:leader="none" w:pos="288"/>
        </w:tabs>
        <w:spacing w:after="240" w:before="240" w:line="228" w:lineRule="auto"/>
        <w:ind w:left="720" w:hanging="360"/>
        <w:jc w:val="both"/>
        <w:rPr>
          <w:b w:val="1"/>
        </w:rPr>
      </w:pPr>
      <w:r w:rsidDel="00000000" w:rsidR="00000000" w:rsidRPr="00000000">
        <w:rPr>
          <w:b w:val="1"/>
          <w:rtl w:val="0"/>
        </w:rPr>
        <w:t xml:space="preserve">Model Performance Summary</w:t>
      </w:r>
    </w:p>
    <w:p w:rsidR="00000000" w:rsidDel="00000000" w:rsidP="00000000" w:rsidRDefault="00000000" w:rsidRPr="00000000" w14:paraId="0000004A">
      <w:pPr>
        <w:tabs>
          <w:tab w:val="left" w:leader="none" w:pos="288"/>
        </w:tabs>
        <w:spacing w:after="240" w:before="240" w:line="228" w:lineRule="auto"/>
        <w:ind w:left="284" w:firstLine="0"/>
        <w:jc w:val="both"/>
        <w:rPr/>
      </w:pPr>
      <w:r w:rsidDel="00000000" w:rsidR="00000000" w:rsidRPr="00000000">
        <w:rPr>
          <w:rtl w:val="0"/>
        </w:rPr>
        <w:t xml:space="preserve">Table I provides an overview of each algorithm's performance in terms of </w:t>
      </w:r>
      <w:r w:rsidDel="00000000" w:rsidR="00000000" w:rsidRPr="00000000">
        <w:rPr>
          <w:b w:val="1"/>
          <w:rtl w:val="0"/>
        </w:rPr>
        <w:t xml:space="preserve">Accuracy Score</w:t>
      </w:r>
      <w:r w:rsidDel="00000000" w:rsidR="00000000" w:rsidRPr="00000000">
        <w:rPr>
          <w:rtl w:val="0"/>
        </w:rPr>
        <w:t xml:space="preserve"> and </w:t>
      </w:r>
      <w:r w:rsidDel="00000000" w:rsidR="00000000" w:rsidRPr="00000000">
        <w:rPr>
          <w:b w:val="1"/>
          <w:rtl w:val="0"/>
        </w:rPr>
        <w:t xml:space="preserve">Cross-Validation Score</w:t>
      </w:r>
      <w:r w:rsidDel="00000000" w:rsidR="00000000" w:rsidRPr="00000000">
        <w:rPr>
          <w:rtl w:val="0"/>
        </w:rPr>
        <w:t xml:space="preserve">. Each model was evaluated using the same dataset, with results indicating significant variation in accuracy depending on the algorithm utilized.</w:t>
      </w:r>
    </w:p>
    <w:p w:rsidR="00000000" w:rsidDel="00000000" w:rsidP="00000000" w:rsidRDefault="00000000" w:rsidRPr="00000000" w14:paraId="0000004B">
      <w:pPr>
        <w:tabs>
          <w:tab w:val="left" w:leader="none" w:pos="288"/>
        </w:tabs>
        <w:spacing w:after="60" w:before="60" w:line="228" w:lineRule="auto"/>
        <w:rPr>
          <w:i w:val="1"/>
        </w:rPr>
      </w:pPr>
      <w:r w:rsidDel="00000000" w:rsidR="00000000" w:rsidRPr="00000000">
        <w:rPr/>
        <w:drawing>
          <wp:inline distB="0" distT="0" distL="0" distR="0">
            <wp:extent cx="2811780" cy="202692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11780" cy="2026920"/>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Table I: Accuracy and Cross-Validation Scores for</w:t>
      </w:r>
    </w:p>
    <w:p w:rsidR="00000000" w:rsidDel="00000000" w:rsidP="00000000" w:rsidRDefault="00000000" w:rsidRPr="00000000" w14:paraId="0000004C">
      <w:pPr>
        <w:tabs>
          <w:tab w:val="left" w:leader="none" w:pos="288"/>
        </w:tabs>
        <w:spacing w:after="60" w:before="60" w:line="228" w:lineRule="auto"/>
        <w:jc w:val="both"/>
        <w:rPr/>
      </w:pPr>
      <w:r w:rsidDel="00000000" w:rsidR="00000000" w:rsidRPr="00000000">
        <w:rPr>
          <w:i w:val="1"/>
          <w:rtl w:val="0"/>
        </w:rPr>
        <w:t xml:space="preserve">                    Each Model.</w:t>
      </w:r>
      <w:r w:rsidDel="00000000" w:rsidR="00000000" w:rsidRPr="00000000">
        <w:rPr>
          <w:rtl w:val="0"/>
        </w:rPr>
      </w:r>
    </w:p>
    <w:p w:rsidR="00000000" w:rsidDel="00000000" w:rsidP="00000000" w:rsidRDefault="00000000" w:rsidRPr="00000000" w14:paraId="0000004D">
      <w:pPr>
        <w:tabs>
          <w:tab w:val="left" w:leader="none" w:pos="288"/>
        </w:tabs>
        <w:spacing w:after="240" w:before="240" w:line="228" w:lineRule="auto"/>
        <w:jc w:val="both"/>
        <w:rPr/>
      </w:pPr>
      <w:r w:rsidDel="00000000" w:rsidR="00000000" w:rsidRPr="00000000">
        <w:rPr>
          <w:rtl w:val="0"/>
        </w:rPr>
      </w:r>
    </w:p>
    <w:p w:rsidR="00000000" w:rsidDel="00000000" w:rsidP="00000000" w:rsidRDefault="00000000" w:rsidRPr="00000000" w14:paraId="0000004E">
      <w:pPr>
        <w:tabs>
          <w:tab w:val="left" w:leader="none" w:pos="288"/>
        </w:tabs>
        <w:spacing w:after="240" w:before="240" w:line="228" w:lineRule="auto"/>
        <w:jc w:val="both"/>
        <w:rPr>
          <w:b w:val="1"/>
        </w:rPr>
      </w:pPr>
      <w:r w:rsidDel="00000000" w:rsidR="00000000" w:rsidRPr="00000000">
        <w:rPr>
          <w:b w:val="1"/>
          <w:rtl w:val="0"/>
        </w:rPr>
        <w:t xml:space="preserve">B. Comparative Analysis</w:t>
      </w:r>
    </w:p>
    <w:p w:rsidR="00000000" w:rsidDel="00000000" w:rsidP="00000000" w:rsidRDefault="00000000" w:rsidRPr="00000000" w14:paraId="0000004F">
      <w:pPr>
        <w:tabs>
          <w:tab w:val="left" w:leader="none" w:pos="288"/>
        </w:tabs>
        <w:spacing w:before="240" w:line="228" w:lineRule="auto"/>
        <w:jc w:val="both"/>
        <w:rPr>
          <w:b w:val="1"/>
        </w:rPr>
      </w:pPr>
      <w:r w:rsidDel="00000000" w:rsidR="00000000" w:rsidRPr="00000000">
        <w:rPr>
          <w:b w:val="1"/>
          <w:rtl w:val="0"/>
        </w:rPr>
        <w:t xml:space="preserve">1.  Performance Across Models:</w:t>
      </w:r>
    </w:p>
    <w:p w:rsidR="00000000" w:rsidDel="00000000" w:rsidP="00000000" w:rsidRDefault="00000000" w:rsidRPr="00000000" w14:paraId="00000050">
      <w:pPr>
        <w:tabs>
          <w:tab w:val="left" w:leader="none" w:pos="288"/>
        </w:tabs>
        <w:spacing w:before="60" w:line="228" w:lineRule="auto"/>
        <w:ind w:left="284" w:firstLine="0"/>
        <w:jc w:val="both"/>
        <w:rPr>
          <w:b w:val="1"/>
        </w:rPr>
      </w:pPr>
      <w:r w:rsidDel="00000000" w:rsidR="00000000" w:rsidRPr="00000000">
        <w:rPr>
          <w:rtl w:val="0"/>
        </w:rPr>
        <w:t xml:space="preserve">Gaussian Naive Bayes and Random Forest Classifier displayed the highest accuracy scores at 99.55% and 99.32%, respectively. These models outperformed others in terms of generalization, as indicated by consistently high cross-validation scores.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8"/>
        </w:tabs>
        <w:spacing w:after="0" w:before="240" w:line="228" w:lineRule="auto"/>
        <w:ind w:left="284" w:right="0" w:hanging="284"/>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Algorithm Strengths and Limitations: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240" w:before="0" w:line="228" w:lineRule="auto"/>
        <w:ind w:left="28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Logistic Regression and Linear Discriminant Analysis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had lower accuracy scores, reflecting potential limitations when applied to this dataset. Conversely, ensemble methods, such as Random Forest and Bagging, demonstrated robustness, possibly due to their reduced risk of overfitting. The K-Nearest Neighbors model performed moderately well but was computationally intensive, particularly with larger data.</w:t>
      </w:r>
    </w:p>
    <w:p w:rsidR="00000000" w:rsidDel="00000000" w:rsidP="00000000" w:rsidRDefault="00000000" w:rsidRPr="00000000" w14:paraId="00000053">
      <w:pPr>
        <w:jc w:val="left"/>
        <w:rPr>
          <w:sz w:val="24"/>
          <w:szCs w:val="24"/>
        </w:rPr>
      </w:pPr>
      <w:r w:rsidDel="00000000" w:rsidR="00000000" w:rsidRPr="00000000">
        <w:rPr>
          <w:b w:val="1"/>
          <w:color w:val="000000"/>
          <w:rtl w:val="0"/>
        </w:rPr>
        <w:t xml:space="preserve">C. Interpretations</w:t>
        <w:br w:type="textWrapping"/>
      </w:r>
      <w:r w:rsidDel="00000000" w:rsidR="00000000" w:rsidRPr="00000000">
        <w:rPr>
          <w:rtl w:val="0"/>
        </w:rPr>
      </w:r>
    </w:p>
    <w:p w:rsidR="00000000" w:rsidDel="00000000" w:rsidP="00000000" w:rsidRDefault="00000000" w:rsidRPr="00000000" w14:paraId="00000054">
      <w:pPr>
        <w:ind w:left="284" w:firstLine="0"/>
        <w:jc w:val="both"/>
        <w:rPr>
          <w:sz w:val="24"/>
          <w:szCs w:val="24"/>
        </w:rPr>
      </w:pPr>
      <w:r w:rsidDel="00000000" w:rsidR="00000000" w:rsidRPr="00000000">
        <w:rPr>
          <w:color w:val="000000"/>
          <w:rtl w:val="0"/>
        </w:rPr>
        <w:t xml:space="preserve">The Gaussian Naive Bayes model’s superior accuracy may be attributed to assumptions that closely align with this dataset's features, demonstrating its utility in similar data environments. Random Forest's high accuracy, combined with stability across cross-validation folds, makes it a suitable choice for applications requiring both accuracy and generalization.</w:t>
      </w:r>
      <w:r w:rsidDel="00000000" w:rsidR="00000000" w:rsidRPr="00000000">
        <w:rPr>
          <w:rtl w:val="0"/>
        </w:rPr>
      </w:r>
    </w:p>
    <w:p w:rsidR="00000000" w:rsidDel="00000000" w:rsidP="00000000" w:rsidRDefault="00000000" w:rsidRPr="00000000" w14:paraId="00000055">
      <w:pPr>
        <w:tabs>
          <w:tab w:val="left" w:leader="none" w:pos="288"/>
        </w:tabs>
        <w:spacing w:after="240" w:before="240" w:lineRule="auto"/>
        <w:rPr>
          <w:b w:val="1"/>
        </w:rPr>
      </w:pPr>
      <w:r w:rsidDel="00000000" w:rsidR="00000000" w:rsidRPr="00000000">
        <w:rPr>
          <w:b w:val="1"/>
          <w:rtl w:val="0"/>
        </w:rPr>
        <w:t xml:space="preserve">IX CONCLUSION</w:t>
      </w:r>
    </w:p>
    <w:p w:rsidR="00000000" w:rsidDel="00000000" w:rsidP="00000000" w:rsidRDefault="00000000" w:rsidRPr="00000000" w14:paraId="00000056">
      <w:pPr>
        <w:tabs>
          <w:tab w:val="left" w:leader="none" w:pos="288"/>
        </w:tabs>
        <w:spacing w:after="240" w:before="240" w:lineRule="auto"/>
        <w:jc w:val="both"/>
        <w:rPr/>
      </w:pPr>
      <w:r w:rsidDel="00000000" w:rsidR="00000000" w:rsidRPr="00000000">
        <w:rPr>
          <w:rtl w:val="0"/>
        </w:rPr>
        <w:t xml:space="preserve">This study compared nine machine learning algorithms on their effectiveness for classification. The Gaussian Naive Bayes model exhibited the highest accuracy, while Random Forest was noted for its balance between accuracy and computational efficiency. For future work, hyperparameter tuning or integration with ensemble techniques could further enhance predictive performance, especially for models with potential overfitting issues. The results suggest Gaussian Naive Bayes and Random Forest as top candidates for further exploration in similar classification tasks.</w:t>
      </w:r>
    </w:p>
    <w:p w:rsidR="00000000" w:rsidDel="00000000" w:rsidP="00000000" w:rsidRDefault="00000000" w:rsidRPr="00000000" w14:paraId="00000057">
      <w:pPr>
        <w:tabs>
          <w:tab w:val="left" w:leader="none" w:pos="288"/>
        </w:tabs>
        <w:spacing w:after="240" w:before="240" w:lineRule="auto"/>
        <w:rPr>
          <w:b w:val="1"/>
        </w:rPr>
      </w:pPr>
      <w:r w:rsidDel="00000000" w:rsidR="00000000" w:rsidRPr="00000000">
        <w:rPr>
          <w:b w:val="1"/>
          <w:rtl w:val="0"/>
        </w:rPr>
        <w:t xml:space="preserve">X REFERENCES</w:t>
      </w:r>
    </w:p>
    <w:p w:rsidR="00000000" w:rsidDel="00000000" w:rsidP="00000000" w:rsidRDefault="00000000" w:rsidRPr="00000000" w14:paraId="00000058">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T. Hastie, R. Tibshirani, and J. Friedman</w:t>
      </w:r>
      <w:r w:rsidDel="00000000" w:rsidR="00000000" w:rsidRPr="00000000">
        <w:rPr>
          <w:rtl w:val="0"/>
        </w:rPr>
        <w:t xml:space="preserve">, </w:t>
      </w:r>
      <w:r w:rsidDel="00000000" w:rsidR="00000000" w:rsidRPr="00000000">
        <w:rPr>
          <w:i w:val="1"/>
          <w:rtl w:val="0"/>
        </w:rPr>
        <w:t xml:space="preserve">The Elements of Statistical Learning: Data Mining, Inference, and Prediction</w:t>
      </w:r>
      <w:r w:rsidDel="00000000" w:rsidR="00000000" w:rsidRPr="00000000">
        <w:rPr>
          <w:rtl w:val="0"/>
        </w:rPr>
        <w:t xml:space="preserve">, 2nd ed. New York, NY, USA: Springer, 2009.</w:t>
        <w:br w:type="textWrapping"/>
      </w:r>
      <w:r w:rsidDel="00000000" w:rsidR="00000000" w:rsidRPr="00000000">
        <w:rPr>
          <w:i w:val="1"/>
          <w:rtl w:val="0"/>
        </w:rPr>
        <w:t xml:space="preserve">Description:</w:t>
      </w:r>
      <w:r w:rsidDel="00000000" w:rsidR="00000000" w:rsidRPr="00000000">
        <w:rPr>
          <w:rtl w:val="0"/>
        </w:rPr>
        <w:t xml:space="preserve"> Provides foundational knowledge on a range of machine learning algorithms, including ensemble and classification techniques.</w:t>
      </w:r>
    </w:p>
    <w:p w:rsidR="00000000" w:rsidDel="00000000" w:rsidP="00000000" w:rsidRDefault="00000000" w:rsidRPr="00000000" w14:paraId="00000059">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L. Breiman</w:t>
      </w:r>
      <w:r w:rsidDel="00000000" w:rsidR="00000000" w:rsidRPr="00000000">
        <w:rPr>
          <w:rtl w:val="0"/>
        </w:rPr>
        <w:t xml:space="preserve">, “Random Forests,” </w:t>
      </w:r>
      <w:r w:rsidDel="00000000" w:rsidR="00000000" w:rsidRPr="00000000">
        <w:rPr>
          <w:i w:val="1"/>
          <w:rtl w:val="0"/>
        </w:rPr>
        <w:t xml:space="preserve">Machine Learning</w:t>
      </w:r>
      <w:r w:rsidDel="00000000" w:rsidR="00000000" w:rsidRPr="00000000">
        <w:rPr>
          <w:rtl w:val="0"/>
        </w:rPr>
        <w:t xml:space="preserve">, vol. 45, no. 1, pp. 5–32, Oct. 2001. doi: 10.1023/A:1010933404324.</w:t>
        <w:br w:type="textWrapping"/>
      </w:r>
      <w:r w:rsidDel="00000000" w:rsidR="00000000" w:rsidRPr="00000000">
        <w:rPr>
          <w:i w:val="1"/>
          <w:rtl w:val="0"/>
        </w:rPr>
        <w:t xml:space="preserve">Description:</w:t>
      </w:r>
      <w:r w:rsidDel="00000000" w:rsidR="00000000" w:rsidRPr="00000000">
        <w:rPr>
          <w:rtl w:val="0"/>
        </w:rPr>
        <w:t xml:space="preserve"> Discusses the Random Forest algorithm, including its ensemble properties and performance in classification tasks.</w:t>
      </w:r>
    </w:p>
    <w:p w:rsidR="00000000" w:rsidDel="00000000" w:rsidP="00000000" w:rsidRDefault="00000000" w:rsidRPr="00000000" w14:paraId="0000005A">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A. Ng</w:t>
      </w:r>
      <w:r w:rsidDel="00000000" w:rsidR="00000000" w:rsidRPr="00000000">
        <w:rPr>
          <w:rtl w:val="0"/>
        </w:rPr>
        <w:t xml:space="preserve">, “Support Vector Machines,” in </w:t>
      </w:r>
      <w:r w:rsidDel="00000000" w:rsidR="00000000" w:rsidRPr="00000000">
        <w:rPr>
          <w:i w:val="1"/>
          <w:rtl w:val="0"/>
        </w:rPr>
        <w:t xml:space="preserve">Machine Learning Yearning</w:t>
      </w:r>
      <w:r w:rsidDel="00000000" w:rsidR="00000000" w:rsidRPr="00000000">
        <w:rPr>
          <w:rtl w:val="0"/>
        </w:rPr>
        <w:t xml:space="preserve">, 1st ed. Stanford, CA, USA: Coursera, 2016, ch. 7, pp. 145–168.</w:t>
        <w:br w:type="textWrapping"/>
      </w:r>
      <w:r w:rsidDel="00000000" w:rsidR="00000000" w:rsidRPr="00000000">
        <w:rPr>
          <w:i w:val="1"/>
          <w:rtl w:val="0"/>
        </w:rPr>
        <w:t xml:space="preserve">Description:</w:t>
      </w:r>
      <w:r w:rsidDel="00000000" w:rsidR="00000000" w:rsidRPr="00000000">
        <w:rPr>
          <w:rtl w:val="0"/>
        </w:rPr>
        <w:t xml:space="preserve"> Provides a practical approach to Support Vector Machine implementation, emphasizing its application in various real-world tasks.</w:t>
      </w:r>
    </w:p>
    <w:p w:rsidR="00000000" w:rsidDel="00000000" w:rsidP="00000000" w:rsidRDefault="00000000" w:rsidRPr="00000000" w14:paraId="0000005B">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D. Barber</w:t>
      </w:r>
      <w:r w:rsidDel="00000000" w:rsidR="00000000" w:rsidRPr="00000000">
        <w:rPr>
          <w:rtl w:val="0"/>
        </w:rPr>
        <w:t xml:space="preserve">, </w:t>
      </w:r>
      <w:r w:rsidDel="00000000" w:rsidR="00000000" w:rsidRPr="00000000">
        <w:rPr>
          <w:i w:val="1"/>
          <w:rtl w:val="0"/>
        </w:rPr>
        <w:t xml:space="preserve">Bayesian Reasoning and Machine Learning</w:t>
      </w:r>
      <w:r w:rsidDel="00000000" w:rsidR="00000000" w:rsidRPr="00000000">
        <w:rPr>
          <w:rtl w:val="0"/>
        </w:rPr>
        <w:t xml:space="preserve">. Cambridge, U.K.: Cambridge Univ. Press, 2012.</w:t>
        <w:br w:type="textWrapping"/>
      </w:r>
      <w:r w:rsidDel="00000000" w:rsidR="00000000" w:rsidRPr="00000000">
        <w:rPr>
          <w:i w:val="1"/>
          <w:rtl w:val="0"/>
        </w:rPr>
        <w:t xml:space="preserve">Description:</w:t>
      </w:r>
      <w:r w:rsidDel="00000000" w:rsidR="00000000" w:rsidRPr="00000000">
        <w:rPr>
          <w:rtl w:val="0"/>
        </w:rPr>
        <w:t xml:space="preserve"> Details probabilistic algorithms such as Gaussian Naive Bayes, with a focus on applications in machine learning.</w:t>
      </w:r>
    </w:p>
    <w:p w:rsidR="00000000" w:rsidDel="00000000" w:rsidP="00000000" w:rsidRDefault="00000000" w:rsidRPr="00000000" w14:paraId="0000005C">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P. Geurts, D. Ernst, and L. Wehenkel</w:t>
      </w:r>
      <w:r w:rsidDel="00000000" w:rsidR="00000000" w:rsidRPr="00000000">
        <w:rPr>
          <w:rtl w:val="0"/>
        </w:rPr>
        <w:t xml:space="preserve">, “Extremely Randomized Trees,” </w:t>
      </w:r>
      <w:r w:rsidDel="00000000" w:rsidR="00000000" w:rsidRPr="00000000">
        <w:rPr>
          <w:i w:val="1"/>
          <w:rtl w:val="0"/>
        </w:rPr>
        <w:t xml:space="preserve">Machine Learning</w:t>
      </w:r>
      <w:r w:rsidDel="00000000" w:rsidR="00000000" w:rsidRPr="00000000">
        <w:rPr>
          <w:rtl w:val="0"/>
        </w:rPr>
        <w:t xml:space="preserve">, vol. 63, no. 1, pp. 3–42, Apr. 2006.</w:t>
        <w:br w:type="textWrapping"/>
      </w:r>
      <w:r w:rsidDel="00000000" w:rsidR="00000000" w:rsidRPr="00000000">
        <w:rPr>
          <w:i w:val="1"/>
          <w:rtl w:val="0"/>
        </w:rPr>
        <w:t xml:space="preserve">Description:</w:t>
      </w:r>
      <w:r w:rsidDel="00000000" w:rsidR="00000000" w:rsidRPr="00000000">
        <w:rPr>
          <w:rtl w:val="0"/>
        </w:rPr>
        <w:t xml:space="preserve"> Explores decision tree algorithms and introduces concepts that complement the Random Forest and ensemble models.</w:t>
      </w:r>
    </w:p>
    <w:p w:rsidR="00000000" w:rsidDel="00000000" w:rsidP="00000000" w:rsidRDefault="00000000" w:rsidRPr="00000000" w14:paraId="0000005D">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L. Kuncheva</w:t>
      </w:r>
      <w:r w:rsidDel="00000000" w:rsidR="00000000" w:rsidRPr="00000000">
        <w:rPr>
          <w:rtl w:val="0"/>
        </w:rPr>
        <w:t xml:space="preserve">, </w:t>
      </w:r>
      <w:r w:rsidDel="00000000" w:rsidR="00000000" w:rsidRPr="00000000">
        <w:rPr>
          <w:i w:val="1"/>
          <w:rtl w:val="0"/>
        </w:rPr>
        <w:t xml:space="preserve">Combining Pattern Classifiers: Methods and Algorithms</w:t>
      </w:r>
      <w:r w:rsidDel="00000000" w:rsidR="00000000" w:rsidRPr="00000000">
        <w:rPr>
          <w:rtl w:val="0"/>
        </w:rPr>
        <w:t xml:space="preserve">, 2nd ed. Hoboken, NJ, USA: Wiley, 2014.</w:t>
        <w:br w:type="textWrapping"/>
      </w:r>
      <w:r w:rsidDel="00000000" w:rsidR="00000000" w:rsidRPr="00000000">
        <w:rPr>
          <w:i w:val="1"/>
          <w:rtl w:val="0"/>
        </w:rPr>
        <w:t xml:space="preserve">Description:</w:t>
      </w:r>
      <w:r w:rsidDel="00000000" w:rsidR="00000000" w:rsidRPr="00000000">
        <w:rPr>
          <w:rtl w:val="0"/>
        </w:rPr>
        <w:t xml:space="preserve"> Offers insight into ensemble techniques and the integration of multiple models, covering Bagging and Boosting.</w:t>
      </w:r>
    </w:p>
    <w:p w:rsidR="00000000" w:rsidDel="00000000" w:rsidP="00000000" w:rsidRDefault="00000000" w:rsidRPr="00000000" w14:paraId="0000005E">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C. Cortes and V. Vapnik</w:t>
      </w:r>
      <w:r w:rsidDel="00000000" w:rsidR="00000000" w:rsidRPr="00000000">
        <w:rPr>
          <w:rtl w:val="0"/>
        </w:rPr>
        <w:t xml:space="preserve">, “Support-Vector Networks,” </w:t>
      </w:r>
      <w:r w:rsidDel="00000000" w:rsidR="00000000" w:rsidRPr="00000000">
        <w:rPr>
          <w:i w:val="1"/>
          <w:rtl w:val="0"/>
        </w:rPr>
        <w:t xml:space="preserve">Machine Learning</w:t>
      </w:r>
      <w:r w:rsidDel="00000000" w:rsidR="00000000" w:rsidRPr="00000000">
        <w:rPr>
          <w:rtl w:val="0"/>
        </w:rPr>
        <w:t xml:space="preserve">, vol. 20, no. 3, pp. 273–297, Sept. 1995. doi: 10.1007/BF00994018.</w:t>
        <w:br w:type="textWrapping"/>
      </w:r>
      <w:r w:rsidDel="00000000" w:rsidR="00000000" w:rsidRPr="00000000">
        <w:rPr>
          <w:i w:val="1"/>
          <w:rtl w:val="0"/>
        </w:rPr>
        <w:t xml:space="preserve">Description:</w:t>
      </w:r>
      <w:r w:rsidDel="00000000" w:rsidR="00000000" w:rsidRPr="00000000">
        <w:rPr>
          <w:rtl w:val="0"/>
        </w:rPr>
        <w:t xml:space="preserve"> The foundational paper on Support Vector Machines, explaining the theory and application of SVM in classification problems.</w:t>
      </w:r>
    </w:p>
    <w:p w:rsidR="00000000" w:rsidDel="00000000" w:rsidP="00000000" w:rsidRDefault="00000000" w:rsidRPr="00000000" w14:paraId="0000005F">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I. Goodfellow, Y. Bengio, and A. Courville</w:t>
      </w:r>
      <w:r w:rsidDel="00000000" w:rsidR="00000000" w:rsidRPr="00000000">
        <w:rPr>
          <w:rtl w:val="0"/>
        </w:rPr>
        <w:t xml:space="preserve">, </w:t>
      </w:r>
      <w:r w:rsidDel="00000000" w:rsidR="00000000" w:rsidRPr="00000000">
        <w:rPr>
          <w:i w:val="1"/>
          <w:rtl w:val="0"/>
        </w:rPr>
        <w:t xml:space="preserve">Deep Learning</w:t>
      </w:r>
      <w:r w:rsidDel="00000000" w:rsidR="00000000" w:rsidRPr="00000000">
        <w:rPr>
          <w:rtl w:val="0"/>
        </w:rPr>
        <w:t xml:space="preserve">. Cambridge, MA, USA: MIT Press, 2016.</w:t>
        <w:br w:type="textWrapping"/>
      </w:r>
      <w:r w:rsidDel="00000000" w:rsidR="00000000" w:rsidRPr="00000000">
        <w:rPr>
          <w:i w:val="1"/>
          <w:rtl w:val="0"/>
        </w:rPr>
        <w:t xml:space="preserve">Description:</w:t>
      </w:r>
      <w:r w:rsidDel="00000000" w:rsidR="00000000" w:rsidRPr="00000000">
        <w:rPr>
          <w:rtl w:val="0"/>
        </w:rPr>
        <w:t xml:space="preserve"> Although primarily focused on deep learning, this book covers principles that can be extended to traditional classification methods and ensemble approaches.</w:t>
      </w:r>
    </w:p>
    <w:p w:rsidR="00000000" w:rsidDel="00000000" w:rsidP="00000000" w:rsidRDefault="00000000" w:rsidRPr="00000000" w14:paraId="00000060">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J. Friedman, T. Hastie, and R. Tibshirani</w:t>
      </w:r>
      <w:r w:rsidDel="00000000" w:rsidR="00000000" w:rsidRPr="00000000">
        <w:rPr>
          <w:rtl w:val="0"/>
        </w:rPr>
        <w:t xml:space="preserve">, “Additive Logistic Regression: A Statistical View of Boosting,” </w:t>
      </w:r>
      <w:r w:rsidDel="00000000" w:rsidR="00000000" w:rsidRPr="00000000">
        <w:rPr>
          <w:i w:val="1"/>
          <w:rtl w:val="0"/>
        </w:rPr>
        <w:t xml:space="preserve">The Annals of Statistics</w:t>
      </w:r>
      <w:r w:rsidDel="00000000" w:rsidR="00000000" w:rsidRPr="00000000">
        <w:rPr>
          <w:rtl w:val="0"/>
        </w:rPr>
        <w:t xml:space="preserve">, vol. 28, no. 2, pp. 337–407, 2000.</w:t>
        <w:br w:type="textWrapping"/>
      </w:r>
      <w:r w:rsidDel="00000000" w:rsidR="00000000" w:rsidRPr="00000000">
        <w:rPr>
          <w:i w:val="1"/>
          <w:rtl w:val="0"/>
        </w:rPr>
        <w:t xml:space="preserve">Description:</w:t>
      </w:r>
      <w:r w:rsidDel="00000000" w:rsidR="00000000" w:rsidRPr="00000000">
        <w:rPr>
          <w:rtl w:val="0"/>
        </w:rPr>
        <w:t xml:space="preserve"> Provides theoretical background on the boosting algorithm and discusses its effectiveness in improving classification accuracy.</w:t>
      </w:r>
    </w:p>
    <w:p w:rsidR="00000000" w:rsidDel="00000000" w:rsidP="00000000" w:rsidRDefault="00000000" w:rsidRPr="00000000" w14:paraId="00000061">
      <w:pPr>
        <w:numPr>
          <w:ilvl w:val="0"/>
          <w:numId w:val="1"/>
        </w:numPr>
        <w:tabs>
          <w:tab w:val="left" w:leader="none" w:pos="288"/>
        </w:tabs>
        <w:spacing w:after="240" w:before="240" w:lineRule="auto"/>
        <w:ind w:left="720" w:hanging="360"/>
        <w:jc w:val="both"/>
        <w:rPr/>
      </w:pPr>
      <w:r w:rsidDel="00000000" w:rsidR="00000000" w:rsidRPr="00000000">
        <w:rPr>
          <w:b w:val="1"/>
          <w:rtl w:val="0"/>
        </w:rPr>
        <w:t xml:space="preserve">G. James, D. Witten, T. Hastie, and R. Tibshirani</w:t>
      </w:r>
      <w:r w:rsidDel="00000000" w:rsidR="00000000" w:rsidRPr="00000000">
        <w:rPr>
          <w:rtl w:val="0"/>
        </w:rPr>
        <w:t xml:space="preserve">, </w:t>
      </w:r>
      <w:r w:rsidDel="00000000" w:rsidR="00000000" w:rsidRPr="00000000">
        <w:rPr>
          <w:i w:val="1"/>
          <w:rtl w:val="0"/>
        </w:rPr>
        <w:t xml:space="preserve">An Introduction to Statistical Learning with Applications in R</w:t>
      </w:r>
      <w:r w:rsidDel="00000000" w:rsidR="00000000" w:rsidRPr="00000000">
        <w:rPr>
          <w:rtl w:val="0"/>
        </w:rPr>
        <w:t xml:space="preserve">, 2nd ed. New York, NY, USA: Springer, 2021.</w:t>
        <w:br w:type="textWrapping"/>
      </w:r>
      <w:r w:rsidDel="00000000" w:rsidR="00000000" w:rsidRPr="00000000">
        <w:rPr>
          <w:i w:val="1"/>
          <w:rtl w:val="0"/>
        </w:rPr>
        <w:t xml:space="preserve">Description:</w:t>
      </w:r>
      <w:r w:rsidDel="00000000" w:rsidR="00000000" w:rsidRPr="00000000">
        <w:rPr>
          <w:rtl w:val="0"/>
        </w:rPr>
        <w:t xml:space="preserve"> Offers a practical introduction to classification methods and provides examples using R, which can be adapted to other programming environments.</w:t>
      </w:r>
    </w:p>
    <w:p w:rsidR="00000000" w:rsidDel="00000000" w:rsidP="00000000" w:rsidRDefault="00000000" w:rsidRPr="00000000" w14:paraId="00000062">
      <w:pPr>
        <w:tabs>
          <w:tab w:val="left" w:leader="none" w:pos="288"/>
        </w:tabs>
        <w:spacing w:after="240" w:before="240" w:lineRule="auto"/>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Roman"/>
      <w:lvlText w:val="%1."/>
      <w:lvlJc w:val="center"/>
      <w:pPr>
        <w:ind w:left="0" w:firstLine="216"/>
      </w:pPr>
      <w:rPr>
        <w:rFonts w:ascii="Times New Roman" w:cs="Times New Roman" w:eastAsia="Times New Roman" w:hAnsi="Times New Roman"/>
        <w:b w:val="1"/>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0"/>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