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1、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分析结果：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原假设：实验班和对照班成绩差异不显著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  <w:sz w:val="28"/>
          <w:szCs w:val="28"/>
        </w:rPr>
        <w:t>对立假设：实验班和对照班成绩差异显著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5569585" cy="1489710"/>
            <wp:effectExtent l="0" t="0" r="5715" b="8890"/>
            <wp:docPr id="3" name="图片 3" descr="16375913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759131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显著性大于0.05，不显著，无法拒绝原假设，因此本次教育改革效果不大。</w:t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  <w:t>2、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分析结果：</w:t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原假设：甲乙和丙成绩差异不显著</w:t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对立假设：甲乙和丙成绩差异显著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5313045" cy="1355090"/>
            <wp:effectExtent l="0" t="0" r="8255" b="3810"/>
            <wp:docPr id="4" name="图片 4" descr="16375918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759189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显著性小于0.05，显著，拒绝原假设，因此甲乙和丙成绩差异显著。</w:t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  <w:t>3、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分析结果：</w:t>
      </w:r>
    </w:p>
    <w:p>
      <w:r>
        <w:drawing>
          <wp:inline distT="0" distB="0" distL="114300" distR="114300">
            <wp:extent cx="6021070" cy="1221105"/>
            <wp:effectExtent l="0" t="0" r="1143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rcRect l="84" t="13320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疗法A在第二年生存率为0，疗法B在第四年生存率为0。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32430" cy="1505585"/>
            <wp:effectExtent l="0" t="0" r="12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528820" cy="3472180"/>
            <wp:effectExtent l="0" t="0" r="508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疗法A在第一年生活率为50％，而疗法B是在第二年生活率50％。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46095" cy="2010410"/>
            <wp:effectExtent l="0" t="0" r="190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总体比较的类似于方差分析的表格，采用的是威尔科克森统计量，显著性p值大于0.05，说明治疗AB对生存率没有显著差异。</w:t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  <w:t>4、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分析结果：</w:t>
      </w:r>
    </w:p>
    <w:p>
      <w:pPr>
        <w:jc w:val="center"/>
      </w:pPr>
      <w:r>
        <w:drawing>
          <wp:inline distT="0" distB="0" distL="114300" distR="114300">
            <wp:extent cx="3907155" cy="1624330"/>
            <wp:effectExtent l="0" t="0" r="444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49140" cy="2465070"/>
            <wp:effectExtent l="0" t="0" r="1016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773930" cy="1398270"/>
            <wp:effectExtent l="0" t="0" r="127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1770" cy="1289050"/>
            <wp:effectExtent l="0" t="0" r="1143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log rank检验统计量=3.122。</w:t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  <w:t>5、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分析结果：</w:t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案例处理摘要，有2个检刷后数据。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243070" cy="2357755"/>
            <wp:effectExtent l="0" t="0" r="1143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rcRect t="1541" b="3082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121910" cy="923290"/>
            <wp:effectExtent l="0" t="0" r="889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这是对拟合模型的检验，原假设为“所有影响因素的偏回归系数均为0”，这里可以看出P=0.006&lt;0.05，拒绝原假设，认为有偏回归系数不为0，值得进一步分析。</w:t>
      </w:r>
    </w:p>
    <w:p>
      <w:pPr>
        <w:bidi w:val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70400" cy="28733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这是多元回归结果，可以看出只有group有统计学差异。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547235" cy="2597785"/>
            <wp:effectExtent l="0" t="0" r="12065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56405" cy="2971800"/>
            <wp:effectExtent l="0" t="0" r="1079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在控制了其他变量后，有无放疗组的生存函数对比，可以看出，术中放疗患者的生存情况优于不放疗的患者。</w:t>
      </w:r>
    </w:p>
    <w:p>
      <w:pPr>
        <w:rPr>
          <w:rFonts w:hint="default" w:ascii="宋体" w:hAnsi="宋体" w:eastAsia="宋体" w:cs="宋体"/>
          <w:sz w:val="28"/>
          <w:szCs w:val="3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澳门城市大学 数据科学学院</w:t>
    </w:r>
  </w:p>
  <w:p>
    <w:pPr>
      <w:pStyle w:val="3"/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宋来灿 D21091100073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D9B"/>
    <w:rsid w:val="00181246"/>
    <w:rsid w:val="001A64C4"/>
    <w:rsid w:val="00393D9B"/>
    <w:rsid w:val="005806CB"/>
    <w:rsid w:val="00734BD6"/>
    <w:rsid w:val="00845730"/>
    <w:rsid w:val="015D0D5E"/>
    <w:rsid w:val="036D1000"/>
    <w:rsid w:val="04CE479F"/>
    <w:rsid w:val="05DE188C"/>
    <w:rsid w:val="08EE0851"/>
    <w:rsid w:val="0B32606D"/>
    <w:rsid w:val="0BBB6EA8"/>
    <w:rsid w:val="0CB437FC"/>
    <w:rsid w:val="0CF21EA4"/>
    <w:rsid w:val="0D4508F8"/>
    <w:rsid w:val="0D6C28E6"/>
    <w:rsid w:val="0F941D3A"/>
    <w:rsid w:val="10210F0A"/>
    <w:rsid w:val="11020575"/>
    <w:rsid w:val="12EC0194"/>
    <w:rsid w:val="130A4615"/>
    <w:rsid w:val="131C5581"/>
    <w:rsid w:val="14A83BE9"/>
    <w:rsid w:val="14BB7AA2"/>
    <w:rsid w:val="15307329"/>
    <w:rsid w:val="19122610"/>
    <w:rsid w:val="1BE305D0"/>
    <w:rsid w:val="1D8060CF"/>
    <w:rsid w:val="1EAC0D7B"/>
    <w:rsid w:val="1EDD4E34"/>
    <w:rsid w:val="201D62D0"/>
    <w:rsid w:val="2043036B"/>
    <w:rsid w:val="206C6E26"/>
    <w:rsid w:val="20E95D13"/>
    <w:rsid w:val="21562C7C"/>
    <w:rsid w:val="228339EA"/>
    <w:rsid w:val="228F2A05"/>
    <w:rsid w:val="24F0491A"/>
    <w:rsid w:val="259A75DB"/>
    <w:rsid w:val="271E5DD7"/>
    <w:rsid w:val="2756645D"/>
    <w:rsid w:val="27F80E39"/>
    <w:rsid w:val="281A0EA7"/>
    <w:rsid w:val="284544B4"/>
    <w:rsid w:val="293552DB"/>
    <w:rsid w:val="2942147C"/>
    <w:rsid w:val="29F55898"/>
    <w:rsid w:val="2A6D045A"/>
    <w:rsid w:val="2C511794"/>
    <w:rsid w:val="2C5C4DD3"/>
    <w:rsid w:val="2C6C14E2"/>
    <w:rsid w:val="2D621327"/>
    <w:rsid w:val="2ECC0EC1"/>
    <w:rsid w:val="2F194CF3"/>
    <w:rsid w:val="2F9E416C"/>
    <w:rsid w:val="307E1AF4"/>
    <w:rsid w:val="309B2C6C"/>
    <w:rsid w:val="30C15520"/>
    <w:rsid w:val="321C75CA"/>
    <w:rsid w:val="32342B66"/>
    <w:rsid w:val="32517931"/>
    <w:rsid w:val="361C5DEB"/>
    <w:rsid w:val="367A2CD8"/>
    <w:rsid w:val="36E96615"/>
    <w:rsid w:val="37C05FC4"/>
    <w:rsid w:val="3A47012E"/>
    <w:rsid w:val="3C6E7EF7"/>
    <w:rsid w:val="3D6F2CE9"/>
    <w:rsid w:val="41314E40"/>
    <w:rsid w:val="41E56B3E"/>
    <w:rsid w:val="41EA4FEF"/>
    <w:rsid w:val="43115202"/>
    <w:rsid w:val="448C05DF"/>
    <w:rsid w:val="45AD2F03"/>
    <w:rsid w:val="464C5881"/>
    <w:rsid w:val="478069FB"/>
    <w:rsid w:val="48466A83"/>
    <w:rsid w:val="493F462F"/>
    <w:rsid w:val="495430AE"/>
    <w:rsid w:val="497004D0"/>
    <w:rsid w:val="49DE368B"/>
    <w:rsid w:val="4AA90C4D"/>
    <w:rsid w:val="4BB60526"/>
    <w:rsid w:val="4CC30FBC"/>
    <w:rsid w:val="4D1C5CDC"/>
    <w:rsid w:val="4D345B43"/>
    <w:rsid w:val="4DA8648A"/>
    <w:rsid w:val="4DC96FD3"/>
    <w:rsid w:val="4E467A51"/>
    <w:rsid w:val="4F415EE3"/>
    <w:rsid w:val="4FA448EB"/>
    <w:rsid w:val="50C54E74"/>
    <w:rsid w:val="51EC5F24"/>
    <w:rsid w:val="52BA27BB"/>
    <w:rsid w:val="56701329"/>
    <w:rsid w:val="571E156B"/>
    <w:rsid w:val="58972B90"/>
    <w:rsid w:val="58E511CB"/>
    <w:rsid w:val="59C77EC0"/>
    <w:rsid w:val="5A096502"/>
    <w:rsid w:val="5B5E6058"/>
    <w:rsid w:val="5B891286"/>
    <w:rsid w:val="5E13341D"/>
    <w:rsid w:val="5E9D546B"/>
    <w:rsid w:val="5FB95115"/>
    <w:rsid w:val="618F3DEA"/>
    <w:rsid w:val="65F51ED1"/>
    <w:rsid w:val="65FD6839"/>
    <w:rsid w:val="66C64621"/>
    <w:rsid w:val="6808604B"/>
    <w:rsid w:val="68D0353A"/>
    <w:rsid w:val="69761612"/>
    <w:rsid w:val="69F20600"/>
    <w:rsid w:val="6BF50553"/>
    <w:rsid w:val="6C962F8F"/>
    <w:rsid w:val="6CF17493"/>
    <w:rsid w:val="6F6A6D28"/>
    <w:rsid w:val="6F857095"/>
    <w:rsid w:val="718B54EF"/>
    <w:rsid w:val="71DD652B"/>
    <w:rsid w:val="72A746B3"/>
    <w:rsid w:val="72E92A4A"/>
    <w:rsid w:val="7615732F"/>
    <w:rsid w:val="76F50CD2"/>
    <w:rsid w:val="78FE2B52"/>
    <w:rsid w:val="7CEA3A52"/>
    <w:rsid w:val="7D9A72BB"/>
    <w:rsid w:val="7EA5419C"/>
    <w:rsid w:val="7F89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table" w:customStyle="1" w:styleId="9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D07B8-821D-44B4-8871-136C76EE8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3019</Characters>
  <Lines>25</Lines>
  <Paragraphs>7</Paragraphs>
  <TotalTime>3</TotalTime>
  <ScaleCrop>false</ScaleCrop>
  <LinksUpToDate>false</LinksUpToDate>
  <CharactersWithSpaces>3541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2012-10-21T14:01:00Z</dcterms:created>
  <dc:creator>levy</dc:creator>
  <cp:lastModifiedBy>You belong with me</cp:lastModifiedBy>
  <dcterms:modified xsi:type="dcterms:W3CDTF">2021-12-03T18:30:05Z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3A133B36186841849223400AC55CD133</vt:lpwstr>
  </property>
</Properties>
</file>