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r>
        <w:drawing>
          <wp:inline distT="0" distB="0" distL="114300" distR="114300">
            <wp:extent cx="4987925" cy="294132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8715" cy="506476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Y与X2、X3与X6的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ig（双尾）值都在0.01级别，说明相关性显著。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r>
        <w:drawing>
          <wp:inline distT="0" distB="0" distL="114300" distR="114300">
            <wp:extent cx="5452110" cy="132143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y=0.664+0.404x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r>
        <w:rPr>
          <w:rFonts w:hint="eastAsia" w:eastAsia="宋体"/>
          <w:sz w:val="21"/>
          <w:szCs w:val="21"/>
          <w:lang w:val="en-US" w:eastAsia="zh-CN"/>
        </w:rPr>
        <w:t>(3)</w:t>
      </w:r>
    </w:p>
    <w:p>
      <w:r>
        <w:drawing>
          <wp:inline distT="0" distB="0" distL="114300" distR="114300">
            <wp:extent cx="4855845" cy="1539875"/>
            <wp:effectExtent l="0" t="0" r="571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4700" cy="209042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95625" cy="1261110"/>
            <wp:effectExtent l="0" t="0" r="133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position w:val="-12"/>
          <w:sz w:val="21"/>
          <w:szCs w:val="21"/>
          <w:lang w:val="en-US" w:eastAsia="zh-CN"/>
        </w:rPr>
        <w:object>
          <v:shape id="_x0000_i1030" o:spt="75" alt="" type="#_x0000_t75" style="height:17.95pt;width:201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10">
            <o:LockedField>false</o:LockedField>
          </o:OLEObject>
        </w:object>
      </w: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2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(1)</w:t>
      </w: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74260" cy="1151255"/>
            <wp:effectExtent l="0" t="0" r="2540" b="6985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(2)</w:t>
      </w:r>
    </w:p>
    <w:p>
      <w:r>
        <w:drawing>
          <wp:inline distT="0" distB="0" distL="114300" distR="114300">
            <wp:extent cx="4903470" cy="1054100"/>
            <wp:effectExtent l="0" t="0" r="3810" b="1270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有西部的第二产业比重较大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r>
        <w:drawing>
          <wp:inline distT="0" distB="0" distL="114300" distR="114300">
            <wp:extent cx="4982845" cy="1106805"/>
            <wp:effectExtent l="0" t="0" r="635" b="571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有西部的第三产业比重较大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3350895" cy="2649855"/>
            <wp:effectExtent l="0" t="0" r="1905" b="190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期中成绩&gt;每周学习时间&gt;教师等级</w:t>
      </w:r>
    </w:p>
    <w:p>
      <w:pPr>
        <w:rPr>
          <w:rFonts w:hint="default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</w:t>
      </w:r>
    </w:p>
    <w:p>
      <w:r>
        <w:drawing>
          <wp:inline distT="0" distB="0" distL="114300" distR="114300">
            <wp:extent cx="2562860" cy="1711325"/>
            <wp:effectExtent l="0" t="0" r="12700" b="1079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相关性显著</w:t>
      </w:r>
    </w:p>
    <w:p>
      <w:r>
        <w:drawing>
          <wp:inline distT="0" distB="0" distL="114300" distR="114300">
            <wp:extent cx="3484245" cy="1066800"/>
            <wp:effectExtent l="0" t="0" r="5715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040" cy="911225"/>
            <wp:effectExtent l="0" t="0" r="10160" b="317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R方最大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10535" cy="928370"/>
            <wp:effectExtent l="0" t="0" r="6985" b="127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hint="eastAsia" w:ascii="Cambria Math" w:hAnsi="Cambria Math" w:eastAsia="宋体" w:cstheme="minorEastAsia"/>
            <w:sz w:val="21"/>
            <w:szCs w:val="21"/>
            <w:lang w:val="en-US" w:eastAsia="zh-CN"/>
          </w:rPr>
          <m:t>V=10.423</m:t>
        </m:r>
        <m:sSup>
          <m:sSupP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1"/>
                <w:szCs w:val="21"/>
                <w:lang w:val="en-US" w:eastAsia="zh-CN"/>
              </w:rPr>
              <m:t>D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1"/>
                <w:szCs w:val="21"/>
                <w:lang w:val="en-US" w:eastAsia="zh-CN"/>
              </w:rPr>
              <m:t>0.985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sup>
        </m:sSup>
      </m:oMath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57500" cy="1914525"/>
            <wp:effectExtent l="0" t="0" r="7620" b="57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显著性&lt;0.001 所以车辆与一氧化碳显著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 w:hAnsi="Cambria Math" w:eastAsia="宋体" w:cstheme="minorEastAsia"/>
          <w:b w:val="0"/>
          <w:bCs w:val="0"/>
          <w:i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3738245" cy="1256030"/>
            <wp:effectExtent l="0" t="0" r="10795" b="889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hint="eastAsia" w:ascii="Cambria Math" w:hAnsi="Cambria Math" w:eastAsia="宋体" w:cstheme="minorEastAsia"/>
            <w:sz w:val="21"/>
            <w:szCs w:val="21"/>
            <w:lang w:val="en-US" w:eastAsia="zh-CN"/>
          </w:rPr>
          <m:t>Y=0.042</m:t>
        </m:r>
        <m:sSup>
          <m:sSupP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1"/>
                <w:szCs w:val="21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1"/>
                <w:szCs w:val="21"/>
                <w:lang w:val="en-US" w:eastAsia="zh-CN"/>
              </w:rPr>
              <m:t>0.001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1"/>
                <w:szCs w:val="21"/>
                <w:lang w:val="en-US" w:eastAsia="zh-CN"/>
              </w:rPr>
            </m:ctrlPr>
          </m:sup>
        </m:sSup>
      </m:oMath>
    </w:p>
    <w:p>
      <w:pP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4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1101"/>
        <w:gridCol w:w="740"/>
        <w:gridCol w:w="1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7" w:hRule="atLeast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8"/>
                <w:szCs w:val="24"/>
              </w:rPr>
            </w:pPr>
            <w:r>
              <w:rPr>
                <w:rFonts w:hint="default"/>
                <w:b/>
                <w:color w:val="010205"/>
                <w:sz w:val="28"/>
                <w:szCs w:val="24"/>
              </w:rPr>
              <w:t>相关性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5" w:hRule="atLeast"/>
        </w:trPr>
        <w:tc>
          <w:tcPr>
            <w:tcW w:w="1634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X</w:t>
            </w:r>
          </w:p>
        </w:tc>
        <w:tc>
          <w:tcPr>
            <w:tcW w:w="164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6" w:hRule="atLeast"/>
        </w:trPr>
        <w:tc>
          <w:tcPr>
            <w:tcW w:w="53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X</w:t>
            </w:r>
          </w:p>
        </w:tc>
        <w:tc>
          <w:tcPr>
            <w:tcW w:w="110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皮尔逊相关性</w:t>
            </w:r>
          </w:p>
        </w:tc>
        <w:tc>
          <w:tcPr>
            <w:tcW w:w="74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.966</w:t>
            </w:r>
            <w:r>
              <w:rPr>
                <w:rFonts w:hint="default"/>
                <w:color w:val="010205"/>
                <w:sz w:val="24"/>
                <w:szCs w:val="24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6" w:hRule="atLeast"/>
        </w:trPr>
        <w:tc>
          <w:tcPr>
            <w:tcW w:w="53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显著性 （双尾）</w:t>
            </w:r>
          </w:p>
        </w:tc>
        <w:tc>
          <w:tcPr>
            <w:tcW w:w="7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&lt;.001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2" w:hRule="atLeast"/>
        </w:trPr>
        <w:tc>
          <w:tcPr>
            <w:tcW w:w="53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个案数</w:t>
            </w:r>
          </w:p>
        </w:tc>
        <w:tc>
          <w:tcPr>
            <w:tcW w:w="740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646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6" w:hRule="atLeast"/>
        </w:trPr>
        <w:tc>
          <w:tcPr>
            <w:tcW w:w="533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Y</w:t>
            </w:r>
          </w:p>
        </w:tc>
        <w:tc>
          <w:tcPr>
            <w:tcW w:w="11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皮尔逊相关性</w:t>
            </w:r>
          </w:p>
        </w:tc>
        <w:tc>
          <w:tcPr>
            <w:tcW w:w="7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.966</w:t>
            </w:r>
            <w:r>
              <w:rPr>
                <w:rFonts w:hint="default"/>
                <w:color w:val="010205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6" w:hRule="atLeast"/>
        </w:trPr>
        <w:tc>
          <w:tcPr>
            <w:tcW w:w="533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显著性 （双尾）</w:t>
            </w:r>
          </w:p>
        </w:tc>
        <w:tc>
          <w:tcPr>
            <w:tcW w:w="7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&lt;.001</w:t>
            </w:r>
          </w:p>
        </w:tc>
        <w:tc>
          <w:tcPr>
            <w:tcW w:w="164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9F9FB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2" w:hRule="atLeast"/>
        </w:trPr>
        <w:tc>
          <w:tcPr>
            <w:tcW w:w="533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24"/>
                <w:szCs w:val="24"/>
              </w:rPr>
            </w:pPr>
            <w:r>
              <w:rPr>
                <w:rFonts w:hint="default"/>
                <w:color w:val="264A60"/>
                <w:sz w:val="24"/>
                <w:szCs w:val="24"/>
              </w:rPr>
              <w:t>个案数</w:t>
            </w:r>
          </w:p>
        </w:tc>
        <w:tc>
          <w:tcPr>
            <w:tcW w:w="74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64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9F9FB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2" w:hRule="atLeast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24"/>
                <w:szCs w:val="24"/>
              </w:rPr>
            </w:pPr>
            <w:r>
              <w:rPr>
                <w:rFonts w:hint="default"/>
                <w:color w:val="010205"/>
                <w:sz w:val="24"/>
                <w:szCs w:val="24"/>
              </w:rPr>
              <w:t>**. 在 0.01 级别（双尾），相关性显著。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相关性显著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(2)</w:t>
      </w:r>
    </w:p>
    <w:p>
      <w:r>
        <w:drawing>
          <wp:inline distT="0" distB="0" distL="114300" distR="114300">
            <wp:extent cx="3402965" cy="2006600"/>
            <wp:effectExtent l="0" t="0" r="10795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5440" cy="1369695"/>
            <wp:effectExtent l="0" t="0" r="5080" b="1905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theme="minorEastAsia"/>
              <w:sz w:val="21"/>
              <w:szCs w:val="21"/>
              <w:lang w:val="en-US" w:eastAsia="zh-CN"/>
            </w:rPr>
            <m:t>y</m:t>
          </m:r>
          <m:r>
            <m:rPr>
              <m:sty m:val="p"/>
            </m:rPr>
            <w:rPr>
              <w:rFonts w:hint="eastAsia" w:ascii="Cambria Math" w:hAnsi="Cambria Math" w:eastAsia="宋体" w:cstheme="minorEastAsia"/>
              <w:sz w:val="21"/>
              <w:szCs w:val="21"/>
              <w:lang w:val="en-US" w:eastAsia="zh-CN"/>
            </w:rPr>
            <m:t>=</m:t>
          </m:r>
          <w:bookmarkStart w:id="0" w:name="_GoBack"/>
          <w:bookmarkEnd w:id="0"/>
          <m:r>
            <m:rPr>
              <m:sty m:val="p"/>
            </m:rPr>
            <w:rPr>
              <w:rFonts w:hint="eastAsia" w:ascii="Cambria Math" w:hAnsi="Cambria Math" w:eastAsia="宋体" w:cstheme="minorEastAsia"/>
              <w:sz w:val="21"/>
              <w:szCs w:val="21"/>
              <w:lang w:val="en-US" w:eastAsia="zh-CN"/>
            </w:rPr>
            <m:t>303.342+0.201</m:t>
          </m:r>
          <m:r>
            <m:rPr>
              <m:sty m:val="p"/>
            </m:rPr>
            <w:rPr>
              <w:rFonts w:hint="default" w:ascii="Cambria Math" w:hAnsi="Cambria Math" w:eastAsia="宋体" w:cstheme="minorEastAsia"/>
              <w:sz w:val="21"/>
              <w:szCs w:val="21"/>
              <w:lang w:val="en-US" w:eastAsia="zh-CN"/>
            </w:rPr>
            <m:t>x</m:t>
          </m:r>
          <m:r>
            <m:rPr>
              <m:sty m:val="p"/>
            </m:rPr>
            <w:rPr>
              <w:rFonts w:hint="eastAsia" w:ascii="Cambria Math" w:hAnsi="Cambria Math" w:eastAsia="宋体" w:cstheme="minorEastAsia"/>
              <w:sz w:val="21"/>
              <w:szCs w:val="21"/>
              <w:lang w:val="en-US" w:eastAsia="zh-CN"/>
            </w:rPr>
            <m:t>−3.869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−6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theme="minorEastAsia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theme="minorEastAsia"/>
              <w:sz w:val="21"/>
              <w:szCs w:val="21"/>
              <w:lang w:val="en-US" w:eastAsia="zh-CN"/>
            </w:rPr>
            <m:t>+3.659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−11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theme="minorEastAsia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1"/>
                  <w:szCs w:val="21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1"/>
                  <w:szCs w:val="21"/>
                  <w:lang w:val="en-US" w:eastAsia="zh-CN"/>
                </w:rPr>
              </m:ctrlPr>
            </m:sup>
          </m:sSup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2021-12-08T11:56:00Z</dcterms:created>
  <dc:creator>。</dc:creator>
  <cp:lastModifiedBy>。</cp:lastModifiedBy>
  <dcterms:modified xsi:type="dcterms:W3CDTF">2021-12-08T13:18:02Z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6F4C20B0917B401F88E3245E59C2F3F1</vt:lpwstr>
  </property>
</Properties>
</file>