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88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KM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和巴特利特检验</w:t>
      </w:r>
      <w:bookmarkEnd w:id="0"/>
      <w:bookmarkEnd w:id="1"/>
      <w:bookmarkEnd w:id="2"/>
    </w:p>
    <w:tbl>
      <w:tblPr>
        <w:tblOverlap w:val="never"/>
        <w:jc w:val="left"/>
        <w:tblLayout w:type="fixed"/>
      </w:tblPr>
      <w:tblGrid>
        <w:gridCol w:w="2990"/>
        <w:gridCol w:w="1051"/>
      </w:tblGrid>
      <w:tr>
        <w:trPr>
          <w:trHeight w:val="34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62696C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磚霓胞样适切性重敬*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.742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巴特荆特肆拊</w:t>
            </w:r>
            <w:r>
              <w:rPr>
                <w:i/>
                <w:iCs/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度龄</w:t>
            </w: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近似杵方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171.887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40" w:right="0" w:firstLine="0"/>
              <w:jc w:val="left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自虫度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15</w:t>
            </w:r>
          </w:p>
        </w:tc>
      </w:tr>
      <w:tr>
        <w:trPr>
          <w:trHeight w:val="35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40" w:right="0" w:firstLine="0"/>
              <w:jc w:val="left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圈著性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.000</w:t>
            </w:r>
          </w:p>
        </w:tc>
      </w:tr>
    </w:tbl>
    <w:p>
      <w:pPr>
        <w:widowControl w:val="0"/>
        <w:spacing w:after="219" w:line="1" w:lineRule="exact"/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KMO=0.742&lt;0.05</w:t>
      </w:r>
      <w:r>
        <w:rPr>
          <w:color w:val="000000"/>
          <w:spacing w:val="0"/>
          <w:w w:val="100"/>
          <w:position w:val="0"/>
        </w:rPr>
        <w:t>变量间具有较强的相关性，因此可以因子分析。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4"/>
          <w:szCs w:val="14"/>
        </w:rPr>
      </w:pPr>
      <w:r>
        <w:rPr>
          <w:spacing w:val="0"/>
          <w:w w:val="100"/>
          <w:position w:val="0"/>
          <w:sz w:val="14"/>
          <w:szCs w:val="14"/>
        </w:rPr>
        <w:t>总方差解释</w:t>
      </w:r>
    </w:p>
    <w:tbl>
      <w:tblPr>
        <w:tblOverlap w:val="never"/>
        <w:jc w:val="center"/>
        <w:tblLayout w:type="fixed"/>
      </w:tblPr>
      <w:tblGrid>
        <w:gridCol w:w="466"/>
        <w:gridCol w:w="653"/>
        <w:gridCol w:w="768"/>
        <w:gridCol w:w="648"/>
        <w:gridCol w:w="648"/>
        <w:gridCol w:w="768"/>
        <w:gridCol w:w="648"/>
        <w:gridCol w:w="648"/>
        <w:gridCol w:w="768"/>
        <w:gridCol w:w="682"/>
      </w:tblGrid>
      <w:tr>
        <w:trPr>
          <w:trHeight w:val="4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成分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总计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exact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初始特征值 方差百分比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累积％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总计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exact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格取我荷¥方和 方差百分比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累枳％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总计</w:t>
            </w: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'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exact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度转栽荷平方和 方差百分比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累积％</w:t>
            </w:r>
          </w:p>
        </w:tc>
      </w:tr>
      <w:tr>
        <w:trPr>
          <w:trHeight w:val="20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3.742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62.368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62.368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3.742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62.368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62.368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2.938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48.960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48.960</w:t>
            </w:r>
          </w:p>
        </w:tc>
      </w:tr>
      <w:tr>
        <w:trPr>
          <w:trHeight w:val="20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62696C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1.394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23.226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85.594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1.394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23.226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85.594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2.198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36.634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85.594</w:t>
            </w:r>
          </w:p>
        </w:tc>
      </w:tr>
      <w:tr>
        <w:trPr>
          <w:trHeight w:val="20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919598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587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9 783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 xml:space="preserve">95 </w:t>
            </w:r>
            <w:r>
              <w:rPr>
                <w:rFonts w:ascii="Times New Roman" w:eastAsia="Times New Roman" w:hAnsi="Times New Roman" w:cs="Times New Roman"/>
                <w:color w:val="62696C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377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,132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2.199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97.576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62696C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.102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1.702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99.278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1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62696C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6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.043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,722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100.000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8" w:right="0" w:firstLine="0"/>
        <w:jc w:val="left"/>
        <w:rPr>
          <w:sz w:val="10"/>
          <w:szCs w:val="10"/>
        </w:rPr>
      </w:pPr>
      <w:r>
        <w:rPr>
          <w:color w:val="919598"/>
          <w:spacing w:val="0"/>
          <w:w w:val="100"/>
          <w:position w:val="0"/>
          <w:sz w:val="10"/>
          <w:szCs w:val="10"/>
        </w:rPr>
        <w:t>提取方法，主成分分析法</w:t>
      </w:r>
    </w:p>
    <w:p>
      <w:pPr>
        <w:widowControl w:val="0"/>
        <w:spacing w:after="279" w:line="1" w:lineRule="exact"/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40" w:right="0" w:firstLine="0"/>
        <w:jc w:val="left"/>
        <w:rPr>
          <w:sz w:val="16"/>
          <w:szCs w:val="16"/>
        </w:rPr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1988" w:right="3358" w:bottom="1786" w:left="1799" w:header="0" w:footer="1358" w:gutter="0"/>
          <w:pgNumType w:start="1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5"/>
          <w:szCs w:val="15"/>
        </w:rPr>
        <w:t>旋转后的成分矩阵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</w:p>
    <w:tbl>
      <w:tblPr>
        <w:tblOverlap w:val="never"/>
        <w:jc w:val="center"/>
        <w:tblLayout w:type="fixed"/>
      </w:tblPr>
      <w:tblGrid>
        <w:gridCol w:w="1810"/>
        <w:gridCol w:w="758"/>
        <w:gridCol w:w="792"/>
      </w:tblGrid>
      <w:tr>
        <w:trPr>
          <w:trHeight w:val="206" w:hRule="exact"/>
        </w:trPr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成分</w:t>
            </w:r>
          </w:p>
        </w:tc>
      </w:tr>
      <w:tr>
        <w:trPr>
          <w:trHeight w:val="245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12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2696C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2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人均可支配收入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.866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.376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每千人中大学生比重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.531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.768</w:t>
            </w:r>
          </w:p>
        </w:tc>
      </w:tr>
      <w:tr>
        <w:trPr>
          <w:trHeight w:val="41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人均信息消費占总</w:t>
            </w: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CN" w:eastAsia="zh-CN" w:bidi="zh-CN"/>
              </w:rPr>
              <w:t>辑费比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.602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.434</w:t>
            </w:r>
          </w:p>
        </w:tc>
      </w:tr>
      <w:tr>
        <w:trPr>
          <w:trHeight w:val="41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2" w:lineRule="exact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信息产业增加值占</w:t>
            </w:r>
            <w:r>
              <w:rPr>
                <w:rFonts w:ascii="Times New Roman" w:eastAsia="Times New Roman" w:hAnsi="Times New Roman" w:cs="Times New Roman"/>
                <w:b/>
                <w:bCs/>
                <w:color w:val="62696C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GDP</w:t>
            </w: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比 車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.901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-.327</w:t>
            </w:r>
          </w:p>
        </w:tc>
      </w:tr>
      <w:tr>
        <w:trPr>
          <w:trHeight w:val="41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3" w:lineRule="exact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移动电话年末用户《万 户）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.811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-.536</w:t>
            </w:r>
          </w:p>
        </w:tc>
      </w:tr>
      <w:tr>
        <w:trPr>
          <w:trHeight w:val="437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8" w:lineRule="exact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互朕网宽帯接入端口（万 个）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.936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-.282</w:t>
            </w:r>
          </w:p>
        </w:tc>
      </w:tr>
    </w:tbl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67" w:right="0" w:firstLine="0"/>
        <w:jc w:val="left"/>
        <w:rPr>
          <w:sz w:val="10"/>
          <w:szCs w:val="10"/>
        </w:rPr>
      </w:pPr>
      <w:r>
        <w:rPr>
          <w:color w:val="919598"/>
          <w:spacing w:val="0"/>
          <w:w w:val="100"/>
          <w:position w:val="0"/>
          <w:sz w:val="10"/>
          <w:szCs w:val="10"/>
        </w:rPr>
        <w:t>提取方法：主成分分析法.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0"/>
          <w:szCs w:val="10"/>
        </w:rPr>
      </w:pPr>
      <w:r>
        <w:rPr>
          <w:rFonts w:ascii="Times New Roman" w:eastAsia="Times New Roman" w:hAnsi="Times New Roman" w:cs="Times New Roman"/>
          <w:b/>
          <w:bCs/>
          <w:color w:val="464647"/>
          <w:spacing w:val="0"/>
          <w:w w:val="100"/>
          <w:position w:val="0"/>
          <w:sz w:val="14"/>
          <w:szCs w:val="14"/>
          <w:lang w:val="en-US" w:eastAsia="en-US" w:bidi="en-US"/>
        </w:rPr>
        <w:t>a.</w:t>
      </w:r>
      <w:r>
        <w:rPr>
          <w:color w:val="919598"/>
          <w:spacing w:val="0"/>
          <w:w w:val="100"/>
          <w:position w:val="0"/>
          <w:sz w:val="10"/>
          <w:szCs w:val="10"/>
        </w:rPr>
        <w:t>提取『</w:t>
      </w:r>
      <w:r>
        <w:rPr>
          <w:rFonts w:ascii="Times New Roman" w:eastAsia="Times New Roman" w:hAnsi="Times New Roman" w:cs="Times New Roman"/>
          <w:b/>
          <w:bCs/>
          <w:color w:val="919598"/>
          <w:spacing w:val="0"/>
          <w:w w:val="100"/>
          <w:position w:val="0"/>
          <w:sz w:val="14"/>
          <w:szCs w:val="14"/>
        </w:rPr>
        <w:t>2</w:t>
      </w:r>
      <w:r>
        <w:rPr>
          <w:color w:val="919598"/>
          <w:spacing w:val="0"/>
          <w:w w:val="100"/>
          <w:position w:val="0"/>
          <w:sz w:val="10"/>
          <w:szCs w:val="10"/>
        </w:rPr>
        <w:t>个</w:t>
      </w:r>
      <w:r>
        <w:rPr>
          <w:color w:val="919598"/>
          <w:spacing w:val="0"/>
          <w:w w:val="100"/>
          <w:position w:val="0"/>
          <w:sz w:val="10"/>
          <w:szCs w:val="10"/>
          <w:lang w:val="zh-CN" w:eastAsia="zh-CN" w:bidi="zh-CN"/>
        </w:rPr>
        <w:t>成分.</w:t>
      </w:r>
    </w:p>
    <w:tbl>
      <w:tblPr>
        <w:tblOverlap w:val="never"/>
        <w:jc w:val="center"/>
        <w:tblLayout w:type="fixed"/>
      </w:tblPr>
      <w:tblGrid>
        <w:gridCol w:w="1694"/>
        <w:gridCol w:w="715"/>
        <w:gridCol w:w="739"/>
      </w:tblGrid>
      <w:tr>
        <w:trPr>
          <w:trHeight w:val="202" w:hRule="exact"/>
        </w:trPr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4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成分</w:t>
            </w:r>
          </w:p>
        </w:tc>
      </w:tr>
      <w:tr>
        <w:trPr>
          <w:trHeight w:val="226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8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464647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36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2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人均可支肥收入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.482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.812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现千人中大学生比重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-.019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.933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人均信息消费占总消费比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.234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.705</w:t>
            </w:r>
          </w:p>
        </w:tc>
      </w:tr>
      <w:tr>
        <w:trPr>
          <w:trHeight w:val="39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信息产业增加偵占</w:t>
            </w:r>
            <w:r>
              <w:rPr>
                <w:rFonts w:ascii="Times New Roman" w:eastAsia="Times New Roman" w:hAnsi="Times New Roman" w:cs="Times New Roman"/>
                <w:b/>
                <w:bCs/>
                <w:color w:val="62696C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GDP</w:t>
            </w: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比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.923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.262</w:t>
            </w:r>
          </w:p>
        </w:tc>
      </w:tr>
      <w:tr>
        <w:trPr>
          <w:trHeight w:val="39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8" w:lineRule="exact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移动电话年末用户《万 户）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.972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.041</w:t>
            </w:r>
          </w:p>
        </w:tc>
      </w:tr>
      <w:tr>
        <w:trPr>
          <w:trHeight w:val="394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3" w:lineRule="exact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color w:val="919598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垣联网宽研接入埔口（万 个）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.925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319</w:t>
            </w:r>
          </w:p>
        </w:tc>
      </w:tr>
    </w:tbl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" w:right="0" w:firstLine="0"/>
        <w:jc w:val="left"/>
        <w:rPr>
          <w:sz w:val="10"/>
          <w:szCs w:val="10"/>
        </w:rPr>
      </w:pPr>
      <w:r>
        <w:rPr>
          <w:color w:val="62696C"/>
          <w:spacing w:val="0"/>
          <w:w w:val="100"/>
          <w:position w:val="0"/>
          <w:sz w:val="10"/>
          <w:szCs w:val="10"/>
        </w:rPr>
        <w:t>提取方法：</w:t>
      </w:r>
      <w:r>
        <w:rPr>
          <w:rFonts w:ascii="Times New Roman" w:eastAsia="Times New Roman" w:hAnsi="Times New Roman" w:cs="Times New Roman"/>
          <w:b/>
          <w:bCs/>
          <w:color w:val="919598"/>
          <w:spacing w:val="0"/>
          <w:w w:val="100"/>
          <w:position w:val="0"/>
          <w:sz w:val="14"/>
          <w:szCs w:val="14"/>
          <w:lang w:val="en-US" w:eastAsia="en-US" w:bidi="en-US"/>
        </w:rPr>
        <w:t>K</w:t>
      </w:r>
      <w:r>
        <w:rPr>
          <w:color w:val="62696C"/>
          <w:spacing w:val="0"/>
          <w:w w:val="100"/>
          <w:position w:val="0"/>
          <w:sz w:val="10"/>
          <w:szCs w:val="10"/>
        </w:rPr>
        <w:t>成分</w:t>
      </w:r>
      <w:r>
        <w:rPr>
          <w:color w:val="919598"/>
          <w:spacing w:val="0"/>
          <w:w w:val="100"/>
          <w:position w:val="0"/>
          <w:sz w:val="10"/>
          <w:szCs w:val="10"/>
        </w:rPr>
        <w:t>分析法</w:t>
      </w:r>
      <w:r>
        <w:rPr>
          <w:color w:val="2B2421"/>
          <w:spacing w:val="0"/>
          <w:w w:val="100"/>
          <w:position w:val="0"/>
          <w:sz w:val="10"/>
          <w:szCs w:val="10"/>
        </w:rPr>
        <w:t>・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" w:right="0" w:firstLine="0"/>
        <w:jc w:val="left"/>
        <w:rPr>
          <w:sz w:val="10"/>
          <w:szCs w:val="10"/>
        </w:rPr>
      </w:pPr>
      <w:r>
        <w:rPr>
          <w:color w:val="62696C"/>
          <w:spacing w:val="0"/>
          <w:w w:val="100"/>
          <w:position w:val="0"/>
          <w:sz w:val="10"/>
          <w:szCs w:val="10"/>
        </w:rPr>
        <w:t>旋转方法：凯撒正态化</w:t>
      </w:r>
      <w:r>
        <w:rPr>
          <w:color w:val="919598"/>
          <w:spacing w:val="0"/>
          <w:w w:val="100"/>
          <w:position w:val="0"/>
          <w:sz w:val="10"/>
          <w:szCs w:val="10"/>
        </w:rPr>
        <w:t>最大方差法.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4" w:right="0" w:firstLine="0"/>
        <w:jc w:val="left"/>
        <w:rPr>
          <w:sz w:val="10"/>
          <w:szCs w:val="1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88" w:right="3494" w:bottom="1786" w:left="1847" w:header="0" w:footer="3" w:gutter="0"/>
          <w:cols w:num="2" w:space="10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464647"/>
          <w:spacing w:val="0"/>
          <w:w w:val="100"/>
          <w:position w:val="0"/>
          <w:sz w:val="14"/>
          <w:szCs w:val="14"/>
          <w:lang w:val="en-US" w:eastAsia="en-US" w:bidi="en-US"/>
        </w:rPr>
        <w:t>a.</w:t>
      </w:r>
      <w:r>
        <w:rPr>
          <w:color w:val="62696C"/>
          <w:spacing w:val="0"/>
          <w:w w:val="100"/>
          <w:position w:val="0"/>
          <w:sz w:val="10"/>
          <w:szCs w:val="10"/>
        </w:rPr>
        <w:t>旋转在</w:t>
      </w:r>
      <w:r>
        <w:rPr>
          <w:rFonts w:ascii="Times New Roman" w:eastAsia="Times New Roman" w:hAnsi="Times New Roman" w:cs="Times New Roman"/>
          <w:b/>
          <w:bCs/>
          <w:color w:val="464647"/>
          <w:spacing w:val="0"/>
          <w:w w:val="100"/>
          <w:position w:val="0"/>
          <w:sz w:val="14"/>
          <w:szCs w:val="14"/>
        </w:rPr>
        <w:t>3</w:t>
      </w:r>
      <w:r>
        <w:rPr>
          <w:color w:val="62696C"/>
          <w:spacing w:val="0"/>
          <w:w w:val="100"/>
          <w:position w:val="0"/>
          <w:sz w:val="10"/>
          <w:szCs w:val="10"/>
        </w:rPr>
        <w:t>次迭</w:t>
      </w:r>
      <w:r>
        <w:rPr>
          <w:color w:val="919598"/>
          <w:spacing w:val="0"/>
          <w:w w:val="100"/>
          <w:position w:val="0"/>
          <w:sz w:val="10"/>
          <w:szCs w:val="10"/>
        </w:rPr>
        <w:t>代后已</w:t>
      </w:r>
      <w:r>
        <w:rPr>
          <w:color w:val="62696C"/>
          <w:spacing w:val="0"/>
          <w:w w:val="100"/>
          <w:position w:val="0"/>
          <w:sz w:val="10"/>
          <w:szCs w:val="10"/>
          <w:lang w:val="zh-CN" w:eastAsia="zh-CN" w:bidi="zh-CN"/>
        </w:rPr>
        <w:t>收敛.</w:t>
      </w:r>
    </w:p>
    <w:p>
      <w:pPr>
        <w:widowControl w:val="0"/>
        <w:spacing w:before="79" w:after="7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71" w:right="0" w:bottom="177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8"/>
        <w:keepNext w:val="0"/>
        <w:keepLines w:val="0"/>
        <w:framePr w:w="283" w:h="2184" w:hRule="exact" w:wrap="none" w:vAnchor="text" w:hAnchor="page" w:x="1891" w:y="2075"/>
        <w:widowControl w:val="0"/>
        <w:shd w:val="clear" w:color="auto" w:fill="auto"/>
        <w:bidi w:val="0"/>
        <w:spacing w:before="0" w:after="0"/>
        <w:ind w:left="0" w:right="0" w:firstLine="0"/>
        <w:jc w:val="left"/>
        <w:textDirection w:val="tbRlV"/>
      </w:pP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0" w:vert="on"/>
        </w:rPr>
        <w:t>a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1" w:vert="on"/>
        </w:rPr>
        <w:t>m</w:t>
      </w:r>
      <w:r>
        <w:rPr>
          <w:spacing w:val="0"/>
          <w:w w:val="100"/>
          <w:position w:val="0"/>
        </w:rPr>
        <w:t>西林南庆西北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2" w:vert="on"/>
        </w:rPr>
        <w:t>T</w:t>
      </w:r>
      <w:r>
        <w:rPr>
          <w:color w:val="62696C"/>
          <w:spacing w:val="0"/>
          <w:w w:val="100"/>
          <w:position w:val="0"/>
        </w:rPr>
        <w:t>建</w:t>
      </w:r>
      <w:r>
        <w:rPr>
          <w:spacing w:val="0"/>
          <w:w w:val="100"/>
          <w:position w:val="0"/>
        </w:rPr>
        <w:t>苏东</w:t>
      </w:r>
      <w:r>
        <w:rPr>
          <w:color w:val="62696C"/>
          <w:spacing w:val="0"/>
          <w:w w:val="100"/>
          <w:position w:val="0"/>
          <w:eastAsianLayout w:id="3" w:vert="on"/>
        </w:rPr>
        <w:t>«</w:t>
      </w:r>
      <w:r>
        <w:rPr>
          <w:color w:val="62696C"/>
          <w:spacing w:val="0"/>
          <w:w w:val="100"/>
          <w:position w:val="0"/>
        </w:rPr>
        <w:t>津</w:t>
      </w:r>
      <w:r>
        <w:rPr>
          <w:spacing w:val="0"/>
          <w:w w:val="100"/>
          <w:position w:val="0"/>
        </w:rPr>
        <w:t>江京海东</w:t>
      </w:r>
      <w:r>
        <w:rPr>
          <w:spacing w:val="0"/>
          <w:w w:val="100"/>
          <w:position w:val="0"/>
          <w:eastAsianLayout w:id="4" w:vert="on"/>
        </w:rPr>
        <w:t xml:space="preserve"> 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5" w:vert="on"/>
        </w:rPr>
        <w:t>a</w:t>
      </w:r>
      <w:r>
        <w:rPr>
          <w:spacing w:val="0"/>
          <w:w w:val="100"/>
          <w:position w:val="0"/>
        </w:rPr>
        <w:t>内山古湖</w:t>
      </w:r>
      <w:r>
        <w:rPr>
          <w:spacing w:val="0"/>
          <w:w w:val="100"/>
          <w:position w:val="0"/>
          <w:eastAsianLayout w:id="6" w:vert="on"/>
        </w:rPr>
        <w:t>£</w:t>
      </w:r>
      <w:r>
        <w:rPr>
          <w:spacing w:val="0"/>
          <w:w w:val="100"/>
          <w:position w:val="0"/>
          <w:eastAsianLayout w:id="7" w:vert="on"/>
        </w:rPr>
        <w:t xml:space="preserve"> 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8" w:vert="on"/>
        </w:rPr>
        <w:t>M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9" w:vert="on"/>
        </w:rPr>
        <w:t xml:space="preserve"> 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10" w:vert="on"/>
        </w:rPr>
        <w:t>w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11" w:vert="on"/>
        </w:rPr>
        <w:t xml:space="preserve"> 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12" w:vert="on"/>
        </w:rPr>
        <w:t>a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13" w:vert="on"/>
        </w:rPr>
        <w:t xml:space="preserve"> 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14" w:vert="on"/>
        </w:rPr>
        <w:t>M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15" w:vert="on"/>
        </w:rPr>
        <w:t xml:space="preserve"> </w:t>
      </w:r>
      <w:r>
        <w:rPr>
          <w:spacing w:val="0"/>
          <w:w w:val="100"/>
          <w:position w:val="0"/>
          <w:sz w:val="16"/>
          <w:szCs w:val="16"/>
          <w:lang w:val="en-US" w:eastAsia="en-US" w:bidi="en-US"/>
          <w:eastAsianLayout w:id="16" w:vert="on"/>
        </w:rPr>
        <w:t>a</w:t>
      </w:r>
      <w:r>
        <w:rPr>
          <w:spacing w:val="0"/>
          <w:w w:val="100"/>
          <w:position w:val="0"/>
        </w:rPr>
        <w:t>山西天漸北上广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12700</wp:posOffset>
            </wp:positionV>
            <wp:extent cx="3273425" cy="271907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3273425" cy="27190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6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71" w:right="3358" w:bottom="1771" w:left="1799" w:header="0" w:footer="3" w:gutter="0"/>
          <w:cols w:space="720"/>
          <w:noEndnote/>
          <w:rtlGutter w:val="0"/>
          <w:docGrid w:linePitch="360"/>
        </w:sectPr>
      </w:pPr>
    </w:p>
    <w:p>
      <w:pPr>
        <w:pStyle w:val="Style42"/>
        <w:keepNext w:val="0"/>
        <w:keepLines w:val="0"/>
        <w:framePr w:w="725" w:h="154" w:wrap="none" w:hAnchor="page" w:x="1909" w:y="5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Old-milnaukee</w:t>
      </w:r>
    </w:p>
    <w:p>
      <w:pPr>
        <w:pStyle w:val="Style42"/>
        <w:keepNext w:val="0"/>
        <w:keepLines w:val="0"/>
        <w:framePr w:w="725" w:h="149" w:wrap="none" w:hAnchor="page" w:x="1909" w:y="8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Heilemans-old</w:t>
      </w:r>
    </w:p>
    <w:p>
      <w:pPr>
        <w:pStyle w:val="Style42"/>
        <w:keepNext w:val="0"/>
        <w:keepLines w:val="0"/>
        <w:framePr w:w="586" w:h="154" w:wrap="none" w:hAnchor="page" w:x="1909" w:y="10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Budweiser</w:t>
      </w:r>
    </w:p>
    <w:p>
      <w:pPr>
        <w:pStyle w:val="Style42"/>
        <w:keepNext w:val="0"/>
        <w:keepLines w:val="0"/>
        <w:framePr w:w="341" w:h="149" w:wrap="none" w:hAnchor="page" w:x="1909" w:y="13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Seers</w:t>
      </w:r>
    </w:p>
    <w:p>
      <w:pPr>
        <w:pStyle w:val="Style42"/>
        <w:keepNext w:val="0"/>
        <w:keepLines w:val="0"/>
        <w:framePr w:w="758" w:h="154" w:wrap="none" w:hAnchor="page" w:x="1909" w:y="1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Strchs-bohemi</w:t>
      </w:r>
    </w:p>
    <w:p>
      <w:pPr>
        <w:pStyle w:val="Style42"/>
        <w:keepNext w:val="0"/>
        <w:keepLines w:val="0"/>
        <w:framePr w:w="341" w:h="154" w:wrap="none" w:hAnchor="page" w:x="1909" w:y="18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Coors</w:t>
      </w:r>
    </w:p>
    <w:p>
      <w:pPr>
        <w:pStyle w:val="Style42"/>
        <w:keepNext w:val="0"/>
        <w:keepLines w:val="0"/>
        <w:framePr w:w="403" w:h="154" w:wrap="none" w:hAnchor="page" w:x="1909" w:y="20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Hamms</w:t>
      </w:r>
    </w:p>
    <w:p>
      <w:pPr>
        <w:pStyle w:val="Style42"/>
        <w:keepNext w:val="0"/>
        <w:keepLines w:val="0"/>
        <w:framePr w:w="677" w:h="154" w:wrap="none" w:hAnchor="page" w:x="1909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Michelos-lich</w:t>
      </w:r>
    </w:p>
    <w:p>
      <w:pPr>
        <w:pStyle w:val="Style42"/>
        <w:keepNext w:val="0"/>
        <w:keepLines w:val="0"/>
        <w:framePr w:w="494" w:h="149" w:wrap="none" w:hAnchor="page" w:x="1909" w:y="25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Heineken</w:t>
      </w:r>
    </w:p>
    <w:p>
      <w:pPr>
        <w:pStyle w:val="Style42"/>
        <w:keepNext w:val="0"/>
        <w:keepLines w:val="0"/>
        <w:framePr w:w="312" w:h="154" w:wrap="none" w:hAnchor="page" w:x="1909" w:y="28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Kkirin</w:t>
      </w:r>
    </w:p>
    <w:p>
      <w:pPr>
        <w:pStyle w:val="Style42"/>
        <w:keepNext w:val="0"/>
        <w:keepLines w:val="0"/>
        <w:framePr w:w="533" w:h="154" w:wrap="none" w:hAnchor="page" w:x="1909" w:y="30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lonenbrau</w:t>
      </w:r>
    </w:p>
    <w:p>
      <w:pPr>
        <w:pStyle w:val="Style42"/>
        <w:keepNext w:val="0"/>
        <w:keepLines w:val="0"/>
        <w:framePr w:w="374" w:h="154" w:wrap="none" w:hAnchor="page" w:x="1909" w:y="3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Schlitz</w:t>
      </w:r>
    </w:p>
    <w:p>
      <w:pPr>
        <w:pStyle w:val="Style42"/>
        <w:keepNext w:val="0"/>
        <w:keepLines w:val="0"/>
        <w:framePr w:w="634" w:h="158" w:wrap="none" w:hAnchor="page" w:x="1909" w:y="35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Aucsberger</w:t>
      </w:r>
    </w:p>
    <w:p>
      <w:pPr>
        <w:pStyle w:val="Style42"/>
        <w:keepNext w:val="0"/>
        <w:keepLines w:val="0"/>
        <w:framePr w:w="686" w:h="154" w:wrap="none" w:hAnchor="page" w:x="1909" w:y="38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Kronensourc</w:t>
      </w:r>
    </w:p>
    <w:p>
      <w:pPr>
        <w:pStyle w:val="Style42"/>
        <w:keepNext w:val="0"/>
        <w:keepLines w:val="0"/>
        <w:framePr w:w="677" w:h="154" w:wrap="none" w:hAnchor="page" w:x="1909" w:y="40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Pabst-extra-l</w:t>
      </w:r>
    </w:p>
    <w:p>
      <w:pPr>
        <w:pStyle w:val="Style42"/>
        <w:keepNext w:val="0"/>
        <w:keepLines w:val="0"/>
        <w:framePr w:w="715" w:h="158" w:wrap="none" w:hAnchor="page" w:x="1909" w:y="43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Olympia-gold-</w:t>
      </w:r>
    </w:p>
    <w:p>
      <w:pPr>
        <w:pStyle w:val="Style42"/>
        <w:keepNext w:val="0"/>
        <w:keepLines w:val="0"/>
        <w:framePr w:w="466" w:h="154" w:wrap="none" w:hAnchor="page" w:x="1909" w:y="45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Miller-lite</w:t>
      </w:r>
    </w:p>
    <w:p>
      <w:pPr>
        <w:pStyle w:val="Style42"/>
        <w:keepNext w:val="0"/>
        <w:keepLines w:val="0"/>
        <w:framePr w:w="605" w:h="158" w:wrap="none" w:hAnchor="page" w:x="1909" w:y="48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Schlite-light</w:t>
      </w:r>
    </w:p>
    <w:p>
      <w:pPr>
        <w:pStyle w:val="Style42"/>
        <w:keepNext w:val="0"/>
        <w:keepLines w:val="0"/>
        <w:framePr w:w="533" w:h="154" w:wrap="none" w:hAnchor="page" w:x="1909" w:y="50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Coorslicht</w:t>
      </w:r>
    </w:p>
    <w:p>
      <w:pPr>
        <w:pStyle w:val="Style42"/>
        <w:keepNext w:val="0"/>
        <w:keepLines w:val="0"/>
        <w:framePr w:w="686" w:h="154" w:wrap="none" w:hAnchor="page" w:x="1909" w:y="53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Sudeiser-lich</w:t>
      </w:r>
    </w:p>
    <w:p>
      <w:pPr>
        <w:pStyle w:val="Style44"/>
        <w:keepNext w:val="0"/>
        <w:keepLines w:val="0"/>
        <w:framePr w:w="2443" w:h="206" w:wrap="none" w:hAnchor="page" w:x="4405" w:y="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使用平均联接（组</w:t>
      </w:r>
      <w:r>
        <w:rPr>
          <w:color w:val="464647"/>
          <w:spacing w:val="0"/>
          <w:w w:val="100"/>
          <w:position w:val="0"/>
        </w:rPr>
        <w:t>间）</w:t>
      </w:r>
      <w:r>
        <w:rPr>
          <w:spacing w:val="0"/>
          <w:w w:val="100"/>
          <w:position w:val="0"/>
        </w:rPr>
        <w:t>的谱系图</w:t>
      </w:r>
    </w:p>
    <w:p>
      <w:pPr>
        <w:pStyle w:val="Style44"/>
        <w:keepNext w:val="0"/>
        <w:keepLines w:val="0"/>
        <w:framePr w:w="1363" w:h="163" w:wrap="none" w:hAnchor="page" w:x="4952" w:y="2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spacing w:val="0"/>
          <w:w w:val="100"/>
          <w:position w:val="0"/>
          <w:sz w:val="10"/>
          <w:szCs w:val="10"/>
        </w:rPr>
        <w:t>眠新麻度的</w:t>
      </w:r>
      <w:r>
        <w:rPr>
          <w:spacing w:val="0"/>
          <w:w w:val="100"/>
          <w:position w:val="0"/>
          <w:sz w:val="10"/>
          <w:szCs w:val="10"/>
          <w:lang w:val="zh-CN" w:eastAsia="zh-CN" w:bidi="zh-CN"/>
        </w:rPr>
        <w:t>他踌</w:t>
      </w:r>
      <w:r>
        <w:rPr>
          <w:spacing w:val="0"/>
          <w:w w:val="100"/>
          <w:position w:val="0"/>
          <w:sz w:val="10"/>
          <w:szCs w:val="10"/>
        </w:rPr>
        <w:t>衆类爼含</w:t>
      </w:r>
    </w:p>
    <w:p>
      <w:pPr>
        <w:widowControl w:val="0"/>
        <w:spacing w:line="360" w:lineRule="exact"/>
      </w:pPr>
      <w:r>
        <w:drawing>
          <wp:anchor distT="255905" distB="0" distL="0" distR="0" simplePos="0" relativeHeight="62914693" behindDoc="1" locked="0" layoutInCell="1" allowOverlap="1">
            <wp:simplePos x="0" y="0"/>
            <wp:positionH relativeFrom="page">
              <wp:posOffset>1821180</wp:posOffset>
            </wp:positionH>
            <wp:positionV relativeFrom="margin">
              <wp:posOffset>259715</wp:posOffset>
            </wp:positionV>
            <wp:extent cx="3413760" cy="320040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3413760" cy="3200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4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771" w:right="1597" w:bottom="4786" w:left="1774" w:header="0" w:footer="4358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29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26" w:right="0" w:bottom="204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" w:name="bookmark3"/>
      <w:bookmarkStart w:id="4" w:name="bookmark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3.</w:t>
      </w:r>
      <w:bookmarkEnd w:id="3"/>
      <w:bookmarkEnd w:id="4"/>
    </w:p>
    <w:tbl>
      <w:tblPr>
        <w:tblOverlap w:val="never"/>
        <w:jc w:val="center"/>
        <w:tblLayout w:type="fixed"/>
      </w:tblPr>
      <w:tblGrid>
        <w:gridCol w:w="898"/>
        <w:gridCol w:w="898"/>
        <w:gridCol w:w="1949"/>
        <w:gridCol w:w="787"/>
        <w:gridCol w:w="1042"/>
        <w:gridCol w:w="912"/>
        <w:gridCol w:w="1171"/>
        <w:gridCol w:w="802"/>
      </w:tblGrid>
      <w:tr>
        <w:trPr>
          <w:trHeight w:val="29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2"/>
                <w:szCs w:val="22"/>
                <w:lang w:val="en-US" w:eastAsia="en-US" w:bidi="en-US"/>
              </w:rPr>
              <w:t>*s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理林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600891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批发和零售贸易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1</w:t>
            </w:r>
          </w:p>
        </w:tc>
      </w:tr>
      <w:tr>
        <w:trPr>
          <w:trHeight w:val="31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就业股份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600128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批发和零售贸易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</w:tr>
      <w:tr>
        <w:trPr>
          <w:trHeight w:val="31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公用科技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685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社会服务火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°</w:t>
            </w: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桂林集埼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750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医药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生物制品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0</w:t>
            </w:r>
          </w:p>
        </w:tc>
      </w:tr>
    </w:tbl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*ST</w:t>
      </w:r>
      <w:r>
        <w:rPr>
          <w:color w:val="000000"/>
          <w:spacing w:val="0"/>
          <w:w w:val="100"/>
          <w:position w:val="0"/>
        </w:rPr>
        <w:t>秋林有财务困境，弘业股份、公用科技与桂林集琦没有财务困境。</w:t>
      </w:r>
    </w:p>
    <w:p>
      <w:pPr>
        <w:widowControl w:val="0"/>
        <w:spacing w:after="319" w:line="1" w:lineRule="exact"/>
      </w:pPr>
    </w:p>
    <w:p>
      <w:pPr>
        <w:pStyle w:val="Style55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bookmarkStart w:id="5" w:name="bookmark5"/>
      <w:bookmarkStart w:id="6" w:name="bookmark6"/>
      <w:bookmarkStart w:id="7" w:name="bookmark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4.</w:t>
      </w:r>
      <w:bookmarkEnd w:id="5"/>
      <w:bookmarkEnd w:id="6"/>
      <w:bookmarkEnd w:id="7"/>
    </w:p>
    <w:tbl>
      <w:tblPr>
        <w:tblOverlap w:val="never"/>
        <w:jc w:val="center"/>
        <w:tblLayout w:type="fixed"/>
      </w:tblPr>
      <w:tblGrid>
        <w:gridCol w:w="1670"/>
        <w:gridCol w:w="1267"/>
        <w:gridCol w:w="1286"/>
        <w:gridCol w:w="1267"/>
        <w:gridCol w:w="1286"/>
        <w:gridCol w:w="1277"/>
      </w:tblGrid>
      <w:tr>
        <w:trPr>
          <w:trHeight w:val="30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中国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68.50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79.30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1950.00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罗马尼亚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69.90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96.90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2840.00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2.00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希腊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77.60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93.80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5233.00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哥伦比亚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69.30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90.30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6158.00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B2421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1-00</w:t>
            </w:r>
          </w:p>
        </w:tc>
      </w:tr>
    </w:tbl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26" w:right="1597" w:bottom="2041" w:left="1774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中国和罗马尼亚为类别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,希腊和哥伦比亚为类别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55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bookmarkStart w:id="10" w:name="bookmark10"/>
      <w:bookmarkStart w:id="8" w:name="bookmark8"/>
      <w:bookmarkStart w:id="9" w:name="bookmark9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KMO</w:t>
      </w:r>
      <w:r>
        <w:rPr>
          <w:spacing w:val="0"/>
          <w:w w:val="100"/>
          <w:position w:val="0"/>
        </w:rPr>
        <w:t>和巴特利特检验</w:t>
      </w:r>
      <w:bookmarkEnd w:id="10"/>
      <w:bookmarkEnd w:id="8"/>
      <w:bookmarkEnd w:id="9"/>
    </w:p>
    <w:tbl>
      <w:tblPr>
        <w:tblOverlap w:val="never"/>
        <w:jc w:val="left"/>
        <w:tblLayout w:type="fixed"/>
      </w:tblPr>
      <w:tblGrid>
        <w:gridCol w:w="2678"/>
        <w:gridCol w:w="941"/>
      </w:tblGrid>
      <w:tr>
        <w:trPr>
          <w:trHeight w:val="30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62696C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KMO</w:t>
            </w: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取样适切性皺数.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.595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巴特利特球形度检验近似卡方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8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114.582</w:t>
            </w:r>
          </w:p>
        </w:tc>
      </w:tr>
      <w:tr>
        <w:trPr>
          <w:trHeight w:val="29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20" w:right="0" w:firstLine="0"/>
              <w:jc w:val="left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自佩度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zh-TW" w:eastAsia="zh-TW" w:bidi="zh-TW"/>
              </w:rPr>
              <w:t>21</w:t>
            </w:r>
          </w:p>
        </w:tc>
      </w:tr>
      <w:tr>
        <w:trPr>
          <w:trHeight w:val="312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20" w:right="0" w:firstLine="0"/>
              <w:jc w:val="left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畦著性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.000</w:t>
            </w:r>
          </w:p>
        </w:tc>
      </w:tr>
    </w:tbl>
    <w:p>
      <w:pPr>
        <w:widowControl w:val="0"/>
        <w:spacing w:after="279" w:line="1" w:lineRule="exact"/>
      </w:pPr>
    </w:p>
    <w:p>
      <w:pPr>
        <w:widowControl w:val="0"/>
        <w:spacing w:line="1" w:lineRule="exact"/>
      </w:pP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47" w:right="0" w:firstLine="0"/>
        <w:jc w:val="left"/>
        <w:rPr>
          <w:sz w:val="15"/>
          <w:szCs w:val="15"/>
        </w:rPr>
      </w:pPr>
      <w:r>
        <w:rPr>
          <w:color w:val="2B2421"/>
          <w:spacing w:val="0"/>
          <w:w w:val="100"/>
          <w:position w:val="0"/>
          <w:sz w:val="15"/>
          <w:szCs w:val="15"/>
        </w:rPr>
        <w:t>公因子方差</w:t>
      </w:r>
    </w:p>
    <w:tbl>
      <w:tblPr>
        <w:tblOverlap w:val="never"/>
        <w:jc w:val="left"/>
        <w:tblLayout w:type="fixed"/>
      </w:tblPr>
      <w:tblGrid>
        <w:gridCol w:w="552"/>
        <w:gridCol w:w="768"/>
        <w:gridCol w:w="802"/>
      </w:tblGrid>
      <w:tr>
        <w:trPr>
          <w:trHeight w:val="264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919598"/>
                <w:spacing w:val="0"/>
                <w:w w:val="100"/>
                <w:position w:val="0"/>
                <w:sz w:val="13"/>
                <w:szCs w:val="13"/>
                <w:lang w:val="zh-TW" w:eastAsia="zh-TW" w:bidi="zh-TW"/>
              </w:rPr>
              <w:t>初始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300" w:firstLine="0"/>
              <w:jc w:val="right"/>
              <w:rPr>
                <w:sz w:val="13"/>
                <w:szCs w:val="13"/>
              </w:rPr>
            </w:pPr>
            <w:r>
              <w:rPr>
                <w:color w:val="919598"/>
                <w:spacing w:val="0"/>
                <w:w w:val="100"/>
                <w:position w:val="0"/>
                <w:sz w:val="13"/>
                <w:szCs w:val="13"/>
                <w:lang w:val="zh-TW" w:eastAsia="zh-TW" w:bidi="zh-TW"/>
              </w:rPr>
              <w:t>提取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2696C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X1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1.000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.779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2696C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x2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1.000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.877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2696C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x3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1.000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.676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2696C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x4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1.000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.851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2696C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x5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1.000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.823</w:t>
            </w:r>
          </w:p>
        </w:tc>
      </w:tr>
      <w:tr>
        <w:trPr>
          <w:trHeight w:val="25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2696C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x6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1.000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B2421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.761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2696C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x7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1.000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64647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.627</w:t>
            </w:r>
          </w:p>
        </w:tc>
      </w:tr>
      <w:tr>
        <w:trPr>
          <w:trHeight w:val="192" w:hRule="exact"/>
        </w:trPr>
        <w:tc>
          <w:tcPr>
            <w:gridSpan w:val="3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919598"/>
                <w:spacing w:val="0"/>
                <w:w w:val="100"/>
                <w:position w:val="0"/>
                <w:sz w:val="13"/>
                <w:szCs w:val="13"/>
                <w:lang w:val="zh-TW" w:eastAsia="zh-TW" w:bidi="zh-TW"/>
              </w:rPr>
              <w:t>提取方法：主成分分</w:t>
            </w:r>
            <w:r>
              <w:rPr>
                <w:color w:val="919598"/>
                <w:spacing w:val="0"/>
                <w:w w:val="100"/>
                <w:position w:val="0"/>
                <w:sz w:val="13"/>
                <w:szCs w:val="13"/>
                <w:lang w:val="zh-CN" w:eastAsia="zh-CN" w:bidi="zh-CN"/>
              </w:rPr>
              <w:t>析法.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55"/>
        <w:keepNext/>
        <w:keepLines/>
        <w:widowControl w:val="0"/>
        <w:shd w:val="clear" w:color="auto" w:fill="auto"/>
        <w:bidi w:val="0"/>
        <w:spacing w:before="0" w:after="80" w:line="240" w:lineRule="auto"/>
        <w:ind w:left="2680" w:right="0" w:firstLine="0"/>
        <w:jc w:val="left"/>
      </w:pPr>
      <w:bookmarkStart w:id="11" w:name="bookmark11"/>
      <w:bookmarkStart w:id="12" w:name="bookmark12"/>
      <w:bookmarkStart w:id="13" w:name="bookmark13"/>
      <w:r>
        <w:rPr>
          <w:spacing w:val="0"/>
          <w:w w:val="100"/>
          <w:position w:val="0"/>
        </w:rPr>
        <w:t>总方差解释</w:t>
      </w:r>
      <w:bookmarkEnd w:id="11"/>
      <w:bookmarkEnd w:id="12"/>
      <w:bookmarkEnd w:id="13"/>
    </w:p>
    <w:tbl>
      <w:tblPr>
        <w:tblOverlap w:val="never"/>
        <w:jc w:val="left"/>
        <w:tblLayout w:type="fixed"/>
      </w:tblPr>
      <w:tblGrid>
        <w:gridCol w:w="648"/>
        <w:gridCol w:w="907"/>
        <w:gridCol w:w="1056"/>
        <w:gridCol w:w="898"/>
        <w:gridCol w:w="898"/>
        <w:gridCol w:w="1056"/>
        <w:gridCol w:w="931"/>
      </w:tblGrid>
      <w:tr>
        <w:trPr>
          <w:trHeight w:val="59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成分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慈计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4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初始特征值 方差百分比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累积％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总计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格収载荷平方和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方差百分比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919598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累积％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464647"/>
                <w:spacing w:val="0"/>
                <w:w w:val="100"/>
                <w:position w:val="0"/>
                <w:lang w:val="zh-TW" w:eastAsia="zh-TW" w:bidi="zh-TW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2.914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41.633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41.633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2.914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41.633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41.633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62696C"/>
                <w:spacing w:val="0"/>
                <w:w w:val="100"/>
                <w:position w:val="0"/>
                <w:lang w:val="zh-TW" w:eastAsia="zh-TW" w:bidi="zh-TW"/>
              </w:rPr>
              <w:t>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2.479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35.408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77.041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2.479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35.408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77.041</w:t>
            </w:r>
          </w:p>
        </w:tc>
      </w:tr>
      <w:tr>
        <w:trPr>
          <w:trHeight w:val="29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62696C"/>
                <w:spacing w:val="0"/>
                <w:w w:val="100"/>
                <w:position w:val="0"/>
                <w:lang w:val="zh-TW" w:eastAsia="zh-TW" w:bidi="zh-TW"/>
              </w:rPr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.596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8.519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85.559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464647"/>
                <w:spacing w:val="0"/>
                <w:w w:val="100"/>
                <w:position w:val="0"/>
                <w:lang w:val="zh-TW" w:eastAsia="zh-TW" w:bidi="zh-TW"/>
              </w:rPr>
              <w:t>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.440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6.284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91.843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62696C"/>
                <w:spacing w:val="0"/>
                <w:w w:val="100"/>
                <w:position w:val="0"/>
                <w:lang w:val="zh-TW" w:eastAsia="zh-TW" w:bidi="zh-TW"/>
              </w:rPr>
              <w:t>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.376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5.378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97.221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62696C"/>
                <w:spacing w:val="0"/>
                <w:w w:val="100"/>
                <w:position w:val="0"/>
                <w:lang w:val="zh-TW" w:eastAsia="zh-TW" w:bidi="zh-TW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.111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1.583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98.804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464647"/>
                <w:spacing w:val="0"/>
                <w:w w:val="100"/>
                <w:position w:val="0"/>
                <w:lang w:val="zh-TW" w:eastAsia="zh-TW" w:bidi="zh-TW"/>
              </w:rPr>
              <w:t>7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.084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1.196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2B2421"/>
                <w:spacing w:val="0"/>
                <w:w w:val="100"/>
                <w:position w:val="0"/>
                <w:lang w:val="en-US" w:eastAsia="en-US" w:bidi="en-US"/>
              </w:rPr>
              <w:t>100.000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6" w:right="0" w:firstLine="0"/>
        <w:jc w:val="left"/>
        <w:rPr>
          <w:sz w:val="15"/>
          <w:szCs w:val="15"/>
        </w:rPr>
      </w:pPr>
      <w:r>
        <w:rPr>
          <w:color w:val="919598"/>
          <w:spacing w:val="0"/>
          <w:w w:val="100"/>
          <w:position w:val="0"/>
          <w:sz w:val="15"/>
          <w:szCs w:val="15"/>
        </w:rPr>
        <w:t>提取方法：主成分分析法</w:t>
      </w:r>
    </w:p>
    <w:p>
      <w:pPr>
        <w:widowControl w:val="0"/>
        <w:spacing w:after="139" w:line="1" w:lineRule="exact"/>
      </w:pPr>
    </w:p>
    <w:p>
      <w:pPr>
        <w:widowControl w:val="0"/>
        <w:spacing w:line="1" w:lineRule="exact"/>
      </w:pPr>
    </w:p>
    <w:p>
      <w:pPr>
        <w:widowControl w:val="0"/>
        <w:jc w:val="center"/>
        <w:rPr>
          <w:sz w:val="2"/>
          <w:szCs w:val="2"/>
        </w:rPr>
        <w:sectPr>
          <w:headerReference w:type="default" r:id="rId10"/>
          <w:footnotePr>
            <w:pos w:val="pageBottom"/>
            <w:numFmt w:val="decimal"/>
            <w:numRestart w:val="continuous"/>
          </w:footnotePr>
          <w:pgSz w:w="11900" w:h="16840"/>
          <w:pgMar w:top="1926" w:right="1597" w:bottom="2041" w:left="1774" w:header="0" w:footer="1613" w:gutter="0"/>
          <w:pgNumType w:start="5"/>
          <w:cols w:space="720"/>
          <w:noEndnote/>
          <w:rtlGutter w:val="0"/>
          <w:docGrid w:linePitch="360"/>
        </w:sectPr>
      </w:pPr>
      <w:r>
        <w:drawing>
          <wp:inline>
            <wp:extent cx="5273040" cy="3115310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273040" cy="311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1654175</wp:posOffset>
                </wp:positionH>
                <wp:positionV relativeFrom="paragraph">
                  <wp:posOffset>12700</wp:posOffset>
                </wp:positionV>
                <wp:extent cx="733425" cy="171450"/>
                <wp:wrapSquare wrapText="right"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3425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</w:rPr>
                              <w:t>成分矩阵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a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130.25pt;margin-top:1.pt;width:57.75pt;height:13.5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</w:rPr>
                        <w:t>成分矩阵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a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headerReference w:type="default" r:id="rId13"/>
          <w:footnotePr>
            <w:pos w:val="pageBottom"/>
            <w:numFmt w:val="decimal"/>
            <w:numRestart w:val="continuous"/>
          </w:footnotePr>
          <w:pgSz w:w="11900" w:h="16840"/>
          <w:pgMar w:top="1634" w:right="1600" w:bottom="11045" w:left="1765" w:header="1206" w:footer="10617" w:gutter="0"/>
          <w:pgNumType w:start="4"/>
          <w:cols w:space="720"/>
          <w:noEndnote/>
          <w:rtlGutter w:val="0"/>
          <w:docGrid w:linePitch="360"/>
        </w:sectPr>
      </w:pPr>
      <w:bookmarkStart w:id="14" w:name="bookmark14"/>
      <w:bookmarkStart w:id="15" w:name="bookmark15"/>
      <w:bookmarkStart w:id="16" w:name="bookmark16"/>
      <w:r>
        <w:rPr>
          <w:color w:val="000000"/>
          <w:spacing w:val="0"/>
          <w:w w:val="100"/>
          <w:position w:val="0"/>
        </w:rPr>
        <w:t>成分得分系数矩阵</w:t>
      </w:r>
      <w:bookmarkEnd w:id="14"/>
      <w:bookmarkEnd w:id="15"/>
      <w:bookmarkEnd w:id="16"/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65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成分</w:t>
      </w:r>
    </w:p>
    <w:tbl>
      <w:tblPr>
        <w:tblOverlap w:val="never"/>
        <w:jc w:val="center"/>
        <w:tblLayout w:type="fixed"/>
      </w:tblPr>
      <w:tblGrid>
        <w:gridCol w:w="975"/>
        <w:gridCol w:w="1170"/>
        <w:gridCol w:w="660"/>
      </w:tblGrid>
      <w:tr>
        <w:trPr>
          <w:trHeight w:val="270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2</w:t>
            </w:r>
          </w:p>
        </w:tc>
      </w:tr>
      <w:tr>
        <w:trPr>
          <w:trHeight w:val="31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.857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^209</w:t>
            </w:r>
          </w:p>
        </w:tc>
      </w:tr>
      <w:tr>
        <w:trPr>
          <w:trHeight w:val="31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.928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上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127</w:t>
            </w:r>
          </w:p>
        </w:tc>
      </w:tr>
      <w:tr>
        <w:trPr>
          <w:trHeight w:val="3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underscore" w:pos="825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x3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.089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二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817</w:t>
            </w:r>
          </w:p>
        </w:tc>
      </w:tr>
      <w:tr>
        <w:trPr>
          <w:trHeight w:val="33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j(4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.102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二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917</w:t>
            </w:r>
          </w:p>
        </w:tc>
      </w:tr>
      <w:tr>
        <w:trPr>
          <w:trHeight w:val="3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.016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二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907</w:t>
            </w:r>
          </w:p>
        </w:tc>
      </w:tr>
      <w:tr>
        <w:trPr>
          <w:trHeight w:val="31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.831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_265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.780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-.134</w:t>
            </w:r>
          </w:p>
        </w:tc>
      </w:tr>
      <w:tr>
        <w:trPr>
          <w:trHeight w:val="25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提取方法: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主成分分析法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0</w:t>
            </w:r>
          </w:p>
        </w:tc>
      </w:tr>
    </w:tbl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75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  <w:sz w:val="15"/>
          <w:szCs w:val="15"/>
        </w:rPr>
        <w:t xml:space="preserve">提取了 </w:t>
      </w:r>
      <w:r>
        <w:rPr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  <w:sz w:val="15"/>
          <w:szCs w:val="15"/>
        </w:rPr>
        <w:t>个成分.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9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成分</w:t>
      </w:r>
    </w:p>
    <w:tbl>
      <w:tblPr>
        <w:tblOverlap w:val="never"/>
        <w:jc w:val="center"/>
        <w:tblLayout w:type="fixed"/>
      </w:tblPr>
      <w:tblGrid>
        <w:gridCol w:w="990"/>
        <w:gridCol w:w="1155"/>
        <w:gridCol w:w="660"/>
      </w:tblGrid>
      <w:tr>
        <w:trPr>
          <w:trHeight w:val="270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2</w:t>
            </w:r>
          </w:p>
        </w:tc>
      </w:tr>
      <w:tr>
        <w:trPr>
          <w:trHeight w:val="30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underscore" w:pos="840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X1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.294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-.084</w:t>
            </w:r>
          </w:p>
        </w:tc>
      </w:tr>
      <w:tr>
        <w:trPr>
          <w:trHeight w:val="3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underscore" w:pos="840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x2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.318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-.051</w:t>
            </w:r>
          </w:p>
        </w:tc>
      </w:tr>
      <w:tr>
        <w:trPr>
          <w:trHeight w:val="3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u w:val="single"/>
                <w:lang w:val="en-US" w:eastAsia="en-US" w:bidi="en-US"/>
              </w:rPr>
              <w:t>x3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.031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二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330</w:t>
            </w:r>
          </w:p>
        </w:tc>
      </w:tr>
      <w:tr>
        <w:trPr>
          <w:trHeight w:val="3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u w:val="single"/>
                <w:lang w:val="en-US" w:eastAsia="en-US" w:bidi="en-US"/>
              </w:rPr>
              <w:t>X4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.035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二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370</w:t>
            </w:r>
          </w:p>
        </w:tc>
      </w:tr>
      <w:tr>
        <w:trPr>
          <w:trHeight w:val="3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u w:val="single"/>
                <w:lang w:val="en-US" w:eastAsia="en-US" w:bidi="en-US"/>
              </w:rPr>
              <w:t>x5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.005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二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366</w:t>
            </w:r>
          </w:p>
        </w:tc>
      </w:tr>
      <w:tr>
        <w:trPr>
          <w:trHeight w:val="3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leader="underscore" w:pos="840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x6</w:t>
              <w:tab/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.285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二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107</w:t>
            </w:r>
          </w:p>
        </w:tc>
      </w:tr>
      <w:tr>
        <w:trPr>
          <w:trHeight w:val="3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x7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.268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-.054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提取方法：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E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成分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分析法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0</w:t>
            </w:r>
          </w:p>
        </w:tc>
      </w:tr>
    </w:tbl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组件得分.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634" w:right="2905" w:bottom="1634" w:left="1840" w:header="0" w:footer="3" w:gutter="0"/>
      <w:cols w:num="2" w:space="1545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1147445</wp:posOffset>
              </wp:positionH>
              <wp:positionV relativeFrom="page">
                <wp:posOffset>975995</wp:posOffset>
              </wp:positionV>
              <wp:extent cx="85090" cy="8509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090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0.350000000000009pt;margin-top:76.850000000000009pt;width:6.7000000000000002pt;height:6.70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1144905</wp:posOffset>
              </wp:positionH>
              <wp:positionV relativeFrom="page">
                <wp:posOffset>975995</wp:posOffset>
              </wp:positionV>
              <wp:extent cx="88265" cy="8509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8265" cy="850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90.150000000000006pt;margin-top:76.850000000000009pt;width:6.9500000000000002pt;height:6.7000000000000002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9">
    <w:name w:val="Other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character" w:customStyle="1" w:styleId="CharStyle14">
    <w:name w:val="Body text|2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7">
    <w:name w:val="Body text|3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B2421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20">
    <w:name w:val="Table caption|1_"/>
    <w:basedOn w:val="DefaultParagraphFont"/>
    <w:link w:val="Style19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9">
    <w:name w:val="Picture caption|1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color w:val="919598"/>
      <w:sz w:val="9"/>
      <w:szCs w:val="9"/>
      <w:u w:val="none"/>
      <w:shd w:val="clear" w:color="auto" w:fill="auto"/>
      <w:lang w:val="zh-TW" w:eastAsia="zh-TW" w:bidi="zh-TW"/>
    </w:rPr>
  </w:style>
  <w:style w:type="character" w:customStyle="1" w:styleId="CharStyle43">
    <w:name w:val="Body text|1_"/>
    <w:basedOn w:val="DefaultParagraphFont"/>
    <w:link w:val="Style42"/>
    <w:rPr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character" w:customStyle="1" w:styleId="CharStyle45">
    <w:name w:val="Picture caption|2_"/>
    <w:basedOn w:val="DefaultParagraphFont"/>
    <w:link w:val="Style44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B2421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49">
    <w:name w:val="Heading number #2|1_"/>
    <w:basedOn w:val="DefaultParagraphFont"/>
    <w:link w:val="Style48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56">
    <w:name w:val="Heading #2|1_"/>
    <w:basedOn w:val="DefaultParagraphFont"/>
    <w:link w:val="Style55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B2421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50"/>
      <w:ind w:firstLine="44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paragraph" w:customStyle="1" w:styleId="Style13">
    <w:name w:val="Body text|2"/>
    <w:basedOn w:val="Normal"/>
    <w:link w:val="CharStyle14"/>
    <w:pPr>
      <w:widowControl w:val="0"/>
      <w:shd w:val="clear" w:color="auto" w:fill="auto"/>
      <w:spacing w:after="21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6">
    <w:name w:val="Body text|3"/>
    <w:basedOn w:val="Normal"/>
    <w:link w:val="CharStyle17"/>
    <w:pPr>
      <w:widowControl w:val="0"/>
      <w:shd w:val="clear" w:color="auto" w:fill="auto"/>
      <w:spacing w:after="20"/>
      <w:ind w:left="21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B2421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19">
    <w:name w:val="Table caption|1"/>
    <w:basedOn w:val="Normal"/>
    <w:link w:val="CharStyle20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8">
    <w:name w:val="Picture caption|1"/>
    <w:basedOn w:val="Normal"/>
    <w:link w:val="CharStyle39"/>
    <w:pPr>
      <w:widowControl w:val="0"/>
      <w:shd w:val="clear" w:color="auto" w:fill="auto"/>
      <w:spacing w:line="139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919598"/>
      <w:sz w:val="9"/>
      <w:szCs w:val="9"/>
      <w:u w:val="none"/>
      <w:shd w:val="clear" w:color="auto" w:fill="auto"/>
      <w:lang w:val="zh-TW" w:eastAsia="zh-TW" w:bidi="zh-TW"/>
    </w:rPr>
  </w:style>
  <w:style w:type="paragraph" w:customStyle="1" w:styleId="Style42">
    <w:name w:val="Body text|1"/>
    <w:basedOn w:val="Normal"/>
    <w:link w:val="CharStyle4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paragraph" w:customStyle="1" w:styleId="Style44">
    <w:name w:val="Picture caption|2"/>
    <w:basedOn w:val="Normal"/>
    <w:link w:val="CharStyle45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B2421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48">
    <w:name w:val="Heading number #2|1"/>
    <w:basedOn w:val="Normal"/>
    <w:link w:val="CharStyle49"/>
    <w:pPr>
      <w:widowControl w:val="0"/>
      <w:shd w:val="clear" w:color="auto" w:fill="auto"/>
      <w:spacing w:after="80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55">
    <w:name w:val="Heading #2|1"/>
    <w:basedOn w:val="Normal"/>
    <w:link w:val="CharStyle56"/>
    <w:pPr>
      <w:widowControl w:val="0"/>
      <w:shd w:val="clear" w:color="auto" w:fill="auto"/>
      <w:spacing w:after="120"/>
      <w:ind w:left="1340" w:firstLine="41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B2421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Relationship Id="rId10" Type="http://schemas.openxmlformats.org/officeDocument/2006/relationships/header" Target="header2.xm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header" Target="header3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。</dc:creator>
  <cp:keywords/>
</cp:coreProperties>
</file>