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56"/>
        </w:rPr>
        <w:t>TELECOM DASHBOARD</w:t>
      </w:r>
    </w:p>
    <w:p>
      <w:pPr>
        <w:jc w:val="center"/>
      </w:pPr>
      <w:r>
        <w:rPr>
          <w:b/>
          <w:color w:val="2E75B6"/>
          <w:sz w:val="36"/>
        </w:rPr>
        <w:t>END-TO-END PROCESS GUIDE</w:t>
      </w:r>
    </w:p>
    <w:p>
      <w:pPr>
        <w:jc w:val="center"/>
      </w:pPr>
      <w:r>
        <w:rPr>
          <w:i/>
          <w:color w:val="595959"/>
          <w:sz w:val="24"/>
        </w:rPr>
        <w:t>Built on Qlik Sense | Proof of Concept (POC)</w:t>
      </w:r>
    </w:p>
    <w:p/>
    <w:p>
      <w:pPr>
        <w:jc w:val="center"/>
      </w:pPr>
      <w:r>
        <w:rPr>
          <w:color w:val="595959"/>
          <w:sz w:val="22"/>
        </w:rPr>
        <w:t>Prepared for Evaluator Review | March 2026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1. Project Overview</w:t>
      </w:r>
    </w:p>
    <w:p>
      <w:pPr>
        <w:spacing w:after="80"/>
      </w:pPr>
      <w:r>
        <w:rPr>
          <w:b w:val="0"/>
          <w:i w:val="0"/>
          <w:sz w:val="21"/>
        </w:rPr>
        <w:t>This document explains the complete end-to-end process of designing, developing, and deploying an interactive Telecom Analytics Dashboard using Qlik Sense. The dashboard is built for a fictional telecom company and covers all critical business areas — Revenue, Network, Customer, Subscription, and Support — using a structured Star Schema data model.</w:t>
      </w:r>
    </w:p>
    <w:p>
      <w:pPr>
        <w:spacing w:before="280" w:after="80"/>
      </w:pPr>
      <w:r>
        <w:rPr>
          <w:b/>
          <w:color w:val="2E75B6"/>
          <w:sz w:val="28"/>
        </w:rPr>
        <w:t>Objective</w:t>
      </w:r>
    </w:p>
    <w:p>
      <w:pPr>
        <w:pStyle w:val="ListBullet"/>
        <w:spacing w:after="60"/>
      </w:pPr>
      <w:r>
        <w:rPr>
          <w:sz w:val="21"/>
        </w:rPr>
        <w:t>Build a fully interactive Qlik Sense dashboard with 5 analytical sheets</w:t>
      </w:r>
    </w:p>
    <w:p>
      <w:pPr>
        <w:pStyle w:val="ListBullet"/>
        <w:spacing w:after="60"/>
      </w:pPr>
      <w:r>
        <w:rPr>
          <w:sz w:val="21"/>
        </w:rPr>
        <w:t>Load and transform raw CSV data using Qlik Sense Load Script (ETL)</w:t>
      </w:r>
    </w:p>
    <w:p>
      <w:pPr>
        <w:pStyle w:val="ListBullet"/>
        <w:spacing w:after="60"/>
      </w:pPr>
      <w:r>
        <w:rPr>
          <w:sz w:val="21"/>
        </w:rPr>
        <w:t>Model data using Star Schema with a Link Table to avoid synthetic keys</w:t>
      </w:r>
    </w:p>
    <w:p>
      <w:pPr>
        <w:pStyle w:val="ListBullet"/>
        <w:spacing w:after="60"/>
      </w:pPr>
      <w:r>
        <w:rPr>
          <w:sz w:val="21"/>
        </w:rPr>
        <w:t>Apply data quality fixes to handle nulls, type mismatches, and formatting errors</w:t>
      </w:r>
    </w:p>
    <w:p>
      <w:pPr>
        <w:pStyle w:val="ListBullet"/>
        <w:spacing w:after="60"/>
      </w:pPr>
      <w:r>
        <w:rPr>
          <w:sz w:val="21"/>
        </w:rPr>
        <w:t>Enable business users to slice data by date, region, plan, and customer segment</w:t>
      </w:r>
    </w:p>
    <w:p>
      <w:pPr>
        <w:spacing w:before="280" w:after="80"/>
      </w:pPr>
      <w:r>
        <w:rPr>
          <w:b/>
          <w:color w:val="2E75B6"/>
          <w:sz w:val="28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Tool / Technology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Dashboard Platform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Qlik Sense (Desktop / Cloud)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Scripting Language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Qlik Script (Load Script Editor)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Format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CSV Files (Flat Files)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Model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Star Schema with Link Table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Output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5 Interactive Dashboard Sheets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2. Data Sources &amp; Tables</w:t>
      </w:r>
    </w:p>
    <w:p>
      <w:pPr>
        <w:spacing w:after="80"/>
      </w:pPr>
      <w:r>
        <w:rPr>
          <w:b w:val="0"/>
          <w:i w:val="0"/>
          <w:sz w:val="21"/>
        </w:rPr>
        <w:t>The project uses 8 source tables — 4 Dimension Tables and 4 Fact Tables — each loaded from separate CSV files. These form the foundation of the Star Schema data model.</w:t>
      </w:r>
    </w:p>
    <w:p>
      <w:pPr>
        <w:spacing w:before="280" w:after="80"/>
      </w:pPr>
      <w:r>
        <w:rPr>
          <w:b/>
          <w:color w:val="2E75B6"/>
          <w:sz w:val="28"/>
        </w:rPr>
        <w:t>Dimension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Field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DIM_Customer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customer_id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 demographics: name, email, city, credit score, join date, is_active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DIM_Plan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plan_id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Telecom plans: plan name, type (prepaid/postpaid), monthly charge, data limit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DIM_Network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network_id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Network towers: location, technology type (2G/3G/4G/5G), region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DIM_Subscription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subscription_id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Subscription details: customer-plan mapping, start/end date, status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8"/>
        </w:rPr>
        <w:t>Fact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Field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cdr_id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Call Detail Records: call type, duration, data usage, timestamp, network used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FACT_Invoice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invoice_id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Billing data: invoice date, total amount, paid amount, invoice status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FACT_Payment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payment_id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Payment transactions: payment method, payment date, amount paid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FACT_Support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ticket_id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Support tickets: category, priority, status, open date, resolution time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3. ETL Process — Qlik Sense Load Script</w:t>
      </w:r>
    </w:p>
    <w:p>
      <w:pPr>
        <w:spacing w:after="80"/>
      </w:pPr>
      <w:r>
        <w:rPr>
          <w:b w:val="0"/>
          <w:i w:val="0"/>
          <w:sz w:val="21"/>
        </w:rPr>
        <w:t>The Load Script is the heart of the Qlik Sense application. It extracts data from CSV files, transforms it (cleaning, type conversion, enrichment), and loads it into the in-memory data model. The script is divided into 7 logical sections.</w:t>
      </w:r>
    </w:p>
    <w:p>
      <w:pPr>
        <w:spacing w:before="280" w:after="80"/>
      </w:pPr>
      <w:r>
        <w:rPr>
          <w:b/>
          <w:color w:val="2E75B6"/>
          <w:sz w:val="28"/>
        </w:rPr>
        <w:t>Step-by-Step ETL Flow</w:t>
      </w:r>
    </w:p>
    <w:p>
      <w:pPr>
        <w:spacing w:after="60"/>
      </w:pPr>
      <w:r>
        <w:rPr>
          <w:b/>
          <w:color w:val="1F3864"/>
          <w:sz w:val="21"/>
        </w:rPr>
        <w:t xml:space="preserve">  Section 1: </w:t>
      </w:r>
      <w:r>
        <w:rPr>
          <w:b/>
          <w:sz w:val="21"/>
        </w:rPr>
        <w:t xml:space="preserve">Load DIM_Customer — </w:t>
      </w:r>
      <w:r>
        <w:rPr>
          <w:sz w:val="21"/>
        </w:rPr>
        <w:t>Load customer records. Cast is_active as text ('0'/'1'). Handle nulls in credit_score using NullAsValue.</w:t>
      </w:r>
    </w:p>
    <w:p>
      <w:pPr>
        <w:spacing w:after="60"/>
      </w:pPr>
      <w:r>
        <w:rPr>
          <w:b/>
          <w:color w:val="1F3864"/>
          <w:sz w:val="21"/>
        </w:rPr>
        <w:t xml:space="preserve">  Section 2: </w:t>
      </w:r>
      <w:r>
        <w:rPr>
          <w:b/>
          <w:sz w:val="21"/>
        </w:rPr>
        <w:t xml:space="preserve">Load DIM_Plan — </w:t>
      </w:r>
      <w:r>
        <w:rPr>
          <w:sz w:val="21"/>
        </w:rPr>
        <w:t>Load plan details. Apply ApplyMap to map plan_type codes to readable labels (PREPAID / POSTPAID).</w:t>
      </w:r>
    </w:p>
    <w:p>
      <w:pPr>
        <w:spacing w:after="60"/>
      </w:pPr>
      <w:r>
        <w:rPr>
          <w:b/>
          <w:color w:val="1F3864"/>
          <w:sz w:val="21"/>
        </w:rPr>
        <w:t xml:space="preserve">  Section 3: </w:t>
      </w:r>
      <w:r>
        <w:rPr>
          <w:b/>
          <w:sz w:val="21"/>
        </w:rPr>
        <w:t xml:space="preserve">Load DIM_Network — </w:t>
      </w:r>
      <w:r>
        <w:rPr>
          <w:sz w:val="21"/>
        </w:rPr>
        <w:t>Load network towers with region and technology type. Create a label mapping for 2G/3G/4G/5G.</w:t>
      </w:r>
    </w:p>
    <w:p>
      <w:pPr>
        <w:spacing w:after="60"/>
      </w:pPr>
      <w:r>
        <w:rPr>
          <w:b/>
          <w:color w:val="1F3864"/>
          <w:sz w:val="21"/>
        </w:rPr>
        <w:t xml:space="preserve">  Section 4: </w:t>
      </w:r>
      <w:r>
        <w:rPr>
          <w:b/>
          <w:sz w:val="21"/>
        </w:rPr>
        <w:t xml:space="preserve">Load DIM_Subscription — </w:t>
      </w:r>
      <w:r>
        <w:rPr>
          <w:sz w:val="21"/>
        </w:rPr>
        <w:t>Load subscriptions. Alias customer_id as sub_CustomerID to avoid key conflicts.</w:t>
      </w:r>
    </w:p>
    <w:p>
      <w:pPr>
        <w:spacing w:after="60"/>
      </w:pPr>
      <w:r>
        <w:rPr>
          <w:b/>
          <w:color w:val="1F3864"/>
          <w:sz w:val="21"/>
        </w:rPr>
        <w:t xml:space="preserve">  Section 5: </w:t>
      </w:r>
      <w:r>
        <w:rPr>
          <w:b/>
          <w:sz w:val="21"/>
        </w:rPr>
        <w:t xml:space="preserve">Load FACT_CDR — </w:t>
      </w:r>
      <w:r>
        <w:rPr>
          <w:sz w:val="21"/>
        </w:rPr>
        <w:t>Load call records. Fix timestamp format using Timestamp() function. Handle null duration for SMS/MMS.</w:t>
      </w:r>
    </w:p>
    <w:p>
      <w:pPr>
        <w:spacing w:after="60"/>
      </w:pPr>
      <w:r>
        <w:rPr>
          <w:b/>
          <w:color w:val="1F3864"/>
          <w:sz w:val="21"/>
        </w:rPr>
        <w:t xml:space="preserve">  Section 6: </w:t>
      </w:r>
      <w:r>
        <w:rPr>
          <w:b/>
          <w:sz w:val="21"/>
        </w:rPr>
        <w:t xml:space="preserve">Load FACT_Invoice &amp; FACT_Payment — </w:t>
      </w:r>
      <w:r>
        <w:rPr>
          <w:sz w:val="21"/>
        </w:rPr>
        <w:t>Load billing and payment data. Alias customer_id as pay_CustomerID. Apply payment method ApplyMap.</w:t>
      </w:r>
    </w:p>
    <w:p>
      <w:pPr>
        <w:spacing w:after="60"/>
      </w:pPr>
      <w:r>
        <w:rPr>
          <w:b/>
          <w:color w:val="1F3864"/>
          <w:sz w:val="21"/>
        </w:rPr>
        <w:t xml:space="preserve">  Section 7: </w:t>
      </w:r>
      <w:r>
        <w:rPr>
          <w:b/>
          <w:sz w:val="21"/>
        </w:rPr>
        <w:t xml:space="preserve">Load FACT_Support — </w:t>
      </w:r>
      <w:r>
        <w:rPr>
          <w:sz w:val="21"/>
        </w:rPr>
        <w:t>Load support tickets. Alias customer_id as sup_CustomerID. Calculate resolution_days from dates.</w:t>
      </w:r>
    </w:p>
    <w:p>
      <w:pPr>
        <w:spacing w:after="60"/>
      </w:pPr>
      <w:r>
        <w:rPr>
          <w:b/>
          <w:color w:val="1F3864"/>
          <w:sz w:val="21"/>
        </w:rPr>
        <w:t xml:space="preserve">  Section 8: </w:t>
      </w:r>
      <w:r>
        <w:rPr>
          <w:b/>
          <w:sz w:val="21"/>
        </w:rPr>
        <w:t xml:space="preserve">Master Calendar — </w:t>
      </w:r>
      <w:r>
        <w:rPr>
          <w:sz w:val="21"/>
        </w:rPr>
        <w:t>Generate a dynamic date table using AUTOGENERATE. Creates Year, Month, Quarter, Week fields for time intelligence.</w:t>
      </w:r>
    </w:p>
    <w:p>
      <w:pPr>
        <w:spacing w:after="60"/>
      </w:pPr>
      <w:r>
        <w:rPr>
          <w:b/>
          <w:color w:val="1F3864"/>
          <w:sz w:val="21"/>
        </w:rPr>
        <w:t xml:space="preserve">  Section 9: </w:t>
      </w:r>
      <w:r>
        <w:rPr>
          <w:b/>
          <w:sz w:val="21"/>
        </w:rPr>
        <w:t xml:space="preserve">Link Table — </w:t>
      </w:r>
      <w:r>
        <w:rPr>
          <w:sz w:val="21"/>
        </w:rPr>
        <w:t>Create a centralized LINK_TABLE connecting all fact keys (CustomerID, InvoiceID, etc.) to eliminate synthetic keys.</w:t>
      </w:r>
    </w:p>
    <w:p/>
    <w:p>
      <w:pPr>
        <w:spacing w:before="280" w:after="80"/>
      </w:pPr>
      <w:r>
        <w:rPr>
          <w:b/>
          <w:color w:val="2E75B6"/>
          <w:sz w:val="28"/>
        </w:rPr>
        <w:t>Key Script Techniques Used</w:t>
      </w:r>
    </w:p>
    <w:p>
      <w:pPr>
        <w:pStyle w:val="ListBullet"/>
        <w:spacing w:after="60"/>
      </w:pPr>
      <w:r>
        <w:rPr>
          <w:sz w:val="21"/>
        </w:rPr>
        <w:t>ApplyMap() — for lookup/enrichment (plan types, payment methods, priority labels)</w:t>
      </w:r>
    </w:p>
    <w:p>
      <w:pPr>
        <w:pStyle w:val="ListBullet"/>
        <w:spacing w:after="60"/>
      </w:pPr>
      <w:r>
        <w:rPr>
          <w:sz w:val="21"/>
        </w:rPr>
        <w:t>Interval() / Floor() — to calculate tenure in months from join_date</w:t>
      </w:r>
    </w:p>
    <w:p>
      <w:pPr>
        <w:pStyle w:val="ListBullet"/>
        <w:spacing w:after="60"/>
      </w:pPr>
      <w:r>
        <w:rPr>
          <w:sz w:val="21"/>
        </w:rPr>
        <w:t>Timestamp() — to parse and standardize date-time formats</w:t>
      </w:r>
    </w:p>
    <w:p>
      <w:pPr>
        <w:pStyle w:val="ListBullet"/>
        <w:spacing w:after="60"/>
      </w:pPr>
      <w:r>
        <w:rPr>
          <w:sz w:val="21"/>
        </w:rPr>
        <w:t>NullAsValue / NullAsNull — to handle missing data explicitly</w:t>
      </w:r>
    </w:p>
    <w:p>
      <w:pPr>
        <w:pStyle w:val="ListBullet"/>
        <w:spacing w:after="60"/>
      </w:pPr>
      <w:r>
        <w:rPr>
          <w:sz w:val="21"/>
        </w:rPr>
        <w:t>Alias (AS) — to rename key fields and prevent synthetic keys</w:t>
      </w:r>
    </w:p>
    <w:p>
      <w:pPr>
        <w:pStyle w:val="ListBullet"/>
        <w:spacing w:after="60"/>
      </w:pPr>
      <w:r>
        <w:rPr>
          <w:sz w:val="21"/>
        </w:rPr>
        <w:t>AUTOGENERATE + WHILE — to build the Master Calendar dynamically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4. Data Modeling — Star Schema with Link Table</w:t>
      </w:r>
    </w:p>
    <w:p>
      <w:pPr>
        <w:spacing w:after="80"/>
      </w:pPr>
      <w:r>
        <w:rPr>
          <w:b w:val="0"/>
          <w:i w:val="0"/>
          <w:sz w:val="21"/>
        </w:rPr>
        <w:t>The data model follows a Star Schema architecture. Because multiple fact tables share common keys (customer_id, invoice_id), a centralized Link Table is used to connect all facts without creating circular references or synthetic keys in Qlik Sense.</w:t>
      </w:r>
    </w:p>
    <w:p>
      <w:pPr>
        <w:spacing w:before="280" w:after="80"/>
      </w:pPr>
      <w:r>
        <w:rPr>
          <w:b/>
          <w:color w:val="2E75B6"/>
          <w:sz w:val="28"/>
        </w:rPr>
        <w:t>Why Link Table?</w:t>
      </w:r>
    </w:p>
    <w:p>
      <w:pPr>
        <w:pStyle w:val="ListBullet"/>
        <w:spacing w:after="60"/>
      </w:pPr>
      <w:r>
        <w:rPr>
          <w:sz w:val="21"/>
        </w:rPr>
        <w:t>Qlik Sense creates 'Synthetic Keys' when two tables share more than one common field</w:t>
      </w:r>
    </w:p>
    <w:p>
      <w:pPr>
        <w:pStyle w:val="ListBullet"/>
        <w:spacing w:after="60"/>
      </w:pPr>
      <w:r>
        <w:rPr>
          <w:sz w:val="21"/>
        </w:rPr>
        <w:t>A Link Table collects all shared keys into one place, acting as a hub</w:t>
      </w:r>
    </w:p>
    <w:p>
      <w:pPr>
        <w:pStyle w:val="ListBullet"/>
        <w:spacing w:after="60"/>
      </w:pPr>
      <w:r>
        <w:rPr>
          <w:sz w:val="21"/>
        </w:rPr>
        <w:t>All Fact Tables connect to the Link Table via their aliased keys</w:t>
      </w:r>
    </w:p>
    <w:p>
      <w:pPr>
        <w:pStyle w:val="ListBullet"/>
        <w:spacing w:after="60"/>
      </w:pPr>
      <w:r>
        <w:rPr>
          <w:sz w:val="21"/>
        </w:rPr>
        <w:t>This ensures clean, correct associations across all data</w:t>
      </w:r>
    </w:p>
    <w:p>
      <w:pPr>
        <w:spacing w:before="280" w:after="80"/>
      </w:pPr>
      <w:r>
        <w:rPr>
          <w:b/>
          <w:color w:val="2E75B6"/>
          <w:sz w:val="28"/>
        </w:rPr>
        <w:t>Data Model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Tables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Connects To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Dimension Layer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DIM_Customer, DIM_Plan, DIM_Network, DIM_Subscription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LINK_TABLE via primary keys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Link Layer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LINK_TABLE (CustomerID, InvoiceID, TicketID, etc.)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All Fact Tables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 Layer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FACT_CDR, FACT_Invoice, FACT_Payment, FACT_Support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LINK_TABLE via aliased keys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 Layer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Master Calendar (Date, Year, Month, Quarter, Week)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All tables with date fields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8"/>
        </w:rPr>
        <w:t>Synthetic Key Resolution</w:t>
      </w:r>
    </w:p>
    <w:p>
      <w:pPr>
        <w:spacing w:after="80"/>
      </w:pPr>
      <w:r>
        <w:rPr>
          <w:b w:val="0"/>
          <w:i w:val="0"/>
          <w:sz w:val="21"/>
        </w:rPr>
        <w:t>To avoid synthetic keys, customer_id was aliased differently in each fact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Original Field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Alias Used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DIM_Subscription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customer_id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sub_CustomerID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FACT_Payment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customer_id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pay_CustomerID</w:t>
            </w:r>
          </w:p>
        </w:tc>
      </w:tr>
      <w:tr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FACT_Support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customer_id</w:t>
            </w:r>
          </w:p>
        </w:tc>
        <w:tc>
          <w:tcPr>
            <w:tcW w:type="dxa" w:w="3135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sup_CustomerID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FACT_Invoice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invoice_id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inv_InvoiceID (where needed)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5. Data Quality Issues — Found &amp; Fixed</w:t>
      </w:r>
    </w:p>
    <w:p>
      <w:pPr>
        <w:spacing w:after="80"/>
      </w:pPr>
      <w:r>
        <w:rPr>
          <w:b w:val="0"/>
          <w:i w:val="0"/>
          <w:sz w:val="21"/>
        </w:rPr>
        <w:t>Before loading data into the model, 7 data quality issues were identified and resolved directly in the Load Script to ensure accurate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Fix Applied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is_active stored as Boolean (True/False) instead of '1'/'0'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DIM_Customer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Cast using If(is_active=True,'1','0')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roaming_flag stored as Boolean instead of text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Same Boolean-to-string conversion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Null duration for SMS/MMS records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NullAsValue(duration) → set to 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Null data_usage_mb for voice calls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NullAsValue(data_usage_mb) → set to 0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Timestamp format non-standard (e.g., DD/MM/YYYY HH:MM)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Timestamp(call_timestamp, 'DD/MM/YYYY hh:mm')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Payment method codes don't match ApplyMap keys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FACT_Payment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Standardized codes: 'CC','DC','NB','UPI','CASH'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Missing MMS records in call type list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FACT_CDR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Added 'MMS' to call type handling logic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6. Dashboard Design — 5 Sheets</w:t>
      </w:r>
    </w:p>
    <w:p>
      <w:pPr>
        <w:spacing w:after="80"/>
      </w:pPr>
      <w:r>
        <w:rPr>
          <w:b w:val="0"/>
          <w:i w:val="0"/>
          <w:sz w:val="21"/>
        </w:rPr>
        <w:t>The dashboard is organized into 5 purposeful sheets, each targeting a specific business domain. A consistent filter bar (Date, Region, Plan Type) is available across all sheets.</w:t>
      </w:r>
    </w:p>
    <w:p>
      <w:pPr>
        <w:spacing w:before="280" w:after="80"/>
      </w:pPr>
      <w:r>
        <w:rPr>
          <w:b/>
          <w:color w:val="2E75B6"/>
          <w:sz w:val="28"/>
        </w:rPr>
        <w:t>Sheet 1: Executive Summary</w:t>
      </w:r>
    </w:p>
    <w:p>
      <w:pPr>
        <w:spacing w:after="80"/>
      </w:pPr>
      <w:r>
        <w:rPr>
          <w:b w:val="0"/>
          <w:i/>
          <w:sz w:val="21"/>
        </w:rPr>
        <w:t>Purpose: High-level snapshot for management. Shows the overall health of the telecom business.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Chart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Revenue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Active Subscribers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Count({&lt;is_active={'1'}&gt;} CustomerID)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Churn Rate %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Count({&lt;is_active={'0'}&gt;}CustomerID)/Count(CustomerID)*100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 CSAT Score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Avg(csat_score)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Revenue by Month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Line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 (Calendar)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Revenue by Plan Type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plan_type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Subscribers by Region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Map/Bar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Count(CustomerID)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8"/>
        </w:rPr>
        <w:t>Sheet 2: Revenue &amp; Billing Analysis</w:t>
      </w:r>
    </w:p>
    <w:p>
      <w:pPr>
        <w:spacing w:after="80"/>
      </w:pPr>
      <w:r>
        <w:rPr>
          <w:b w:val="0"/>
          <w:i/>
          <w:sz w:val="21"/>
        </w:rPr>
        <w:t>Purpose: Deep-dive into invoicing, billing status, and payment trends.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Chart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Invoiced Amount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Collected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Sum(paid_amount)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Outstanding Balance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 - Sum(paid_amount)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Invoice Status Breakdown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Pie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invoice_status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Count(InvoiceID)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Revenue Trend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Line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Top Paying Customers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customer_name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Sum(paid_amount)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Payment Method Split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Donut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payment_method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Count(payment_id)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8"/>
        </w:rPr>
        <w:t>Sheet 3: Network &amp; Usage Analytics</w:t>
      </w:r>
    </w:p>
    <w:p>
      <w:pPr>
        <w:spacing w:after="80"/>
      </w:pPr>
      <w:r>
        <w:rPr>
          <w:b w:val="0"/>
          <w:i/>
          <w:sz w:val="21"/>
        </w:rPr>
        <w:t>Purpose: Analyze call detail records, data consumption, and network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Chart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Calls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Count(cdr_id)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Data Used (GB)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Sum(data_usage_mb)/1024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 Call Duration (min)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Avg(duration)/60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CDR by Call Type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call_type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Count(cdr_id)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Usage by Tech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technology_type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Sum(data_usage_mb)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Peak Hour Analysis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Heatmap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Hour(call_timestamp)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Count(cdr_id)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Network Usage by Region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Map/Bar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Count(cdr_id)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8"/>
        </w:rPr>
        <w:t>Sheet 4: Customer &amp; Subscription Intelligence</w:t>
      </w:r>
    </w:p>
    <w:p>
      <w:pPr>
        <w:spacing w:after="80"/>
      </w:pPr>
      <w:r>
        <w:rPr>
          <w:b w:val="0"/>
          <w:i/>
          <w:sz w:val="21"/>
        </w:rPr>
        <w:t>Purpose: Understand customer demographics, churn behavior, and subscription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Chart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Customers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Count(CustomerID)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 Tenure (Months)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Avg(Floor((Today()-join_date)/30))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Churn Rate %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Count({&lt;is_active={'0'}&gt;}CustomerID)/Count(CustomerID)*100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 Credit Score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Avg(credit_score)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Churn by Plan Type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plan_name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Count({&lt;is_active={'0'}&gt;}CustomerID)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Subscription Status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Pie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subscription_status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Count(CustomerID)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Tenure Distribution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Tenure Bucket (calc)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Count(CustomerID)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Credit Score vs Revenue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Scatter Plot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CustomerID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X=Avg(credit_score), Y=Sum(total_amount)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New Subscriptions Trend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Line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 (start_date)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Count(subscription_id)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 Detail Table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customer_name, plan_name, city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Sum(total_amount), Avg(credit_score)</w:t>
            </w:r>
          </w:p>
        </w:tc>
      </w:tr>
    </w:tbl>
    <w:p/>
    <w:p>
      <w:pPr>
        <w:spacing w:before="280" w:after="80"/>
      </w:pPr>
      <w:r>
        <w:rPr>
          <w:b/>
          <w:color w:val="2E75B6"/>
          <w:sz w:val="28"/>
        </w:rPr>
        <w:t>Sheet 5: Support &amp; Customer Experience</w:t>
      </w:r>
    </w:p>
    <w:p>
      <w:pPr>
        <w:spacing w:after="80"/>
      </w:pPr>
      <w:r>
        <w:rPr>
          <w:b w:val="0"/>
          <w:i/>
          <w:sz w:val="21"/>
        </w:rPr>
        <w:t>Purpose: Monitor support ticket volumes, resolution efficiency, and SLA compliance.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Chart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Total Tickets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Count(ticket_id)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 Resolution Days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Avg(resolution_days)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Open Tickets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Count({&lt;ticket_status={'Open'}&gt;}ticket_id)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SLA Breach Count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KPI Tile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Count({&lt;sla_breached={'Yes'}&gt;}ticket_id)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Tickets by Category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ticket_category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Count(ticket_id)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Tickets by Priority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Pie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priority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Count(ticket_id)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Resolution Time Trend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Line Chart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Month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Avg(resolution_days)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SLA Breach by Category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Bar Chart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ticket_category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Count({&lt;sla_breached={'Yes'}&gt;}ticket_id)</w:t>
            </w:r>
          </w:p>
        </w:tc>
      </w:tr>
      <w:tr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Support Agent Table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Table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agent_name</w:t>
            </w:r>
          </w:p>
        </w:tc>
        <w:tc>
          <w:tcPr>
            <w:tcW w:type="dxa" w:w="2351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Count(ticket_id), Avg(resolution_days)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7. End-to-End Flow Summary</w:t>
      </w:r>
    </w:p>
    <w:p>
      <w:pPr>
        <w:spacing w:after="80"/>
      </w:pPr>
      <w:r>
        <w:rPr>
          <w:b w:val="0"/>
          <w:i w:val="0"/>
          <w:sz w:val="21"/>
        </w:rPr>
        <w:t>Here is how every layer connects from raw data to final dashboard insight: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1 — Raw Data: </w:t>
      </w:r>
      <w:r>
        <w:rPr>
          <w:sz w:val="21"/>
        </w:rPr>
        <w:t>CSV files for 8 tables (Customers, Plans, Network, Subscriptions, CDR, Invoices, Payments, Support)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2 — Load Script (ETL): </w:t>
      </w:r>
      <w:r>
        <w:rPr>
          <w:sz w:val="21"/>
        </w:rPr>
        <w:t>Data is loaded, cleaned, enriched using ApplyMap, dates standardized, nulls handled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3 — Data Model: </w:t>
      </w:r>
      <w:r>
        <w:rPr>
          <w:sz w:val="21"/>
        </w:rPr>
        <w:t>Star Schema formed — Dimensions connected to Facts via Link Table. Master Calendar attached.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4 — Synthetic Key Fix: </w:t>
      </w:r>
      <w:r>
        <w:rPr>
          <w:sz w:val="21"/>
        </w:rPr>
        <w:t>customer_id aliased per table (sub_, pay_, sup_) to remove all synthetic keys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5 — Dashboard Sheets: </w:t>
      </w:r>
      <w:r>
        <w:rPr>
          <w:sz w:val="21"/>
        </w:rPr>
        <w:t>5 sheets built — Executive, Revenue, Network, Customer, Support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6 — Interactivity: </w:t>
      </w:r>
      <w:r>
        <w:rPr>
          <w:sz w:val="21"/>
        </w:rPr>
        <w:t>Global filters (Date, Region, Plan Type) allow cross-sheet analysis with single click</w:t>
      </w:r>
    </w:p>
    <w:p>
      <w:pPr>
        <w:spacing w:after="80"/>
        <w:ind w:left="283"/>
      </w:pPr>
      <w:r>
        <w:rPr>
          <w:b/>
          <w:color w:val="1F3864"/>
          <w:sz w:val="21"/>
        </w:rPr>
        <w:t xml:space="preserve">🔷 Step 7 — Insight Delivery: </w:t>
      </w:r>
      <w:r>
        <w:rPr>
          <w:sz w:val="21"/>
        </w:rPr>
        <w:t>Business users can drill down, filter, and export data from any sheet in real time</w:t>
      </w:r>
    </w:p>
    <w:p/>
    <w:p>
      <w:pPr>
        <w:spacing w:before="280" w:after="80"/>
      </w:pPr>
      <w:r>
        <w:rPr>
          <w:b/>
          <w:color w:val="2E75B6"/>
          <w:sz w:val="28"/>
        </w:rPr>
        <w:t>Key Business Questions This Dashboard Answers</w:t>
      </w:r>
    </w:p>
    <w:p>
      <w:pPr>
        <w:pStyle w:val="ListBullet"/>
        <w:spacing w:after="60"/>
      </w:pPr>
      <w:r>
        <w:rPr>
          <w:sz w:val="21"/>
        </w:rPr>
        <w:t>Which plan type generates the most revenue?</w:t>
      </w:r>
    </w:p>
    <w:p>
      <w:pPr>
        <w:pStyle w:val="ListBullet"/>
        <w:spacing w:after="60"/>
      </w:pPr>
      <w:r>
        <w:rPr>
          <w:sz w:val="21"/>
        </w:rPr>
        <w:t>What is the monthly churn trend and which customer segment churns most?</w:t>
      </w:r>
    </w:p>
    <w:p>
      <w:pPr>
        <w:pStyle w:val="ListBullet"/>
        <w:spacing w:after="60"/>
      </w:pPr>
      <w:r>
        <w:rPr>
          <w:sz w:val="21"/>
        </w:rPr>
        <w:t>Which network technology has the highest data usage?</w:t>
      </w:r>
    </w:p>
    <w:p>
      <w:pPr>
        <w:pStyle w:val="ListBullet"/>
        <w:spacing w:after="60"/>
      </w:pPr>
      <w:r>
        <w:rPr>
          <w:sz w:val="21"/>
        </w:rPr>
        <w:t>What is the outstanding balance across all customers?</w:t>
      </w:r>
    </w:p>
    <w:p>
      <w:pPr>
        <w:pStyle w:val="ListBullet"/>
        <w:spacing w:after="60"/>
      </w:pPr>
      <w:r>
        <w:rPr>
          <w:sz w:val="21"/>
        </w:rPr>
        <w:t>Which support ticket categories have the highest SLA breach rate?</w:t>
      </w:r>
    </w:p>
    <w:p>
      <w:pPr>
        <w:pStyle w:val="ListBullet"/>
        <w:spacing w:after="60"/>
      </w:pPr>
      <w:r>
        <w:rPr>
          <w:sz w:val="21"/>
        </w:rPr>
        <w:t>Who are the top 10 customers by revenue?</w:t>
      </w:r>
    </w:p>
    <w:p>
      <w:pPr>
        <w:pStyle w:val="ListBullet"/>
        <w:spacing w:after="60"/>
      </w:pPr>
      <w:r>
        <w:rPr>
          <w:sz w:val="21"/>
        </w:rPr>
        <w:t>How does credit score correlate with payment behavior?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8. Common Evaluator Questions — Prepared Answers</w:t>
      </w:r>
    </w:p>
    <w:p>
      <w:pPr>
        <w:spacing w:before="160" w:after="40"/>
      </w:pPr>
      <w:r>
        <w:rPr>
          <w:b/>
          <w:color w:val="1F3864"/>
          <w:sz w:val="21"/>
        </w:rPr>
        <w:t>Q: Why did you use a Link Table instead of a simple Star Schema?</w:t>
      </w:r>
    </w:p>
    <w:p>
      <w:pPr>
        <w:spacing w:after="120"/>
        <w:ind w:left="283"/>
      </w:pPr>
      <w:r>
        <w:rPr>
          <w:sz w:val="21"/>
        </w:rPr>
        <w:t>A: Multiple fact tables (CDR, Invoice, Payment, Support) all share customer_id and invoice_id. Connecting them directly in Qlik Sense creates Synthetic Keys, which cause incorrect associations. The Link Table collects all shared keys in one place, acting as a hub — all facts join to it, eliminating synthetic keys and circular references.</w:t>
      </w:r>
    </w:p>
    <w:p>
      <w:pPr>
        <w:spacing w:before="160" w:after="40"/>
      </w:pPr>
      <w:r>
        <w:rPr>
          <w:b/>
          <w:color w:val="1F3864"/>
          <w:sz w:val="21"/>
        </w:rPr>
        <w:t>Q: How did you handle data quality issues in the load script?</w:t>
      </w:r>
    </w:p>
    <w:p>
      <w:pPr>
        <w:spacing w:after="120"/>
        <w:ind w:left="283"/>
      </w:pPr>
      <w:r>
        <w:rPr>
          <w:sz w:val="21"/>
        </w:rPr>
        <w:t>A: We identified 7 issues — Boolean/String mismatches in is_active and roaming_flag, null durations for SMS/MMS records, non-standard timestamp formats, and payment method key mismatches. Each was fixed directly in the load script using If(), NullAsValue(), Timestamp(), and standardized mapping tables.</w:t>
      </w:r>
    </w:p>
    <w:p>
      <w:pPr>
        <w:spacing w:before="160" w:after="40"/>
      </w:pPr>
      <w:r>
        <w:rPr>
          <w:b/>
          <w:color w:val="1F3864"/>
          <w:sz w:val="21"/>
        </w:rPr>
        <w:t>Q: How does the Master Calendar work?</w:t>
      </w:r>
    </w:p>
    <w:p>
      <w:pPr>
        <w:spacing w:after="120"/>
        <w:ind w:left="283"/>
      </w:pPr>
      <w:r>
        <w:rPr>
          <w:sz w:val="21"/>
        </w:rPr>
        <w:t>A: The Master Calendar is generated using AUTOGENERATE in a WHILE loop covering the full date range of the dataset. It creates fields like Year, Month, Quarter, Week, and Day — enabling time-based analysis across all sheets without needing date fields in every table.</w:t>
      </w:r>
    </w:p>
    <w:p>
      <w:pPr>
        <w:spacing w:before="160" w:after="40"/>
      </w:pPr>
      <w:r>
        <w:rPr>
          <w:b/>
          <w:color w:val="1F3864"/>
          <w:sz w:val="21"/>
        </w:rPr>
        <w:t>Q: Why was tenure_months calculated instead of stored?</w:t>
      </w:r>
    </w:p>
    <w:p>
      <w:pPr>
        <w:spacing w:after="120"/>
        <w:ind w:left="283"/>
      </w:pPr>
      <w:r>
        <w:rPr>
          <w:sz w:val="21"/>
        </w:rPr>
        <w:t>A: The source data only contains join_date. Tenure is a derived metric calculated as Floor((Today() - join_date) / 30). This ensures it's always current without needing to update the CSV.</w:t>
      </w:r>
    </w:p>
    <w:p>
      <w:pPr>
        <w:spacing w:before="160" w:after="40"/>
      </w:pPr>
      <w:r>
        <w:rPr>
          <w:b/>
          <w:color w:val="1F3864"/>
          <w:sz w:val="21"/>
        </w:rPr>
        <w:t>Q: How is the churn rate calculated?</w:t>
      </w:r>
    </w:p>
    <w:p>
      <w:pPr>
        <w:spacing w:after="120"/>
        <w:ind w:left="283"/>
      </w:pPr>
      <w:r>
        <w:rPr>
          <w:sz w:val="21"/>
        </w:rPr>
        <w:t>A: Churn Rate = Count of customers where is_active = '0' divided by total Count of CustomerID, expressed as a percentage. Set analysis {&lt;is_active={'0'}&gt;} filters churned customers while the denominator counts all customers.</w:t>
      </w:r>
    </w:p>
    <w:p>
      <w:pPr>
        <w:spacing w:before="160" w:after="40"/>
      </w:pPr>
      <w:r>
        <w:rPr>
          <w:b/>
          <w:color w:val="1F3864"/>
          <w:sz w:val="21"/>
        </w:rPr>
        <w:t>Q: How do the 5 sheets relate to each other?</w:t>
      </w:r>
    </w:p>
    <w:p>
      <w:pPr>
        <w:spacing w:after="120"/>
        <w:ind w:left="283"/>
      </w:pPr>
      <w:r>
        <w:rPr>
          <w:sz w:val="21"/>
        </w:rPr>
        <w:t>A: All 5 sheets share the same data model and filter bar. A selection made in any filter (e.g., selecting 'Region = North') instantly propagates across all 5 sheets simultaneously, enabling cross-domain analysis in a single click.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36"/>
        </w:rPr>
        <w:t>9. Glossary of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70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ETL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Extract, Transform, Load — the process of pulling data, cleaning it, and loading it into the model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Star Schema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 data model with one central fact table surrounded by dimension tables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Link Table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 Qlik Sense technique to connect multiple fact tables via shared keys without synthetic keys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Synthetic Key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An automatically generated composite key in Qlik Sense when tables share more than one field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ApplyMap()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 Qlik Script function that looks up values from a mapping table (like a VLOOKUP)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CDR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Call Detail Record — a record of every individual call, SMS, or data session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Master Calendar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 generated date table that provides consistent time-based filtering across all sheets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CSAT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Customer Satisfaction Score — a measure of customer happiness with support resolution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SLA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Service Level Agreement — a committed response/resolution time for support tickets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Churn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When a customer stops using the telecom service (is_active = '0')</w:t>
            </w:r>
          </w:p>
        </w:tc>
      </w:tr>
      <w:tr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Set Analysis</w:t>
            </w:r>
          </w:p>
        </w:tc>
        <w:tc>
          <w:tcPr>
            <w:tcW w:type="dxa" w:w="4703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Qlik Sense syntax {&lt;field={'value'}&gt;} used to filter a specific subset within a measure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