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2AB1" w14:textId="77777777" w:rsidR="008A4598" w:rsidRDefault="008A4598" w:rsidP="008A4598">
      <w:pPr>
        <w:pStyle w:val="NormalWeb"/>
        <w:shd w:val="clear" w:color="auto" w:fill="FFFFFF"/>
      </w:pPr>
      <w:r>
        <w:rPr>
          <w:rFonts w:ascii="Helvetica" w:hAnsi="Helvetica"/>
          <w:sz w:val="22"/>
          <w:szCs w:val="22"/>
        </w:rPr>
        <w:t>Definitions :</w:t>
      </w:r>
      <w:r>
        <w:rPr>
          <w:rFonts w:ascii="Helvetica" w:hAnsi="Helvetica"/>
          <w:sz w:val="22"/>
          <w:szCs w:val="22"/>
        </w:rPr>
        <w:br/>
        <w:t>(</w:t>
      </w:r>
      <w:proofErr w:type="spellStart"/>
      <w:r>
        <w:rPr>
          <w:rFonts w:ascii="Helvetica" w:hAnsi="Helvetica"/>
          <w:sz w:val="22"/>
          <w:szCs w:val="22"/>
        </w:rPr>
        <w:t>i</w:t>
      </w:r>
      <w:proofErr w:type="spellEnd"/>
      <w:r>
        <w:rPr>
          <w:rFonts w:ascii="Helvetica" w:hAnsi="Helvetica"/>
          <w:sz w:val="22"/>
          <w:szCs w:val="22"/>
        </w:rPr>
        <w:t xml:space="preserve">) </w:t>
      </w:r>
      <w:r w:rsidRPr="008A4598">
        <w:rPr>
          <w:rFonts w:ascii="Helvetica" w:hAnsi="Helvetica"/>
          <w:sz w:val="32"/>
          <w:szCs w:val="32"/>
          <w:highlight w:val="yellow"/>
        </w:rPr>
        <w:t>Relevant Failure</w:t>
      </w:r>
      <w:r w:rsidRPr="008A4598">
        <w:rPr>
          <w:rFonts w:ascii="Helvetica" w:hAnsi="Helvetica"/>
          <w:sz w:val="32"/>
          <w:szCs w:val="32"/>
        </w:rPr>
        <w:t xml:space="preserve"> </w:t>
      </w:r>
      <w:r>
        <w:rPr>
          <w:rFonts w:ascii="Helvetica" w:hAnsi="Helvetica"/>
          <w:sz w:val="22"/>
          <w:szCs w:val="22"/>
        </w:rPr>
        <w:t xml:space="preserve">: A relevant failure of an item is an independent failure which results in a loss of function of that item caused by any of the following: </w:t>
      </w:r>
    </w:p>
    <w:p w14:paraId="3F5098D9" w14:textId="77777777" w:rsidR="008A4598" w:rsidRDefault="008A4598" w:rsidP="008A4598">
      <w:pPr>
        <w:pStyle w:val="NormalWeb"/>
        <w:numPr>
          <w:ilvl w:val="0"/>
          <w:numId w:val="2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A fault in an equipment or sub-system while operating within its design and environmental specification limits; </w:t>
      </w:r>
    </w:p>
    <w:p w14:paraId="1204A0CA" w14:textId="77777777" w:rsidR="008A4598" w:rsidRDefault="008A4598" w:rsidP="008A4598">
      <w:pPr>
        <w:pStyle w:val="NormalWeb"/>
        <w:numPr>
          <w:ilvl w:val="0"/>
          <w:numId w:val="2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Improper operation, maintenance, or testing of the item as a result of the Contractor supplied documentation. </w:t>
      </w:r>
    </w:p>
    <w:p w14:paraId="569924B2" w14:textId="69C8DBCF" w:rsidR="008A4598" w:rsidRPr="008A4598" w:rsidRDefault="008A4598" w:rsidP="008A4598">
      <w:pPr>
        <w:pStyle w:val="NormalWeb"/>
        <w:numPr>
          <w:ilvl w:val="0"/>
          <w:numId w:val="2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Failures of transient nature including those with post investigation status as </w:t>
      </w:r>
      <w:r>
        <w:rPr>
          <w:rFonts w:ascii="TT61t00" w:hAnsi="TT61t00"/>
          <w:sz w:val="22"/>
          <w:szCs w:val="22"/>
        </w:rPr>
        <w:t>̳</w:t>
      </w:r>
      <w:r>
        <w:rPr>
          <w:rFonts w:ascii="Helvetica" w:hAnsi="Helvetica"/>
          <w:sz w:val="22"/>
          <w:szCs w:val="22"/>
        </w:rPr>
        <w:t xml:space="preserve">No fault found‘, shall be considered as relevant failure if in the opinion of the Engineer </w:t>
      </w:r>
      <w:proofErr w:type="spellStart"/>
      <w:r>
        <w:rPr>
          <w:rFonts w:ascii="Helvetica" w:hAnsi="Helvetica"/>
          <w:sz w:val="22"/>
          <w:szCs w:val="22"/>
        </w:rPr>
        <w:t>theseare</w:t>
      </w:r>
      <w:proofErr w:type="spellEnd"/>
      <w:r>
        <w:rPr>
          <w:rFonts w:ascii="Helvetica" w:hAnsi="Helvetica"/>
          <w:sz w:val="22"/>
          <w:szCs w:val="22"/>
        </w:rPr>
        <w:t xml:space="preserve"> attributable to rolling stock. The decision of the Engineer shall be final. </w:t>
      </w:r>
    </w:p>
    <w:p w14:paraId="59A5935A" w14:textId="4012C6E7" w:rsidR="008A4598" w:rsidRDefault="008A4598" w:rsidP="008A4598">
      <w:pPr>
        <w:pStyle w:val="NormalWeb"/>
        <w:shd w:val="clear" w:color="auto" w:fill="FFFFFF"/>
        <w:rPr>
          <w:rFonts w:ascii="Helvetica" w:hAnsi="Helvetica"/>
          <w:sz w:val="22"/>
          <w:szCs w:val="22"/>
        </w:rPr>
      </w:pPr>
    </w:p>
    <w:p w14:paraId="3634951D" w14:textId="7ACC209E" w:rsidR="008A4598" w:rsidRDefault="008A4598" w:rsidP="008A4598">
      <w:pPr>
        <w:pStyle w:val="NormalWeb"/>
        <w:shd w:val="clear" w:color="auto" w:fill="FFFFFF"/>
        <w:rPr>
          <w:rFonts w:ascii="Helvetica" w:hAnsi="Helvetica"/>
          <w:sz w:val="22"/>
          <w:szCs w:val="22"/>
        </w:rPr>
      </w:pPr>
      <w:r w:rsidRPr="008A4598">
        <w:rPr>
          <w:rFonts w:ascii="Helvetica" w:hAnsi="Helvetica"/>
          <w:sz w:val="36"/>
          <w:szCs w:val="36"/>
          <w:highlight w:val="yellow"/>
        </w:rPr>
        <w:t xml:space="preserve">(ii) </w:t>
      </w:r>
      <w:r>
        <w:rPr>
          <w:rFonts w:ascii="Helvetica" w:hAnsi="Helvetica"/>
          <w:sz w:val="36"/>
          <w:szCs w:val="36"/>
          <w:highlight w:val="yellow"/>
        </w:rPr>
        <w:t xml:space="preserve"> </w:t>
      </w:r>
      <w:r w:rsidRPr="008A4598">
        <w:rPr>
          <w:rFonts w:ascii="Helvetica" w:hAnsi="Helvetica"/>
          <w:sz w:val="36"/>
          <w:szCs w:val="36"/>
          <w:highlight w:val="yellow"/>
        </w:rPr>
        <w:t>Non-relevant Failure:</w:t>
      </w:r>
      <w:r w:rsidRPr="008A4598">
        <w:rPr>
          <w:rFonts w:ascii="Helvetica" w:hAnsi="Helvetica"/>
          <w:sz w:val="36"/>
          <w:szCs w:val="36"/>
        </w:rPr>
        <w:t xml:space="preserve"> </w:t>
      </w:r>
      <w:r>
        <w:rPr>
          <w:rFonts w:ascii="Helvetica" w:hAnsi="Helvetica"/>
          <w:sz w:val="22"/>
          <w:szCs w:val="22"/>
        </w:rPr>
        <w:t xml:space="preserve">Any failure of an item not included in the definition of relevant failure, such as the following: </w:t>
      </w:r>
    </w:p>
    <w:p w14:paraId="5674C317" w14:textId="77777777" w:rsidR="008A4598" w:rsidRDefault="008A4598" w:rsidP="008A4598">
      <w:pPr>
        <w:pStyle w:val="NormalWeb"/>
        <w:numPr>
          <w:ilvl w:val="0"/>
          <w:numId w:val="4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A failure caused by malfunction of other equipment or subsystem that are not supplied by the Contractor; </w:t>
      </w:r>
    </w:p>
    <w:p w14:paraId="586D3E18" w14:textId="77777777" w:rsidR="008A4598" w:rsidRDefault="008A4598" w:rsidP="008A4598">
      <w:pPr>
        <w:pStyle w:val="NormalWeb"/>
        <w:numPr>
          <w:ilvl w:val="0"/>
          <w:numId w:val="4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A failure caused by human error, except as noted in Relevant Failure above; </w:t>
      </w:r>
    </w:p>
    <w:p w14:paraId="71F3F868" w14:textId="77777777" w:rsidR="008A4598" w:rsidRDefault="008A4598" w:rsidP="008A4598">
      <w:pPr>
        <w:pStyle w:val="NormalWeb"/>
        <w:numPr>
          <w:ilvl w:val="0"/>
          <w:numId w:val="4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A failure caused by accidents not associated with the normal operation of the item. Such as collision or striking a foreign object on the right of way; </w:t>
      </w:r>
    </w:p>
    <w:p w14:paraId="378D97E1" w14:textId="31A75A9E" w:rsidR="008A4598" w:rsidRPr="008A4598" w:rsidRDefault="008A4598" w:rsidP="008A4598">
      <w:pPr>
        <w:pStyle w:val="NormalWeb"/>
        <w:numPr>
          <w:ilvl w:val="0"/>
          <w:numId w:val="4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A failure caused by operating the equipment or sub- system outside of design or environmental specification limits. </w:t>
      </w:r>
    </w:p>
    <w:p w14:paraId="7C4C33B0" w14:textId="1267F468" w:rsidR="008A4598" w:rsidRDefault="008A4598" w:rsidP="008A4598">
      <w:pPr>
        <w:pStyle w:val="NormalWeb"/>
        <w:shd w:val="clear" w:color="auto" w:fill="FFFFFF"/>
        <w:rPr>
          <w:rFonts w:ascii="Helvetica" w:hAnsi="Helvetica"/>
          <w:sz w:val="22"/>
          <w:szCs w:val="22"/>
        </w:rPr>
      </w:pPr>
    </w:p>
    <w:p w14:paraId="5EC8376C" w14:textId="0DB176EC" w:rsidR="008A4598" w:rsidRDefault="008A4598" w:rsidP="0035719F">
      <w:pPr>
        <w:pStyle w:val="NormalWeb"/>
        <w:shd w:val="clear" w:color="auto" w:fill="FFFFFF"/>
        <w:ind w:left="720"/>
      </w:pPr>
      <w:r w:rsidRPr="0035719F">
        <w:rPr>
          <w:rFonts w:ascii="Helvetica" w:hAnsi="Helvetica"/>
          <w:sz w:val="36"/>
          <w:szCs w:val="36"/>
          <w:highlight w:val="yellow"/>
        </w:rPr>
        <w:t>(iii) Service Failure:</w:t>
      </w:r>
      <w:r>
        <w:rPr>
          <w:rFonts w:ascii="Helvetica" w:hAnsi="Helvetica"/>
          <w:sz w:val="22"/>
          <w:szCs w:val="22"/>
        </w:rPr>
        <w:t xml:space="preserve"> </w:t>
      </w:r>
      <w:r w:rsidR="0035719F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 xml:space="preserve">Any relevant failure or combination of relevant failures during revenue service operations, simulated revenue operations, or during pre-departure equipment status checkouts to determine availability for revenue service, which results in one of the following: </w:t>
      </w:r>
    </w:p>
    <w:p w14:paraId="42031409" w14:textId="050AE2F5" w:rsidR="008A4598" w:rsidRDefault="008A4598" w:rsidP="0035719F">
      <w:pPr>
        <w:pStyle w:val="NormalWeb"/>
        <w:numPr>
          <w:ilvl w:val="0"/>
          <w:numId w:val="6"/>
        </w:numPr>
        <w:shd w:val="clear" w:color="auto" w:fill="FFFFFF"/>
      </w:pPr>
      <w:r>
        <w:rPr>
          <w:rFonts w:ascii="Helvetica" w:hAnsi="Helvetica"/>
          <w:sz w:val="22"/>
          <w:szCs w:val="22"/>
        </w:rPr>
        <w:t xml:space="preserve">Non-availability of the train to start revenue service after successful completion of pre-departure checkout; </w:t>
      </w:r>
    </w:p>
    <w:p w14:paraId="0B246308" w14:textId="77777777" w:rsidR="008A4598" w:rsidRDefault="008A4598" w:rsidP="008A4598">
      <w:pPr>
        <w:pStyle w:val="NormalWeb"/>
        <w:numPr>
          <w:ilvl w:val="1"/>
          <w:numId w:val="5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Withdrawal of the train from revenue services; </w:t>
      </w:r>
    </w:p>
    <w:p w14:paraId="0DF7E182" w14:textId="77777777" w:rsidR="008A4598" w:rsidRDefault="008A4598" w:rsidP="008A4598">
      <w:pPr>
        <w:pStyle w:val="NormalWeb"/>
        <w:numPr>
          <w:ilvl w:val="1"/>
          <w:numId w:val="5"/>
        </w:numPr>
        <w:shd w:val="clear" w:color="auto" w:fill="FFFFFF"/>
        <w:rPr>
          <w:rFonts w:ascii="Symbol" w:hAnsi="Symbol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A delay equivalent to or exceeding 3 minutes. </w:t>
      </w:r>
    </w:p>
    <w:p w14:paraId="37900AE6" w14:textId="58598A9A" w:rsidR="0035719F" w:rsidRDefault="0035719F" w:rsidP="0035719F">
      <w:pPr>
        <w:pStyle w:val="NormalWeb"/>
        <w:shd w:val="clear" w:color="auto" w:fill="FFFFFF"/>
        <w:ind w:left="72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The discretion of declaring a metro train as Not-available to start revenue service after successful completion of pre- departure checkout or withdrawing a train from revenue service on account of any relevant failure rests solely with the Employer and shall be final. </w:t>
      </w:r>
    </w:p>
    <w:p w14:paraId="7E270F1B" w14:textId="3B7B84DB" w:rsidR="00432FC2" w:rsidRDefault="00432FC2" w:rsidP="0035719F">
      <w:pPr>
        <w:pStyle w:val="NormalWeb"/>
        <w:shd w:val="clear" w:color="auto" w:fill="FFFFFF"/>
        <w:ind w:left="720"/>
        <w:rPr>
          <w:rFonts w:ascii="Helvetica" w:hAnsi="Helvetica"/>
          <w:sz w:val="22"/>
          <w:szCs w:val="22"/>
        </w:rPr>
      </w:pPr>
    </w:p>
    <w:p w14:paraId="1D8A9B2D" w14:textId="77777777" w:rsidR="00432FC2" w:rsidRDefault="00432FC2" w:rsidP="00432FC2">
      <w:pPr>
        <w:pStyle w:val="NormalWeb"/>
        <w:shd w:val="clear" w:color="auto" w:fill="FFFFFF"/>
        <w:ind w:left="720"/>
      </w:pPr>
      <w:r w:rsidRPr="00432FC2">
        <w:rPr>
          <w:rFonts w:ascii="Helvetica" w:hAnsi="Helvetica"/>
          <w:sz w:val="36"/>
          <w:szCs w:val="36"/>
          <w:highlight w:val="yellow"/>
        </w:rPr>
        <w:t>(iv) Pattern Failure:</w:t>
      </w:r>
      <w:r w:rsidRPr="00432FC2">
        <w:rPr>
          <w:rFonts w:ascii="Helvetica" w:hAnsi="Helvetica"/>
          <w:sz w:val="36"/>
          <w:szCs w:val="36"/>
        </w:rPr>
        <w:t xml:space="preserve"> </w:t>
      </w:r>
      <w:r>
        <w:rPr>
          <w:rFonts w:ascii="Helvetica" w:hAnsi="Helvetica"/>
          <w:sz w:val="22"/>
          <w:szCs w:val="22"/>
        </w:rPr>
        <w:t xml:space="preserve">Repeated occurrence of three or more relevant failures of the same replaceable part, item or equipment in same manner in identical or equivalent applications when they occur at a rate, which is inconsistent with the </w:t>
      </w:r>
      <w:r>
        <w:rPr>
          <w:rFonts w:ascii="Helvetica" w:hAnsi="Helvetica"/>
          <w:sz w:val="22"/>
          <w:szCs w:val="22"/>
        </w:rPr>
        <w:lastRenderedPageBreak/>
        <w:t xml:space="preserve">predicted failure rate of the part, item or equipment. The percentage predicted rate shall be as under: </w:t>
      </w:r>
    </w:p>
    <w:p w14:paraId="696FE250" w14:textId="77777777" w:rsidR="00432FC2" w:rsidRDefault="00432FC2" w:rsidP="00432FC2">
      <w:pPr>
        <w:pStyle w:val="NormalWeb"/>
        <w:shd w:val="clear" w:color="auto" w:fill="FFFFFF"/>
        <w:ind w:left="720"/>
      </w:pPr>
      <w:r>
        <w:rPr>
          <w:rFonts w:ascii="Helvetica" w:hAnsi="Helvetica"/>
          <w:sz w:val="22"/>
          <w:szCs w:val="22"/>
        </w:rPr>
        <w:t xml:space="preserve">(a) three or more relevant Service Failures of the same replaceable part, item or equipment in same manner in identical or equivalent applications occur at a rate which is at least 20 % higher than the predicted failure rate of the part, item or equipment and / or </w:t>
      </w:r>
    </w:p>
    <w:p w14:paraId="044A1685" w14:textId="6BD11CD3" w:rsidR="00432FC2" w:rsidRDefault="00432FC2" w:rsidP="00432FC2">
      <w:pPr>
        <w:pStyle w:val="NormalWeb"/>
        <w:shd w:val="clear" w:color="auto" w:fill="FFFFFF"/>
        <w:ind w:left="72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(b) at least 20 % of the same replaceable part, item or equipment in the fleet has a relevant failure in the same manner in identical or equivalent applications during a moving 18 months window starting when the reliability demonstration starts and ending at the end of the Defect Liability Period, these failures will be classed as pattern failures. </w:t>
      </w:r>
    </w:p>
    <w:p w14:paraId="504BAF35" w14:textId="028D551B" w:rsidR="00432FC2" w:rsidRDefault="00432FC2" w:rsidP="00432FC2">
      <w:pPr>
        <w:pStyle w:val="NormalWeb"/>
        <w:shd w:val="clear" w:color="auto" w:fill="FFFFFF"/>
        <w:ind w:left="720"/>
        <w:rPr>
          <w:rFonts w:ascii="Helvetica" w:hAnsi="Helvetica"/>
          <w:sz w:val="22"/>
          <w:szCs w:val="22"/>
        </w:rPr>
      </w:pPr>
    </w:p>
    <w:p w14:paraId="255F0450" w14:textId="5442D7ED" w:rsidR="00432FC2" w:rsidRDefault="00CD5E3A" w:rsidP="00CD5E3A">
      <w:pPr>
        <w:pStyle w:val="NormalWeb"/>
        <w:shd w:val="clear" w:color="auto" w:fill="FFFFFF"/>
      </w:pPr>
      <w:r>
        <w:rPr>
          <w:rFonts w:ascii="Helvetica" w:hAnsi="Helvetica"/>
          <w:sz w:val="28"/>
          <w:szCs w:val="28"/>
          <w:highlight w:val="yellow"/>
        </w:rPr>
        <w:t>(v)</w:t>
      </w:r>
      <w:r w:rsidR="00432FC2" w:rsidRPr="00CD5E3A">
        <w:rPr>
          <w:rFonts w:ascii="Helvetica" w:hAnsi="Helvetica"/>
          <w:sz w:val="28"/>
          <w:szCs w:val="28"/>
          <w:highlight w:val="yellow"/>
        </w:rPr>
        <w:t>Mean Distance Between Failure (MDBF):</w:t>
      </w:r>
      <w:r w:rsidR="00432FC2" w:rsidRPr="00CD5E3A">
        <w:rPr>
          <w:rFonts w:ascii="Helvetica" w:hAnsi="Helvetica"/>
          <w:sz w:val="28"/>
          <w:szCs w:val="28"/>
        </w:rPr>
        <w:t xml:space="preserve"> </w:t>
      </w:r>
      <w:r w:rsidR="00432FC2">
        <w:rPr>
          <w:rFonts w:ascii="Helvetica" w:hAnsi="Helvetica"/>
          <w:sz w:val="22"/>
          <w:szCs w:val="22"/>
        </w:rPr>
        <w:t xml:space="preserve">The MDBF is the ratio of the total operating distance accumulated by the total available fleet of the trains to the total number of Service Failures </w:t>
      </w:r>
    </w:p>
    <w:p w14:paraId="49352BA8" w14:textId="77777777" w:rsidR="00432FC2" w:rsidRDefault="00432FC2" w:rsidP="00432FC2">
      <w:pPr>
        <w:pStyle w:val="NormalWeb"/>
        <w:shd w:val="clear" w:color="auto" w:fill="FFFFFF"/>
        <w:ind w:left="720"/>
      </w:pPr>
      <w:r w:rsidRPr="00CD5E3A">
        <w:rPr>
          <w:rFonts w:ascii="Helvetica" w:hAnsi="Helvetica"/>
          <w:sz w:val="28"/>
          <w:szCs w:val="28"/>
          <w:highlight w:val="yellow"/>
        </w:rPr>
        <w:t>(vi) Mean Distance Between Component Failures (MDBCF):</w:t>
      </w:r>
      <w:r w:rsidRPr="00CD5E3A">
        <w:rPr>
          <w:rFonts w:ascii="Helvetica" w:hAnsi="Helvetica"/>
          <w:sz w:val="28"/>
          <w:szCs w:val="28"/>
        </w:rPr>
        <w:t xml:space="preserve"> T</w:t>
      </w:r>
      <w:r>
        <w:rPr>
          <w:rFonts w:ascii="Helvetica" w:hAnsi="Helvetica"/>
          <w:sz w:val="22"/>
          <w:szCs w:val="22"/>
        </w:rPr>
        <w:t xml:space="preserve">he MDBCF of a system is the ratio of the total operating distance accumulated by the total population of </w:t>
      </w:r>
    </w:p>
    <w:p w14:paraId="03069FEA" w14:textId="77777777" w:rsidR="00432FC2" w:rsidRDefault="00432FC2" w:rsidP="00432FC2">
      <w:pPr>
        <w:pStyle w:val="NormalWeb"/>
        <w:shd w:val="clear" w:color="auto" w:fill="FFFFFF"/>
        <w:ind w:left="720"/>
      </w:pPr>
    </w:p>
    <w:p w14:paraId="0CA49DC1" w14:textId="77777777" w:rsidR="00432FC2" w:rsidRDefault="00432FC2" w:rsidP="0035719F">
      <w:pPr>
        <w:pStyle w:val="NormalWeb"/>
        <w:shd w:val="clear" w:color="auto" w:fill="FFFFFF"/>
        <w:ind w:left="720"/>
      </w:pPr>
    </w:p>
    <w:p w14:paraId="3917EADC" w14:textId="77777777" w:rsidR="008A4598" w:rsidRDefault="008A4598" w:rsidP="008A4598">
      <w:pPr>
        <w:pStyle w:val="NormalWeb"/>
        <w:shd w:val="clear" w:color="auto" w:fill="FFFFFF"/>
        <w:rPr>
          <w:rFonts w:ascii="Symbol" w:hAnsi="Symbol"/>
          <w:sz w:val="22"/>
          <w:szCs w:val="22"/>
        </w:rPr>
      </w:pPr>
    </w:p>
    <w:p w14:paraId="040C53AD" w14:textId="77777777" w:rsidR="008A4598" w:rsidRDefault="008A4598" w:rsidP="008A4598">
      <w:pPr>
        <w:pStyle w:val="NormalWeb"/>
        <w:shd w:val="clear" w:color="auto" w:fill="FFFFFF"/>
      </w:pPr>
    </w:p>
    <w:p w14:paraId="746456B5" w14:textId="77777777" w:rsidR="008A4598" w:rsidRDefault="008A4598" w:rsidP="008A4598">
      <w:pPr>
        <w:pStyle w:val="NormalWeb"/>
        <w:shd w:val="clear" w:color="auto" w:fill="FFFFFF"/>
        <w:rPr>
          <w:rFonts w:ascii="Symbol" w:hAnsi="Symbol"/>
          <w:sz w:val="22"/>
          <w:szCs w:val="22"/>
        </w:rPr>
      </w:pPr>
    </w:p>
    <w:p w14:paraId="63DD318D" w14:textId="5C17CDA0" w:rsidR="00DB34F3" w:rsidRPr="008A4598" w:rsidRDefault="00DB34F3" w:rsidP="008A4598"/>
    <w:sectPr w:rsidR="00DB34F3" w:rsidRPr="008A4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T61t00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75F41"/>
    <w:multiLevelType w:val="multilevel"/>
    <w:tmpl w:val="20E8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9684E"/>
    <w:multiLevelType w:val="hybridMultilevel"/>
    <w:tmpl w:val="874623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6E4CC9"/>
    <w:multiLevelType w:val="multilevel"/>
    <w:tmpl w:val="F6B6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A3A95"/>
    <w:multiLevelType w:val="multilevel"/>
    <w:tmpl w:val="66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D2023"/>
    <w:multiLevelType w:val="multilevel"/>
    <w:tmpl w:val="4B6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C31655"/>
    <w:multiLevelType w:val="multilevel"/>
    <w:tmpl w:val="E982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D6ABB"/>
    <w:multiLevelType w:val="multilevel"/>
    <w:tmpl w:val="628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lowerRoman"/>
      <w:lvlText w:val="(%2)"/>
      <w:lvlJc w:val="left"/>
      <w:pPr>
        <w:ind w:left="1800" w:hanging="720"/>
      </w:pPr>
      <w:rPr>
        <w:rFonts w:ascii="Helvetica" w:hAnsi="Helvetica" w:hint="default"/>
        <w:sz w:val="28"/>
      </w:rPr>
    </w:lvl>
    <w:lvl w:ilvl="2">
      <w:start w:val="5"/>
      <w:numFmt w:val="upperRoman"/>
      <w:lvlText w:val="(%3)"/>
      <w:lvlJc w:val="left"/>
      <w:pPr>
        <w:ind w:left="2520" w:hanging="720"/>
      </w:pPr>
      <w:rPr>
        <w:rFonts w:ascii="Helvetica" w:hAnsi="Helvetica" w:hint="default"/>
        <w:sz w:val="28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D14FE8"/>
    <w:multiLevelType w:val="multilevel"/>
    <w:tmpl w:val="5AF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DB0277"/>
    <w:multiLevelType w:val="multilevel"/>
    <w:tmpl w:val="85A4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568716">
    <w:abstractNumId w:val="4"/>
  </w:num>
  <w:num w:numId="2" w16cid:durableId="945697982">
    <w:abstractNumId w:val="7"/>
  </w:num>
  <w:num w:numId="3" w16cid:durableId="1375277196">
    <w:abstractNumId w:val="3"/>
  </w:num>
  <w:num w:numId="4" w16cid:durableId="687365128">
    <w:abstractNumId w:val="6"/>
  </w:num>
  <w:num w:numId="5" w16cid:durableId="1142582483">
    <w:abstractNumId w:val="8"/>
  </w:num>
  <w:num w:numId="6" w16cid:durableId="1519006913">
    <w:abstractNumId w:val="1"/>
  </w:num>
  <w:num w:numId="7" w16cid:durableId="293222485">
    <w:abstractNumId w:val="5"/>
  </w:num>
  <w:num w:numId="8" w16cid:durableId="1161582070">
    <w:abstractNumId w:val="2"/>
  </w:num>
  <w:num w:numId="9" w16cid:durableId="124364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F3"/>
    <w:rsid w:val="00191308"/>
    <w:rsid w:val="0035719F"/>
    <w:rsid w:val="00432FC2"/>
    <w:rsid w:val="00662A99"/>
    <w:rsid w:val="0076368F"/>
    <w:rsid w:val="008A4598"/>
    <w:rsid w:val="00CD5E3A"/>
    <w:rsid w:val="00DB34F3"/>
    <w:rsid w:val="00E2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3C526"/>
  <w15:chartTrackingRefBased/>
  <w15:docId w15:val="{7C2C7850-176C-E542-A2C3-C541F915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3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45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01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9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7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5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7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4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6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mishra</dc:creator>
  <cp:keywords/>
  <dc:description/>
  <cp:lastModifiedBy>shashi mishra</cp:lastModifiedBy>
  <cp:revision>4</cp:revision>
  <dcterms:created xsi:type="dcterms:W3CDTF">2023-01-21T08:29:00Z</dcterms:created>
  <dcterms:modified xsi:type="dcterms:W3CDTF">2023-01-21T09:38:00Z</dcterms:modified>
</cp:coreProperties>
</file>