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22E0" w:rsidRPr="00107C52" w:rsidRDefault="00107C52">
      <w:pPr>
        <w:rPr>
          <w:color w:val="000000" w:themeColor="text1"/>
          <w:lang w:val="en-US"/>
        </w:rPr>
      </w:pPr>
      <w:r w:rsidRPr="00107C52">
        <w:rPr>
          <w:color w:val="000000" w:themeColor="text1"/>
          <w:lang w:val="en-US"/>
        </w:rPr>
        <w:t xml:space="preserve">NEW PRD for QWEN:   </w:t>
      </w:r>
    </w:p>
    <w:p w:rsidR="00107C52" w:rsidRPr="00107C52" w:rsidRDefault="00107C52">
      <w:pPr>
        <w:rPr>
          <w:color w:val="000000" w:themeColor="text1"/>
          <w:lang w:val="en-US"/>
        </w:rPr>
      </w:pPr>
    </w:p>
    <w:p w:rsidR="00107C52" w:rsidRPr="00107C52" w:rsidRDefault="00107C52">
      <w:pPr>
        <w:rPr>
          <w:color w:val="000000" w:themeColor="text1"/>
          <w:lang w:val="en-US"/>
        </w:rPr>
      </w:pPr>
    </w:p>
    <w:p w:rsidR="00107C52" w:rsidRPr="00107C52" w:rsidRDefault="00107C52">
      <w:pPr>
        <w:rPr>
          <w:color w:val="000000" w:themeColor="text1"/>
          <w:lang w:val="en-US"/>
        </w:rPr>
      </w:pPr>
    </w:p>
    <w:p w:rsidR="00107C52" w:rsidRPr="00107C52" w:rsidRDefault="00107C52">
      <w:pPr>
        <w:rPr>
          <w:color w:val="000000" w:themeColor="text1"/>
          <w:lang w:val="en-US"/>
        </w:rPr>
      </w:pPr>
    </w:p>
    <w:p w:rsidR="00107C52" w:rsidRPr="00107C52" w:rsidRDefault="00107C52">
      <w:pPr>
        <w:rPr>
          <w:color w:val="000000" w:themeColor="text1"/>
          <w:lang w:val="en-US"/>
        </w:rPr>
      </w:pP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Got it. Please feel free to provide additional context or redirect my focus at any point during my work—your input is always welcome.</w:t>
      </w:r>
    </w:p>
    <w:p w:rsidR="00107C52" w:rsidRPr="00107C52" w:rsidRDefault="00107C52" w:rsidP="00107C52">
      <w:pPr>
        <w:spacing w:after="0" w:line="240" w:lineRule="auto"/>
        <w:rPr>
          <w:rFonts w:ascii="Arial" w:eastAsia="Times New Roman" w:hAnsi="Arial" w:cs="Arial"/>
          <w:color w:val="000000" w:themeColor="text1"/>
          <w:spacing w:val="-5"/>
          <w:kern w:val="0"/>
          <w:lang w:eastAsia="en-GB"/>
          <w14:ligatures w14:val="none"/>
        </w:rPr>
      </w:pPr>
      <w:r w:rsidRPr="00107C52">
        <w:rPr>
          <w:rFonts w:ascii="Arial" w:eastAsia="Times New Roman" w:hAnsi="Arial" w:cs="Arial"/>
          <w:b/>
          <w:bCs/>
          <w:color w:val="000000" w:themeColor="text1"/>
          <w:spacing w:val="-5"/>
          <w:kern w:val="0"/>
          <w:bdr w:val="single" w:sz="2" w:space="0" w:color="E3E3E3" w:frame="1"/>
          <w:lang w:eastAsia="en-GB"/>
          <w14:ligatures w14:val="none"/>
        </w:rPr>
        <w:t>Deep Research Completed</w:t>
      </w:r>
    </w:p>
    <w:p w:rsidR="00107C52" w:rsidRPr="00107C52" w:rsidRDefault="00107C52" w:rsidP="00107C52">
      <w:pPr>
        <w:spacing w:after="0" w:line="240" w:lineRule="auto"/>
        <w:rPr>
          <w:rFonts w:ascii="Arial" w:eastAsia="Times New Roman" w:hAnsi="Arial" w:cs="Arial"/>
          <w:color w:val="000000" w:themeColor="text1"/>
          <w:spacing w:val="-5"/>
          <w:kern w:val="0"/>
          <w:lang w:eastAsia="en-GB"/>
          <w14:ligatures w14:val="none"/>
        </w:rPr>
      </w:pPr>
      <w:r w:rsidRPr="00107C52">
        <w:rPr>
          <w:rFonts w:ascii="Arial" w:eastAsia="Times New Roman" w:hAnsi="Arial" w:cs="Arial"/>
          <w:color w:val="000000" w:themeColor="text1"/>
          <w:spacing w:val="-5"/>
          <w:kern w:val="0"/>
          <w:bdr w:val="single" w:sz="2" w:space="0" w:color="E3E3E3" w:frame="1"/>
          <w:lang w:eastAsia="en-GB"/>
          <w14:ligatures w14:val="none"/>
        </w:rPr>
        <w:t>36m26s</w:t>
      </w:r>
    </w:p>
    <w:p w:rsidR="00107C52" w:rsidRPr="00107C52" w:rsidRDefault="00107C52" w:rsidP="00107C52">
      <w:pPr>
        <w:spacing w:after="0" w:line="240" w:lineRule="auto"/>
        <w:rPr>
          <w:rFonts w:ascii="Arial" w:eastAsia="Times New Roman" w:hAnsi="Arial" w:cs="Arial"/>
          <w:color w:val="000000" w:themeColor="text1"/>
          <w:spacing w:val="-5"/>
          <w:kern w:val="0"/>
          <w:lang w:eastAsia="en-GB"/>
          <w14:ligatures w14:val="none"/>
        </w:rPr>
      </w:pPr>
      <w:r w:rsidRPr="00107C52">
        <w:rPr>
          <w:rFonts w:ascii="Arial" w:eastAsia="Times New Roman" w:hAnsi="Arial" w:cs="Arial"/>
          <w:color w:val="000000" w:themeColor="text1"/>
          <w:spacing w:val="-5"/>
          <w:kern w:val="0"/>
          <w:bdr w:val="single" w:sz="2" w:space="0" w:color="E3E3E3" w:frame="1"/>
          <w:lang w:eastAsia="en-GB"/>
          <w14:ligatures w14:val="none"/>
        </w:rPr>
        <w:t>Research Planning</w:t>
      </w:r>
    </w:p>
    <w:p w:rsidR="00107C52" w:rsidRPr="00107C52" w:rsidRDefault="00107C52" w:rsidP="00107C52">
      <w:pPr>
        <w:spacing w:after="0" w:line="240" w:lineRule="auto"/>
        <w:rPr>
          <w:rFonts w:ascii="Arial" w:eastAsia="Times New Roman" w:hAnsi="Arial" w:cs="Arial"/>
          <w:color w:val="000000" w:themeColor="text1"/>
          <w:spacing w:val="-5"/>
          <w:kern w:val="0"/>
          <w:lang w:eastAsia="en-GB"/>
          <w14:ligatures w14:val="none"/>
        </w:rPr>
      </w:pPr>
      <w:r w:rsidRPr="00107C52">
        <w:rPr>
          <w:rFonts w:ascii="Arial" w:eastAsia="Times New Roman" w:hAnsi="Arial" w:cs="Arial"/>
          <w:color w:val="000000" w:themeColor="text1"/>
          <w:spacing w:val="-5"/>
          <w:kern w:val="0"/>
          <w:bdr w:val="single" w:sz="2" w:space="0" w:color="E3E3E3" w:frame="1"/>
          <w:lang w:eastAsia="en-GB"/>
          <w14:ligatures w14:val="none"/>
        </w:rPr>
        <w:t>Mapping Google Sheets API v4 OAuth2 Sync Patterns for Role-Based FRACAS Data Flow</w:t>
      </w:r>
    </w:p>
    <w:p w:rsidR="00107C52" w:rsidRPr="00107C52" w:rsidRDefault="00107C52" w:rsidP="00107C52">
      <w:pPr>
        <w:spacing w:after="0" w:line="240" w:lineRule="auto"/>
        <w:rPr>
          <w:rFonts w:ascii="Arial" w:eastAsia="Times New Roman" w:hAnsi="Arial" w:cs="Arial"/>
          <w:color w:val="000000" w:themeColor="text1"/>
          <w:spacing w:val="-5"/>
          <w:kern w:val="0"/>
          <w:lang w:eastAsia="en-GB"/>
          <w14:ligatures w14:val="none"/>
        </w:rPr>
      </w:pPr>
      <w:r w:rsidRPr="00107C52">
        <w:rPr>
          <w:rFonts w:ascii="Arial" w:eastAsia="Times New Roman" w:hAnsi="Arial" w:cs="Arial"/>
          <w:color w:val="000000" w:themeColor="text1"/>
          <w:spacing w:val="-5"/>
          <w:kern w:val="0"/>
          <w:bdr w:val="single" w:sz="2" w:space="0" w:color="E3E3E3" w:frame="1"/>
          <w:lang w:eastAsia="en-GB"/>
          <w14:ligatures w14:val="none"/>
        </w:rPr>
        <w:t>Uncovering EN 50126:1999 RAMS Database Schema Patterns for MDBF MDBCF MTTR</w:t>
      </w:r>
    </w:p>
    <w:p w:rsidR="00107C52" w:rsidRPr="00107C52" w:rsidRDefault="00107C52" w:rsidP="00107C52">
      <w:pPr>
        <w:spacing w:after="0" w:line="240" w:lineRule="auto"/>
        <w:rPr>
          <w:rFonts w:ascii="Arial" w:eastAsia="Times New Roman" w:hAnsi="Arial" w:cs="Arial"/>
          <w:color w:val="000000" w:themeColor="text1"/>
          <w:spacing w:val="-5"/>
          <w:kern w:val="0"/>
          <w:lang w:eastAsia="en-GB"/>
          <w14:ligatures w14:val="none"/>
        </w:rPr>
      </w:pPr>
      <w:r w:rsidRPr="00107C52">
        <w:rPr>
          <w:rFonts w:ascii="Arial" w:eastAsia="Times New Roman" w:hAnsi="Arial" w:cs="Arial"/>
          <w:color w:val="000000" w:themeColor="text1"/>
          <w:spacing w:val="-5"/>
          <w:kern w:val="0"/>
          <w:bdr w:val="single" w:sz="2" w:space="0" w:color="E3E3E3" w:frame="1"/>
          <w:lang w:eastAsia="en-GB"/>
          <w14:ligatures w14:val="none"/>
        </w:rPr>
        <w:t>Mapping EN 50126:1999 Clause 7.4 Reporting Requirements and Annex C RAMS Documentation Structure</w:t>
      </w:r>
    </w:p>
    <w:p w:rsidR="00107C52" w:rsidRPr="00107C52" w:rsidRDefault="00107C52" w:rsidP="00107C52">
      <w:pPr>
        <w:spacing w:after="0" w:line="240" w:lineRule="auto"/>
        <w:rPr>
          <w:rFonts w:ascii="Arial" w:eastAsia="Times New Roman" w:hAnsi="Arial" w:cs="Arial"/>
          <w:color w:val="000000" w:themeColor="text1"/>
          <w:spacing w:val="-5"/>
          <w:kern w:val="0"/>
          <w:lang w:eastAsia="en-GB"/>
          <w14:ligatures w14:val="none"/>
        </w:rPr>
      </w:pPr>
      <w:r w:rsidRPr="00107C52">
        <w:rPr>
          <w:rFonts w:ascii="Arial" w:eastAsia="Times New Roman" w:hAnsi="Arial" w:cs="Arial"/>
          <w:color w:val="000000" w:themeColor="text1"/>
          <w:spacing w:val="-5"/>
          <w:kern w:val="0"/>
          <w:bdr w:val="single" w:sz="2" w:space="0" w:color="E3E3E3" w:frame="1"/>
          <w:lang w:eastAsia="en-GB"/>
          <w14:ligatures w14:val="none"/>
        </w:rPr>
        <w:t>Targeting KMRC RS(3R) DRCA No. RS(3R)/PP/F/B864/A1 and EN 50126:1999 Clause 7.4–Annex C RAMS Reporting Specifications</w:t>
      </w:r>
    </w:p>
    <w:p w:rsidR="00107C52" w:rsidRPr="00107C52" w:rsidRDefault="00107C52" w:rsidP="00107C52">
      <w:pPr>
        <w:spacing w:after="0" w:line="240" w:lineRule="auto"/>
        <w:rPr>
          <w:rFonts w:ascii="Arial" w:eastAsia="Times New Roman" w:hAnsi="Arial" w:cs="Arial"/>
          <w:color w:val="000000" w:themeColor="text1"/>
          <w:spacing w:val="-5"/>
          <w:kern w:val="0"/>
          <w:lang w:eastAsia="en-GB"/>
          <w14:ligatures w14:val="none"/>
        </w:rPr>
      </w:pPr>
      <w:r w:rsidRPr="00107C52">
        <w:rPr>
          <w:rFonts w:ascii="Arial" w:eastAsia="Times New Roman" w:hAnsi="Arial" w:cs="Arial"/>
          <w:color w:val="000000" w:themeColor="text1"/>
          <w:spacing w:val="-5"/>
          <w:kern w:val="0"/>
          <w:bdr w:val="single" w:sz="2" w:space="0" w:color="E3E3E3" w:frame="1"/>
          <w:lang w:eastAsia="en-GB"/>
          <w14:ligatures w14:val="none"/>
        </w:rPr>
        <w:t>Locating KMRC RS(3R) DRCA No. RS(3R)/PP/F/B864/A1 56-Field Job Card and 27-Field NCR Specifications</w:t>
      </w:r>
    </w:p>
    <w:p w:rsidR="00107C52" w:rsidRPr="00107C52" w:rsidRDefault="00107C52" w:rsidP="00107C52">
      <w:pPr>
        <w:spacing w:after="0" w:line="240" w:lineRule="auto"/>
        <w:rPr>
          <w:rFonts w:ascii="Arial" w:eastAsia="Times New Roman" w:hAnsi="Arial" w:cs="Arial"/>
          <w:color w:val="000000" w:themeColor="text1"/>
          <w:spacing w:val="-5"/>
          <w:kern w:val="0"/>
          <w:lang w:eastAsia="en-GB"/>
          <w14:ligatures w14:val="none"/>
        </w:rPr>
      </w:pPr>
      <w:r w:rsidRPr="00107C52">
        <w:rPr>
          <w:rFonts w:ascii="Arial" w:eastAsia="Times New Roman" w:hAnsi="Arial" w:cs="Arial"/>
          <w:color w:val="000000" w:themeColor="text1"/>
          <w:spacing w:val="-5"/>
          <w:kern w:val="0"/>
          <w:bdr w:val="single" w:sz="2" w:space="0" w:color="E3E3E3" w:frame="1"/>
          <w:lang w:eastAsia="en-GB"/>
          <w14:ligatures w14:val="none"/>
        </w:rPr>
        <w:t>Extracting KMRC RS(3R) DRCA No. RS(3R)/PP/F/B864/A1 56-Field Job Card and 27-Field NCR Technical Annexes</w:t>
      </w:r>
    </w:p>
    <w:p w:rsidR="00107C52" w:rsidRPr="00107C52" w:rsidRDefault="00107C52" w:rsidP="00107C52">
      <w:pPr>
        <w:spacing w:after="0" w:line="240" w:lineRule="auto"/>
        <w:rPr>
          <w:rFonts w:ascii="Arial" w:eastAsia="Times New Roman" w:hAnsi="Arial" w:cs="Arial"/>
          <w:color w:val="000000" w:themeColor="text1"/>
          <w:spacing w:val="-5"/>
          <w:kern w:val="0"/>
          <w:lang w:eastAsia="en-GB"/>
          <w14:ligatures w14:val="none"/>
        </w:rPr>
      </w:pPr>
      <w:r w:rsidRPr="00107C52">
        <w:rPr>
          <w:rFonts w:ascii="Arial" w:eastAsia="Times New Roman" w:hAnsi="Arial" w:cs="Arial"/>
          <w:color w:val="000000" w:themeColor="text1"/>
          <w:spacing w:val="-5"/>
          <w:kern w:val="0"/>
          <w:bdr w:val="single" w:sz="2" w:space="0" w:color="E3E3E3" w:frame="1"/>
          <w:lang w:eastAsia="en-GB"/>
          <w14:ligatures w14:val="none"/>
        </w:rPr>
        <w:t>Summary</w:t>
      </w:r>
    </w:p>
    <w:p w:rsidR="00107C52" w:rsidRPr="00107C52" w:rsidRDefault="00107C52" w:rsidP="00107C52">
      <w:pPr>
        <w:pBdr>
          <w:top w:val="single" w:sz="2" w:space="0" w:color="E3E3E3"/>
          <w:left w:val="single" w:sz="2" w:space="0" w:color="E3E3E3"/>
          <w:bottom w:val="single" w:sz="2" w:space="0" w:color="E3E3E3"/>
          <w:right w:val="single" w:sz="2" w:space="0" w:color="E3E3E3"/>
        </w:pBdr>
        <w:spacing w:beforeAutospacing="1" w:after="0" w:afterAutospacing="1" w:line="240" w:lineRule="auto"/>
        <w:outlineLvl w:val="0"/>
        <w:rPr>
          <w:rFonts w:ascii="Arial" w:eastAsia="Times New Roman" w:hAnsi="Arial" w:cs="Arial"/>
          <w:b/>
          <w:bCs/>
          <w:color w:val="000000" w:themeColor="text1"/>
          <w:kern w:val="36"/>
          <w:sz w:val="48"/>
          <w:szCs w:val="48"/>
          <w:lang w:eastAsia="en-GB"/>
          <w14:ligatures w14:val="none"/>
        </w:rPr>
      </w:pPr>
      <w:r w:rsidRPr="00107C52">
        <w:rPr>
          <w:rFonts w:ascii="Arial" w:eastAsia="Times New Roman" w:hAnsi="Arial" w:cs="Arial"/>
          <w:b/>
          <w:bCs/>
          <w:color w:val="000000" w:themeColor="text1"/>
          <w:kern w:val="36"/>
          <w:sz w:val="48"/>
          <w:szCs w:val="48"/>
          <w:bdr w:val="single" w:sz="2" w:space="0" w:color="E3E3E3" w:frame="1"/>
          <w:lang w:eastAsia="en-GB"/>
          <w14:ligatures w14:val="none"/>
        </w:rPr>
        <w:t>Architectural Blueprint for a BEML KMRC Metro RAMS System: A Technical Guide to Full Application Development</w:t>
      </w:r>
    </w:p>
    <w:p w:rsidR="00107C52" w:rsidRPr="00107C52" w:rsidRDefault="00107C52" w:rsidP="00107C52">
      <w:pPr>
        <w:pBdr>
          <w:top w:val="single" w:sz="2" w:space="0" w:color="E3E3E3"/>
          <w:left w:val="single" w:sz="2" w:space="0" w:color="E3E3E3"/>
          <w:bottom w:val="single" w:sz="2" w:space="0" w:color="E3E3E3"/>
          <w:right w:val="single" w:sz="2" w:space="0" w:color="E3E3E3"/>
        </w:pBdr>
        <w:spacing w:beforeAutospacing="1" w:after="0" w:afterAutospacing="1" w:line="240" w:lineRule="auto"/>
        <w:outlineLvl w:val="1"/>
        <w:rPr>
          <w:rFonts w:ascii="Arial" w:eastAsia="Times New Roman" w:hAnsi="Arial" w:cs="Arial"/>
          <w:b/>
          <w:bCs/>
          <w:color w:val="000000" w:themeColor="text1"/>
          <w:spacing w:val="-5"/>
          <w:kern w:val="0"/>
          <w:sz w:val="36"/>
          <w:szCs w:val="36"/>
          <w:lang w:eastAsia="en-GB"/>
          <w14:ligatures w14:val="none"/>
        </w:rPr>
      </w:pPr>
      <w:r w:rsidRPr="00107C52">
        <w:rPr>
          <w:rFonts w:ascii="Arial" w:eastAsia="Times New Roman" w:hAnsi="Arial" w:cs="Arial"/>
          <w:b/>
          <w:bCs/>
          <w:color w:val="000000" w:themeColor="text1"/>
          <w:spacing w:val="-5"/>
          <w:kern w:val="0"/>
          <w:sz w:val="36"/>
          <w:szCs w:val="36"/>
          <w:bdr w:val="single" w:sz="2" w:space="0" w:color="E3E3E3" w:frame="1"/>
          <w:lang w:eastAsia="en-GB"/>
          <w14:ligatures w14:val="none"/>
        </w:rPr>
        <w:t>Upgraded Product Requirements and System Scope</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This section formalizes and expands upon the initial Product Requirements Document (PRD) to create a comprehensive and unambiguous foundation for the FRACAS &amp; RAMS Management System. It refines user roles, clarifies the scope of core modules, defines key entities, and establishes the foundational data model that underpins the entire system. The primary goal is to eliminate any ambiguity present in the initial PRD and provide a clear directive for both functional and technical development.</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system is designed as a web-based platform for BEML to manage the lifecycle of failures and non-conformities for the KMRC RS(3R) metro rolling stock project . Its dual focus is on operational efficiency through a robust Failure Reporting and Corrective Action System (FRACAS) and on contractual compliance through an integrated Reliability, Availability, Maintainability, and Safety (RAMS) calculation engine . The system must process detailed job cards and Non-Conformity Reports (NCRs), track fleet performance against strict targets defined in the KMRC RS(3R) RAMS Plan (DRCA No. RS(3R)/PP/F/B864/A1), and generate auditable reports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www.scribd.com</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The system will manage 17 trainsets (TS01–TS17), which correspond to 17 unique train numbers (MR601-MR617), operating within a defined car nomenclature system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www.scribd.com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A central aspect of the upgraded requirements is the refinement of the user access model. The initial PRD specified four roles: Admin, Engineer, Officer, and Data Entry Operator, each with distinct permissions . However, the login system was defined with hardcoded test users and passwords, a significant security risk and a placeholder for a proper user management system . The upgraded requirements mandate the replacement of this static configuration with a dynamic User Management Module. This module will allow the designated Admin role (Depot Incharge) to manage user accounts, including creating, updating, and deactivating them. All user credentials must be securely stored using strong hashing algorithms like bcrypt . The initial set of users provided in the PRD serves as seed data for this new module but must not be hardcoded into the application itself. The role-based permissions are clarified as follows: the Admin has full Create, Read, Update, and Delete (CRUD) access across all records; Engineers, Officers, and Data Entry Operators have CRUD access limited to Job Cards and NCRs, reflecting their operational duties .</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The core of the FRACAS module revolves around two primary data entry forms: the Job Card and the NCR. The Job Card form is exceptionally detailed, comprising 56 fields designed to capture exhaustive information about a failure event . These fields include timestamps for failure occurrence and job card issuance, odometer readings, train and car identifiers, a hierarchical selection for systems and components, and detailed descriptions of actions taken and root causes . The NCR form contains 27 mandatory fields, covering details such as the NCR number, date of detection, item description, responsible party, and status tracking . Both forms feature dynamic elements, such as dropdown menus whose options change based on selections in preceding fields (e.g., selecting a 'System' dynamically populates a 'Sub-System' dropdown) and conditional fields that appear or disappear based on user input (e.g., 'Delay Time' field only appears if 'Delay' is selected as 'Yes') . This dynamic behavior is a critical functional requirement that must be implemented in the frontend framework. Furthermore, a crucial inter-module relationship is established through the auto-synchronization of NCRs and Job Cards. When a new Job Card is created, the system must attempt to automatically link it to an existing NCR if there is a match on TrainSet, Car Number, Item Name, and Serial Number . Conversely, an NCR should display its linked Job Card number, creating a bidirectional traceability link essential for auditing and corrective action follow-up .</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Vendor Management module requires clarification. The PRD states that a list of 31 approved vendors must be pre-loaded based on the KMRC RS(3R) Vendor Details document . Simultaneously, it describes a "Vendor Master Form" allowing the Depot Incharge to add, edit, and delete vendors . The upgraded requirements define this relationship: the list of 31 vendors constitutes the initial seed data loaded into the Vendor Master database table during the system's setup phase. The Vendor Master Form then provides the interface for the Depot Incharge to manage this list, meaning the 31 vendors are not a static, read-only list but rather the starting population of an editable master file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www.scribd.com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This allows for future additions or updates to the approved vendor list without requiring code changes.</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system's scope also includes several ancillary but important modules. The Fleet Management module tracks the mileage of each of the 17 trainsets, pulling odometer data directly from the 'Train Odometer Reading Data' field in Job Cards while also providing a manual entry point for daily kilometers . The Maintenance Schedule module allows for the planning of Preventive Maintenance (PM) and Other Preventive Maintenance (OPM) activities, specifying the type of service check, assigned train/car, and scheduled date . The Letter Management and Document Repository modules provide centralized storage for correspondence and other relevant documents, respectively, with controlled access for Engineers and Data Entry Operators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arxiv.org</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Finally, the Metro Project Dashboard offers a curated feed of news and updates from various metro rail projects, intended to provide contextual awareness for the operators . The following table summarizes the core entities and their defining attributes as per the upgraded requirements.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14"/>
        <w:gridCol w:w="5049"/>
        <w:gridCol w:w="1660"/>
      </w:tblGrid>
      <w:tr w:rsidR="00107C52" w:rsidRPr="00107C52">
        <w:trPr>
          <w:tblHeade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b/>
                <w:bCs/>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Entity</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b/>
                <w:bCs/>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Key Attributes / Fields</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b/>
                <w:bCs/>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Source(s)</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User</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UserID (PK), Username, PasswordHash, Role (Admin, Engineer, Officer, DataEntryOperator), Name, IsActive</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bdr w:val="single" w:sz="2" w:space="0" w:color="E3E3E3" w:frame="1"/>
                <w:lang w:eastAsia="en-GB"/>
                <w14:ligatures w14:val="none"/>
              </w:rPr>
            </w:pPr>
            <w:r w:rsidRPr="00107C52">
              <w:rPr>
                <w:rFonts w:ascii="Times New Roman" w:eastAsia="Times New Roman" w:hAnsi="Times New Roman" w:cs="Times New Roman"/>
                <w:color w:val="000000" w:themeColor="text1"/>
                <w:kern w:val="0"/>
                <w:sz w:val="18"/>
                <w:szCs w:val="18"/>
                <w:bdr w:val="single" w:sz="2" w:space="0" w:color="E3E3E3" w:frame="1"/>
                <w:lang w:eastAsia="en-GB"/>
                <w14:ligatures w14:val="none"/>
              </w:rPr>
              <w:t>www.researchgate.net</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TrainSet</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TrainSetID (TS01-TS17), TrainNumber (MR601-MR617), Status</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bdr w:val="single" w:sz="2" w:space="0" w:color="E3E3E3" w:frame="1"/>
                <w:lang w:eastAsia="en-GB"/>
                <w14:ligatures w14:val="none"/>
              </w:rPr>
            </w:pPr>
            <w:r w:rsidRPr="00107C52">
              <w:rPr>
                <w:rFonts w:ascii="Times New Roman" w:eastAsia="Times New Roman" w:hAnsi="Times New Roman" w:cs="Times New Roman"/>
                <w:color w:val="000000" w:themeColor="text1"/>
                <w:kern w:val="0"/>
                <w:sz w:val="18"/>
                <w:szCs w:val="18"/>
                <w:bdr w:val="single" w:sz="2" w:space="0" w:color="E3E3E3" w:frame="1"/>
                <w:lang w:eastAsia="en-GB"/>
                <w14:ligatures w14:val="none"/>
              </w:rPr>
              <w:t>www.scribd.com</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Car</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CarID (DMC1, MC1, TC1, etc.), Nomenclature (e.g., 1104-DMC1)</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System</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SystemID (e.g., Traction, Brake, Door), Description</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bdr w:val="single" w:sz="2" w:space="0" w:color="E3E3E3" w:frame="1"/>
                <w:lang w:eastAsia="en-GB"/>
                <w14:ligatures w14:val="none"/>
              </w:rPr>
            </w:pPr>
            <w:r w:rsidRPr="00107C52">
              <w:rPr>
                <w:rFonts w:ascii="Times New Roman" w:eastAsia="Times New Roman" w:hAnsi="Times New Roman" w:cs="Times New Roman"/>
                <w:color w:val="000000" w:themeColor="text1"/>
                <w:kern w:val="0"/>
                <w:sz w:val="18"/>
                <w:szCs w:val="18"/>
                <w:bdr w:val="single" w:sz="2" w:space="0" w:color="E3E3E3" w:frame="1"/>
                <w:lang w:eastAsia="en-GB"/>
                <w14:ligatures w14:val="none"/>
              </w:rPr>
              <w:t>www.scribd.com</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Component</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ComponentID, ComponentName, AssociatedSystemID (FK)</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bdr w:val="single" w:sz="2" w:space="0" w:color="E3E3E3" w:frame="1"/>
                <w:lang w:eastAsia="en-GB"/>
                <w14:ligatures w14:val="none"/>
              </w:rPr>
            </w:pPr>
            <w:r w:rsidRPr="00107C52">
              <w:rPr>
                <w:rFonts w:ascii="Times New Roman" w:eastAsia="Times New Roman" w:hAnsi="Times New Roman" w:cs="Times New Roman"/>
                <w:color w:val="000000" w:themeColor="text1"/>
                <w:kern w:val="0"/>
                <w:sz w:val="18"/>
                <w:szCs w:val="18"/>
                <w:bdr w:val="single" w:sz="2" w:space="0" w:color="E3E3E3" w:frame="1"/>
                <w:lang w:eastAsia="en-GB"/>
                <w14:ligatures w14:val="none"/>
              </w:rPr>
              <w:t>www.scribd.com</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JobCard</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JCNo (PK), SN (Auto-inc), All 56 fields as defined in PRD 2.2.1</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NCReport</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NCRNo (PK), All 27+ fields as defined in PRD 2.3.1</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Vendor</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VendorID (PK), VendorName, VendorCode, Address, ContactPerson, RelatedSystem, ContractStatus</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bdr w:val="single" w:sz="2" w:space="0" w:color="E3E3E3" w:frame="1"/>
                <w:lang w:eastAsia="en-GB"/>
                <w14:ligatures w14:val="none"/>
              </w:rPr>
            </w:pPr>
            <w:r w:rsidRPr="00107C52">
              <w:rPr>
                <w:rFonts w:ascii="Times New Roman" w:eastAsia="Times New Roman" w:hAnsi="Times New Roman" w:cs="Times New Roman"/>
                <w:color w:val="000000" w:themeColor="text1"/>
                <w:kern w:val="0"/>
                <w:sz w:val="18"/>
                <w:szCs w:val="18"/>
                <w:bdr w:val="single" w:sz="2" w:space="0" w:color="E3E3E3" w:frame="1"/>
                <w:lang w:eastAsia="en-GB"/>
                <w14:ligatures w14:val="none"/>
              </w:rPr>
              <w:t>www.te.com.cn</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MaintenanceSchedule</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ScheduleID (PK), TrainSetID (FK), CarID (FK), MaintenanceType (PM/OPM), ServiceCheckType, ScheduledDate, Status</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r>
      <w:tr w:rsidR="00107C52" w:rsidRPr="00107C52">
        <w:trPr>
          <w:tblCellSpacing w:w="15" w:type="dxa"/>
        </w:trPr>
        <w:tc>
          <w:tcPr>
            <w:tcW w:w="0" w:type="auto"/>
            <w:tcBorders>
              <w:top w:val="single" w:sz="2" w:space="0" w:color="E3E3E3"/>
              <w:left w:val="single" w:sz="2" w:space="0" w:color="E3E3E3"/>
              <w:bottom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Document</w:t>
            </w:r>
          </w:p>
        </w:tc>
        <w:tc>
          <w:tcPr>
            <w:tcW w:w="0" w:type="auto"/>
            <w:tcBorders>
              <w:top w:val="single" w:sz="2" w:space="0" w:color="E3E3E3"/>
              <w:left w:val="single" w:sz="2" w:space="0" w:color="E3E3E3"/>
              <w:bottom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DocID (PK), Title, DocType, FileName, FilePath, UploadedBy (FK)</w:t>
            </w:r>
          </w:p>
        </w:tc>
        <w:tc>
          <w:tcPr>
            <w:tcW w:w="0" w:type="auto"/>
            <w:tcBorders>
              <w:top w:val="single" w:sz="2" w:space="0" w:color="auto"/>
              <w:left w:val="single" w:sz="2" w:space="0" w:color="auto"/>
              <w:bottom w:val="nil"/>
              <w:right w:val="nil"/>
            </w:tcBorders>
            <w:vAlign w:val="center"/>
            <w:hideMark/>
          </w:tcPr>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bdr w:val="single" w:sz="2" w:space="0" w:color="E3E3E3" w:frame="1"/>
                <w:lang w:eastAsia="en-GB"/>
                <w14:ligatures w14:val="none"/>
              </w:rPr>
            </w:pPr>
            <w:r w:rsidRPr="00107C52">
              <w:rPr>
                <w:rFonts w:ascii="Times New Roman" w:eastAsia="Times New Roman" w:hAnsi="Times New Roman" w:cs="Times New Roman"/>
                <w:color w:val="000000" w:themeColor="text1"/>
                <w:kern w:val="0"/>
                <w:sz w:val="18"/>
                <w:szCs w:val="18"/>
                <w:bdr w:val="single" w:sz="2" w:space="0" w:color="E3E3E3" w:frame="1"/>
                <w:lang w:eastAsia="en-GB"/>
                <w14:ligatures w14:val="none"/>
              </w:rPr>
              <w:t>arxiv.org</w:t>
            </w:r>
          </w:p>
        </w:tc>
      </w:tr>
    </w:tbl>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These refined product requirements establish a clear, structured, and technically sound basis for the subsequent sections of this TRD, ensuring that the development team has a single source of truth for what needs to be built before delving into the specifics of how it should be built.</w:t>
      </w:r>
    </w:p>
    <w:p w:rsidR="00107C52" w:rsidRPr="00107C52" w:rsidRDefault="00107C52" w:rsidP="00107C52">
      <w:pPr>
        <w:pBdr>
          <w:top w:val="single" w:sz="2" w:space="0" w:color="E3E3E3"/>
          <w:left w:val="single" w:sz="2" w:space="0" w:color="E3E3E3"/>
          <w:bottom w:val="single" w:sz="2" w:space="0" w:color="E3E3E3"/>
          <w:right w:val="single" w:sz="2" w:space="0" w:color="E3E3E3"/>
        </w:pBdr>
        <w:spacing w:beforeAutospacing="1" w:after="0" w:afterAutospacing="1" w:line="240" w:lineRule="auto"/>
        <w:outlineLvl w:val="1"/>
        <w:rPr>
          <w:rFonts w:ascii="Arial" w:eastAsia="Times New Roman" w:hAnsi="Arial" w:cs="Arial"/>
          <w:b/>
          <w:bCs/>
          <w:color w:val="000000" w:themeColor="text1"/>
          <w:spacing w:val="-5"/>
          <w:kern w:val="0"/>
          <w:sz w:val="36"/>
          <w:szCs w:val="36"/>
          <w:lang w:eastAsia="en-GB"/>
          <w14:ligatures w14:val="none"/>
        </w:rPr>
      </w:pPr>
      <w:r w:rsidRPr="00107C52">
        <w:rPr>
          <w:rFonts w:ascii="Arial" w:eastAsia="Times New Roman" w:hAnsi="Arial" w:cs="Arial"/>
          <w:b/>
          <w:bCs/>
          <w:color w:val="000000" w:themeColor="text1"/>
          <w:spacing w:val="-5"/>
          <w:kern w:val="0"/>
          <w:sz w:val="36"/>
          <w:szCs w:val="36"/>
          <w:bdr w:val="single" w:sz="2" w:space="0" w:color="E3E3E3" w:frame="1"/>
          <w:lang w:eastAsia="en-GB"/>
          <w14:ligatures w14:val="none"/>
        </w:rPr>
        <w:t>Frontend Architecture and User Interface Specifications</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frontend of the FRACAS &amp; RAMS Management System will be a modern, responsive web application built using the React framework, leveraging TailwindCSS for styling and the Shadcn component library for accessible and customizable UI elements . This technology stack provides the flexibility and component-based structure necessary to handle the complexity of the 56-field dynamic job card forms, multiple dashboards, and interactive charts required by the project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dev.to</w:t>
      </w:r>
    </w:p>
    <w:p w:rsidR="00107C52" w:rsidRPr="00107C52" w:rsidRDefault="00107C52" w:rsidP="00107C52">
      <w:pPr>
        <w:spacing w:after="0" w:line="270" w:lineRule="atLeast"/>
        <w:jc w:val="right"/>
        <w:rPr>
          <w:rFonts w:ascii="Arial" w:eastAsia="Times New Roman" w:hAnsi="Arial" w:cs="Arial"/>
          <w:color w:val="000000" w:themeColor="text1"/>
          <w:kern w:val="0"/>
          <w:sz w:val="18"/>
          <w:szCs w:val="18"/>
          <w:bdr w:val="single" w:sz="2" w:space="0" w:color="E3E3E3" w:frame="1"/>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+1</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The overall design philosophy is centered on creating an intuitive and efficient user experience, guided by the principle of mobile-first responsive design, ensuring that critical workflows remain usable on both desktop and tablet devices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worksheets.codalab.org</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The aesthetic direction incorporates modern visual effects such as glassmorphism and subtle 3D dynamics to create an engaging interface, all while adhering to BEML's corporate branding guidelines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arxiv.org</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A cornerstone of the frontend architecture is a robust state management solution. Given the intricate dependencies within the Job Card and NCR forms—where the selection in one dropdown determines the options in the next, and certain fields are conditionally displayed—the application cannot rely solely on local component state . Therefore, a centralized state management library such as Redux Toolkit or Zustand is mandated. This will allow for the coherent management of form state, including the hierarchical data for Systems, Sub-Systems, Equipment, and Components, as well as handling validation errors, loading states for asynchronous API calls, and conditional rendering logic across the entire application. This approach ensures a predictable and maintainable state flow, which is critical for a form-heavy application of this scale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dev.to</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The use of Server-Sent Events (SSE) or WebSockets could be considered for real-time updates, such as a new job card being added by another user, although the primary interaction model is request-response via REST APIs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www.scribd.com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application will be structured around a component-based architecture. High-level containers like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&lt;DashboardLayout&gt;</w:t>
      </w:r>
      <w:r w:rsidRPr="00107C52">
        <w:rPr>
          <w:rFonts w:ascii="Arial" w:eastAsia="Times New Roman" w:hAnsi="Arial" w:cs="Arial"/>
          <w:color w:val="000000" w:themeColor="text1"/>
          <w:kern w:val="0"/>
          <w:bdr w:val="single" w:sz="2" w:space="0" w:color="E3E3E3" w:frame="1"/>
          <w:lang w:eastAsia="en-GB"/>
          <w14:ligatures w14:val="none"/>
        </w:rPr>
        <w:t xml:space="preserv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&lt;JobCardPage&gt;</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&lt;RAMSReportsPage&gt;</w:t>
      </w:r>
      <w:r w:rsidRPr="00107C52">
        <w:rPr>
          <w:rFonts w:ascii="Arial" w:eastAsia="Times New Roman" w:hAnsi="Arial" w:cs="Arial"/>
          <w:color w:val="000000" w:themeColor="text1"/>
          <w:kern w:val="0"/>
          <w:bdr w:val="single" w:sz="2" w:space="0" w:color="E3E3E3" w:frame="1"/>
          <w:lang w:eastAsia="en-GB"/>
          <w14:ligatures w14:val="none"/>
        </w:rPr>
        <w:t xml:space="preserve"> will orchestrate the rendering of smaller, reusable presentational components. For instance, the 56-field Job Card entry form will be broken down into logical sections (e.g.,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&lt;FailureDetailsSection&gt;</w:t>
      </w:r>
      <w:r w:rsidRPr="00107C52">
        <w:rPr>
          <w:rFonts w:ascii="Arial" w:eastAsia="Times New Roman" w:hAnsi="Arial" w:cs="Arial"/>
          <w:color w:val="000000" w:themeColor="text1"/>
          <w:kern w:val="0"/>
          <w:bdr w:val="single" w:sz="2" w:space="0" w:color="E3E3E3" w:frame="1"/>
          <w:lang w:eastAsia="en-GB"/>
          <w14:ligatures w14:val="none"/>
        </w:rPr>
        <w:t xml:space="preserv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&lt;VehicleInfoSection&gt;</w:t>
      </w:r>
      <w:r w:rsidRPr="00107C52">
        <w:rPr>
          <w:rFonts w:ascii="Arial" w:eastAsia="Times New Roman" w:hAnsi="Arial" w:cs="Arial"/>
          <w:color w:val="000000" w:themeColor="text1"/>
          <w:kern w:val="0"/>
          <w:bdr w:val="single" w:sz="2" w:space="0" w:color="E3E3E3" w:frame="1"/>
          <w:lang w:eastAsia="en-GB"/>
          <w14:ligatures w14:val="none"/>
        </w:rPr>
        <w:t xml:space="preserv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&lt;RepairActionsSection&gt;</w:t>
      </w:r>
      <w:r w:rsidRPr="00107C52">
        <w:rPr>
          <w:rFonts w:ascii="Arial" w:eastAsia="Times New Roman" w:hAnsi="Arial" w:cs="Arial"/>
          <w:color w:val="000000" w:themeColor="text1"/>
          <w:kern w:val="0"/>
          <w:bdr w:val="single" w:sz="2" w:space="0" w:color="E3E3E3" w:frame="1"/>
          <w:lang w:eastAsia="en-GB"/>
          <w14:ligatures w14:val="none"/>
        </w:rPr>
        <w:t xml:space="preserve">), each containing its own set of form controls. This modular approach promotes code reuse and simplifies testing and maintenance. The Shadcn library will serve as the foundation for these components, providing a consistent base style that can be customized with TailwindCSS to meet the project's specific design needs . All exported documents, including individual job cards, NCRs, and generated reports, must feature the BEML logo in a standardized SVG format, consistently placed according to the provided templates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www.scribd.com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Dynamic forms are a critical feature that requires careful implementation. The frontend must fetch the hierarchy of Systems, Sub-Systems, Equipment, and Components from the backend API upon page load and store this data in the global state. When a user selects a 'System' from a dropdown, a selector in the state management layer will filter the component list to only show those associated with the chosen system ID. This filtered list will then populate the 'Equipment' dropdown. Similarly, selecting an 'Equipment' will trigger the population of the 'Component' dropdown. This cascading effect must be seamless and performant. Conditional fields, such as the 'Delay Time' input, will be rendered based on the value of the 'Delay' checkbox, managed through the same reactive state principles. The entire form-building process should be abstracted into a reusable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&lt;DynamicFormBuilder&gt;</w:t>
      </w:r>
      <w:r w:rsidRPr="00107C52">
        <w:rPr>
          <w:rFonts w:ascii="Arial" w:eastAsia="Times New Roman" w:hAnsi="Arial" w:cs="Arial"/>
          <w:color w:val="000000" w:themeColor="text1"/>
          <w:kern w:val="0"/>
          <w:bdr w:val="single" w:sz="2" w:space="0" w:color="E3E3E3" w:frame="1"/>
          <w:lang w:eastAsia="en-GB"/>
          <w14:ligatures w14:val="none"/>
        </w:rPr>
        <w:t xml:space="preserve">component that accepts a JSON schema describing the form's fields, validation rules, and dependencies, making it easier to adapt forms in the future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dev.to</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User interaction and feedback are paramount. All data submission forms (Job Card, NCR, etc.) must implement client-side validation in addition to server-side validation. Validation messages should be clear and guide the user to correct errors. For large textareas like 'Failure Descriptions', word count indicators may be beneficial. File uploads for attachments must support multiple files of common formats (images, PDFs, documents) and provide a progress indicator during upload . Upon successful submission, the user should receive a confirmation message and, where applicable, be redirected to a success view or the newly created record's detail page.</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The dashboard views will be the primary interface for most users. These dashboards will feature a grid of cards and tables displaying key information. The Job Card Dashboard, for example, will show a list of recent job cards with columns for FRACAS Number, TrainSet, Car, System, Sub-System, and Status . Each row will be clickable to view the full job card details. The dashboard will include category filter tabs (Corrective Maintenance, Preventive Maintenance, etc.) and an advanced search panel with dropdowns and date pickers for filtering by System, Train Number, Date Range, and other criteria . Advanced analytics dashboards, such as the Pattern Failure Analysis view, will require more sophisticated components. This view will likely feature bar charts or pie charts showing failure counts or rates for different components. Clicking on a bar in the chart must trigger a re-fetch of the underlying data to display a detailed list of all job cards related to that specific component, providing the drill-down capability required by the PRD . All charts and graphs should be interactive and exportable as part of the report generation functionality. The overall navigation will be consistent across the application, providing users with a clear sense of location and easy access to all major modules.</w:t>
      </w:r>
    </w:p>
    <w:p w:rsidR="00107C52" w:rsidRPr="00107C52" w:rsidRDefault="00107C52" w:rsidP="00107C52">
      <w:pPr>
        <w:pBdr>
          <w:top w:val="single" w:sz="2" w:space="0" w:color="E3E3E3"/>
          <w:left w:val="single" w:sz="2" w:space="0" w:color="E3E3E3"/>
          <w:bottom w:val="single" w:sz="2" w:space="0" w:color="E3E3E3"/>
          <w:right w:val="single" w:sz="2" w:space="0" w:color="E3E3E3"/>
        </w:pBdr>
        <w:spacing w:beforeAutospacing="1" w:after="0" w:afterAutospacing="1" w:line="240" w:lineRule="auto"/>
        <w:outlineLvl w:val="1"/>
        <w:rPr>
          <w:rFonts w:ascii="Arial" w:eastAsia="Times New Roman" w:hAnsi="Arial" w:cs="Arial"/>
          <w:b/>
          <w:bCs/>
          <w:color w:val="000000" w:themeColor="text1"/>
          <w:spacing w:val="-5"/>
          <w:kern w:val="0"/>
          <w:sz w:val="36"/>
          <w:szCs w:val="36"/>
          <w:lang w:eastAsia="en-GB"/>
          <w14:ligatures w14:val="none"/>
        </w:rPr>
      </w:pPr>
      <w:r w:rsidRPr="00107C52">
        <w:rPr>
          <w:rFonts w:ascii="Arial" w:eastAsia="Times New Roman" w:hAnsi="Arial" w:cs="Arial"/>
          <w:b/>
          <w:bCs/>
          <w:color w:val="000000" w:themeColor="text1"/>
          <w:spacing w:val="-5"/>
          <w:kern w:val="0"/>
          <w:sz w:val="36"/>
          <w:szCs w:val="36"/>
          <w:bdr w:val="single" w:sz="2" w:space="0" w:color="E3E3E3" w:frame="1"/>
          <w:lang w:eastAsia="en-GB"/>
          <w14:ligatures w14:val="none"/>
        </w:rPr>
        <w:t>Backend Architecture and API Design</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backend of the FRACAS &amp; RAMS Management System will be constructed using Node.js with the Express.js framework, providing a scalable and high-performance environment for handling the application's business logic . The architecture will follow a modular, layered structure, separating concerns into distinct directories for controllers, services, models, routes, and middleware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stackoverflow.com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This modularity is crucial for maintaining a large and complex codebase over time. Controllers will handle incoming HTTP requests and delegate business logic to services. Services will contain the core application logic, such as the rules for calculating RAMS metrics or processing data imports. Models will define the data structures for the database using an ORM like Sequelize or Prisma, and routes will map API endpoints to their corresponding controller actions. This separation ensures that the business logic is decoupled from the HTTP layer and the database layer, facilitating testing and future refactoring.</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All communication between the frontend and backend will be facilitated by a set of RESTful APIs. These APIs must be versioned (e.g.,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/v1/job-cards</w:t>
      </w:r>
      <w:r w:rsidRPr="00107C52">
        <w:rPr>
          <w:rFonts w:ascii="Arial" w:eastAsia="Times New Roman" w:hAnsi="Arial" w:cs="Arial"/>
          <w:color w:val="000000" w:themeColor="text1"/>
          <w:kern w:val="0"/>
          <w:bdr w:val="single" w:sz="2" w:space="0" w:color="E3E3E3" w:frame="1"/>
          <w:lang w:eastAsia="en-GB"/>
          <w14:ligatures w14:val="none"/>
        </w:rPr>
        <w:t xml:space="preserve">) to allow for future evolution without breaking the client application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developer.mozilla.org</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Comprehensive API documentation will be generated using the OpenAPI (Swagger) specification to provide developers with a clear understanding of available endpoints, request/response formats, and authentication requirements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architect.pub</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To enforce adherence to this specification, an express middleware like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express-openapi-validator</w:t>
      </w:r>
      <w:r w:rsidRPr="00107C52">
        <w:rPr>
          <w:rFonts w:ascii="Arial" w:eastAsia="Times New Roman" w:hAnsi="Arial" w:cs="Arial"/>
          <w:color w:val="000000" w:themeColor="text1"/>
          <w:kern w:val="0"/>
          <w:bdr w:val="single" w:sz="2" w:space="0" w:color="E3E3E3" w:frame="1"/>
          <w:lang w:eastAsia="en-GB"/>
          <w14:ligatures w14:val="none"/>
        </w:rPr>
        <w:t xml:space="preserve"> or a custom enforcer middleware can be implemented to validate incoming requests against the schema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architect.pub</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Authentication for all protected API endpoints will be handled via JSON Web Tokens (JWT). Upon successful login, the server will issue an access token and a refresh token. The access token, containing the user's ID and role, will be included in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Authorization</w:t>
      </w:r>
      <w:r w:rsidRPr="00107C52">
        <w:rPr>
          <w:rFonts w:ascii="Arial" w:eastAsia="Times New Roman" w:hAnsi="Arial" w:cs="Arial"/>
          <w:color w:val="000000" w:themeColor="text1"/>
          <w:kern w:val="0"/>
          <w:bdr w:val="single" w:sz="2" w:space="0" w:color="E3E3E3" w:frame="1"/>
          <w:lang w:eastAsia="en-GB"/>
          <w14:ligatures w14:val="none"/>
        </w:rPr>
        <w:t xml:space="preserve">header of subsequent requests. A dedicated middleware will parse this token, verify its signature and expiration, and attach the user object to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req</w:t>
      </w:r>
      <w:r w:rsidRPr="00107C52">
        <w:rPr>
          <w:rFonts w:ascii="Arial" w:eastAsia="Times New Roman" w:hAnsi="Arial" w:cs="Arial"/>
          <w:color w:val="000000" w:themeColor="text1"/>
          <w:kern w:val="0"/>
          <w:bdr w:val="single" w:sz="2" w:space="0" w:color="E3E3E3" w:frame="1"/>
          <w:lang w:eastAsia="en-GB"/>
          <w14:ligatures w14:val="none"/>
        </w:rPr>
        <w:t xml:space="preserve"> object, making it available to route handlers. The refresh token will be used to obtain a new access token when the current one expires, without requiring the user to log in again .</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Authorization will be implemented using Role-Based Access Control (RBAC)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www.researchgate.net</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After authenticating a user, the RBAC middleware will inspect the user's role from the JWT payload and compare it against the required permissions for the requested resource and action (CRUD). For example, an API endpoint to delete a job card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DELETE /v1/job-cards/{id}</w:t>
      </w:r>
      <w:r w:rsidRPr="00107C52">
        <w:rPr>
          <w:rFonts w:ascii="Arial" w:eastAsia="Times New Roman" w:hAnsi="Arial" w:cs="Arial"/>
          <w:color w:val="000000" w:themeColor="text1"/>
          <w:kern w:val="0"/>
          <w:bdr w:val="single" w:sz="2" w:space="0" w:color="E3E3E3" w:frame="1"/>
          <w:lang w:eastAsia="en-GB"/>
          <w14:ligatures w14:val="none"/>
        </w:rPr>
        <w:t xml:space="preserve">) will be configured to only allow access to users with the 'Admin' role. This fine-grained control at the API level is the first line of defense against unauthorized data access or modification. The system must also maintain a comprehensive activity log, recording every significant user action (e.g., 'Job Card Created', 'NCR Status Updated', 'User Logged In') with a timestamp and the user's ID. This log will be stored in a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SystemLogs</w:t>
      </w:r>
      <w:r w:rsidRPr="00107C52">
        <w:rPr>
          <w:rFonts w:ascii="Arial" w:eastAsia="Times New Roman" w:hAnsi="Arial" w:cs="Arial"/>
          <w:color w:val="000000" w:themeColor="text1"/>
          <w:kern w:val="0"/>
          <w:bdr w:val="single" w:sz="2" w:space="0" w:color="E3E3E3" w:frame="1"/>
          <w:lang w:eastAsia="en-GB"/>
          <w14:ligatures w14:val="none"/>
        </w:rPr>
        <w:t xml:space="preserve"> table in the database and can be accessed via a dedicated API endpoint for audit purposes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www.linkedin.com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File handling for uploads (attachments for job cards and NCRs, document repository files) will be managed using the Multer middleware for Express.js . Files uploaded by users will be temporarily stored on the server's disk and then moved to a permanent storage location. For production deployment, this would typically be a cloud storage service like Amazon S3 or Google Cloud Storage, but the initial implementation can use a local directory which will later be migrated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s3.eu-central-1.amazonaws.com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The database will store metadata for each uploaded file, including the original filename, the stored filename (to prevent conflicts), the file path, and the user who uploaded it. When a user requests to download a file, the backend will verify their permission to access that file before serving it.</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Scheduled tasks are a critical part of the backend's responsibilities. The system must execute several recurring jobs without manual intervention. These include:</w:t>
      </w:r>
    </w:p>
    <w:p w:rsidR="00107C52" w:rsidRPr="00107C52" w:rsidRDefault="00107C52" w:rsidP="00107C52">
      <w:pPr>
        <w:numPr>
          <w:ilvl w:val="0"/>
          <w:numId w:val="1"/>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b/>
          <w:bCs/>
          <w:color w:val="000000" w:themeColor="text1"/>
          <w:kern w:val="0"/>
          <w:bdr w:val="single" w:sz="2" w:space="0" w:color="E3E3E3" w:frame="1"/>
          <w:lang w:eastAsia="en-GB"/>
          <w14:ligatures w14:val="none"/>
        </w:rPr>
        <w:t>Bi-hourly Google Sheets Sync:</w:t>
      </w:r>
      <w:r w:rsidRPr="00107C52">
        <w:rPr>
          <w:rFonts w:ascii="Arial" w:eastAsia="Times New Roman" w:hAnsi="Arial" w:cs="Arial"/>
          <w:color w:val="000000" w:themeColor="text1"/>
          <w:kern w:val="0"/>
          <w:bdr w:val="single" w:sz="2" w:space="0" w:color="E3E3E3" w:frame="1"/>
          <w:lang w:eastAsia="en-GB"/>
          <w14:ligatures w14:val="none"/>
        </w:rPr>
        <w:t xml:space="preserve"> A task that runs every two hours to synchronize data from specified Google Sheets (e.g., M&amp;P Master List, Spare Parts List) into the application's database .</w:t>
      </w:r>
    </w:p>
    <w:p w:rsidR="00107C52" w:rsidRPr="00107C52" w:rsidRDefault="00107C52" w:rsidP="00107C52">
      <w:pPr>
        <w:numPr>
          <w:ilvl w:val="0"/>
          <w:numId w:val="1"/>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b/>
          <w:bCs/>
          <w:color w:val="000000" w:themeColor="text1"/>
          <w:kern w:val="0"/>
          <w:bdr w:val="single" w:sz="2" w:space="0" w:color="E3E3E3" w:frame="1"/>
          <w:lang w:eastAsia="en-GB"/>
          <w14:ligatures w14:val="none"/>
        </w:rPr>
        <w:t>Daily Google Drive Backup:</w:t>
      </w:r>
      <w:r w:rsidRPr="00107C52">
        <w:rPr>
          <w:rFonts w:ascii="Arial" w:eastAsia="Times New Roman" w:hAnsi="Arial" w:cs="Arial"/>
          <w:color w:val="000000" w:themeColor="text1"/>
          <w:kern w:val="0"/>
          <w:bdr w:val="single" w:sz="2" w:space="0" w:color="E3E3E3" w:frame="1"/>
          <w:lang w:eastAsia="en-GB"/>
          <w14:ligatures w14:val="none"/>
        </w:rPr>
        <w:t xml:space="preserve"> A cron job that triggers a daily backup of all user-uploaded documents and generated reports to a designated folder in Google Drive .</w:t>
      </w:r>
    </w:p>
    <w:p w:rsidR="00107C52" w:rsidRPr="00107C52" w:rsidRDefault="00107C52" w:rsidP="00107C52">
      <w:pPr>
        <w:numPr>
          <w:ilvl w:val="0"/>
          <w:numId w:val="1"/>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b/>
          <w:bCs/>
          <w:color w:val="000000" w:themeColor="text1"/>
          <w:kern w:val="0"/>
          <w:bdr w:val="single" w:sz="2" w:space="0" w:color="E3E3E3" w:frame="1"/>
          <w:lang w:eastAsia="en-GB"/>
          <w14:ligatures w14:val="none"/>
        </w:rPr>
        <w:t>Metro Project Updates:</w:t>
      </w:r>
      <w:r w:rsidRPr="00107C52">
        <w:rPr>
          <w:rFonts w:ascii="Arial" w:eastAsia="Times New Roman" w:hAnsi="Arial" w:cs="Arial"/>
          <w:color w:val="000000" w:themeColor="text1"/>
          <w:kern w:val="0"/>
          <w:bdr w:val="single" w:sz="2" w:space="0" w:color="E3E3E3" w:frame="1"/>
          <w:lang w:eastAsia="en-GB"/>
          <w14:ligatures w14:val="none"/>
        </w:rPr>
        <w:t xml:space="preserve"> A task that runs every two hours to scrape and update the news feed on the Metro Project Dashboard .</w:t>
      </w:r>
    </w:p>
    <w:p w:rsidR="00107C52" w:rsidRPr="00107C52" w:rsidRDefault="00107C52" w:rsidP="00107C52">
      <w:pPr>
        <w:numPr>
          <w:ilvl w:val="0"/>
          <w:numId w:val="1"/>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b/>
          <w:bCs/>
          <w:color w:val="000000" w:themeColor="text1"/>
          <w:kern w:val="0"/>
          <w:bdr w:val="single" w:sz="2" w:space="0" w:color="E3E3E3" w:frame="1"/>
          <w:lang w:eastAsia="en-GB"/>
          <w14:ligatures w14:val="none"/>
        </w:rPr>
        <w:t>RAMS Calculation Refresh:</w:t>
      </w:r>
      <w:r w:rsidRPr="00107C52">
        <w:rPr>
          <w:rFonts w:ascii="Arial" w:eastAsia="Times New Roman" w:hAnsi="Arial" w:cs="Arial"/>
          <w:color w:val="000000" w:themeColor="text1"/>
          <w:kern w:val="0"/>
          <w:bdr w:val="single" w:sz="2" w:space="0" w:color="E3E3E3" w:frame="1"/>
          <w:lang w:eastAsia="en-GB"/>
          <w14:ligatures w14:val="none"/>
        </w:rPr>
        <w:t xml:space="preserve"> While many calculations are triggered by data changes, a nightly batch process should recalculate all aggregate RAMS metrics to ensure consistency.</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These tasks will be managed using a robust scheduling library for Node.js, such as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node-schedule</w:t>
      </w:r>
      <w:r w:rsidRPr="00107C52">
        <w:rPr>
          <w:rFonts w:ascii="Arial" w:eastAsia="Times New Roman" w:hAnsi="Arial" w:cs="Arial"/>
          <w:color w:val="000000" w:themeColor="text1"/>
          <w:kern w:val="0"/>
          <w:bdr w:val="single" w:sz="2" w:space="0" w:color="E3E3E3" w:frame="1"/>
          <w:lang w:eastAsia="en-GB"/>
          <w14:ligatures w14:val="none"/>
        </w:rPr>
        <w:t xml:space="preserve"> or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agenda.js</w:t>
      </w:r>
      <w:r w:rsidRPr="00107C52">
        <w:rPr>
          <w:rFonts w:ascii="Arial" w:eastAsia="Times New Roman" w:hAnsi="Arial" w:cs="Arial"/>
          <w:color w:val="000000" w:themeColor="text1"/>
          <w:kern w:val="0"/>
          <w:bdr w:val="single" w:sz="2" w:space="0" w:color="E3E3E3" w:frame="1"/>
          <w:lang w:eastAsia="en-GB"/>
          <w14:ligatures w14:val="none"/>
        </w:rPr>
        <w:t xml:space="preserve">. The logic for each task will be encapsulated within a separate service class. For example, the Google Sheets synchronization logic will use the Google Sheets API v4, authenticating with a service account key stored securely in environment variables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stackoverflow.com</w:t>
      </w:r>
    </w:p>
    <w:p w:rsidR="00107C52" w:rsidRPr="00107C52" w:rsidRDefault="00107C52" w:rsidP="00107C52">
      <w:pPr>
        <w:spacing w:after="0" w:line="270" w:lineRule="atLeast"/>
        <w:jc w:val="right"/>
        <w:rPr>
          <w:rFonts w:ascii="Arial" w:eastAsia="Times New Roman" w:hAnsi="Arial" w:cs="Arial"/>
          <w:color w:val="000000" w:themeColor="text1"/>
          <w:kern w:val="0"/>
          <w:sz w:val="18"/>
          <w:szCs w:val="18"/>
          <w:bdr w:val="single" w:sz="2" w:space="0" w:color="E3E3E3" w:frame="1"/>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+1</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The script will iterate through the configured sheets, fetch the latest data, and perform upsert operations on the corresponding database tables. Any errors during the sync process must be logged comprehensively for later diagnosis. The entire backend architecture is designed for scalability, with stateless API servers that can be easily clustered behind a load balancer to handle concurrent requests from multiple depot staff members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www.scribd.com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w:t>
      </w:r>
    </w:p>
    <w:p w:rsidR="00107C52" w:rsidRPr="00107C52" w:rsidRDefault="00107C52" w:rsidP="00107C52">
      <w:pPr>
        <w:pBdr>
          <w:top w:val="single" w:sz="2" w:space="0" w:color="E3E3E3"/>
          <w:left w:val="single" w:sz="2" w:space="0" w:color="E3E3E3"/>
          <w:bottom w:val="single" w:sz="2" w:space="0" w:color="E3E3E3"/>
          <w:right w:val="single" w:sz="2" w:space="0" w:color="E3E3E3"/>
        </w:pBdr>
        <w:spacing w:beforeAutospacing="1" w:after="0" w:afterAutospacing="1" w:line="240" w:lineRule="auto"/>
        <w:outlineLvl w:val="1"/>
        <w:rPr>
          <w:rFonts w:ascii="Arial" w:eastAsia="Times New Roman" w:hAnsi="Arial" w:cs="Arial"/>
          <w:b/>
          <w:bCs/>
          <w:color w:val="000000" w:themeColor="text1"/>
          <w:spacing w:val="-5"/>
          <w:kern w:val="0"/>
          <w:sz w:val="36"/>
          <w:szCs w:val="36"/>
          <w:lang w:eastAsia="en-GB"/>
          <w14:ligatures w14:val="none"/>
        </w:rPr>
      </w:pPr>
      <w:r w:rsidRPr="00107C52">
        <w:rPr>
          <w:rFonts w:ascii="Arial" w:eastAsia="Times New Roman" w:hAnsi="Arial" w:cs="Arial"/>
          <w:b/>
          <w:bCs/>
          <w:color w:val="000000" w:themeColor="text1"/>
          <w:spacing w:val="-5"/>
          <w:kern w:val="0"/>
          <w:sz w:val="36"/>
          <w:szCs w:val="36"/>
          <w:bdr w:val="single" w:sz="2" w:space="0" w:color="E3E3E3" w:frame="1"/>
          <w:lang w:eastAsia="en-GB"/>
          <w14:ligatures w14:val="none"/>
        </w:rPr>
        <w:t>Database Schema and Data Model</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system's data persistence layer will be implemented using either MySQL or PostgreSQL. PostgreSQL is strongly recommended due to its robust feature set, including native support for JSONB data type, which can be useful for storing semi-structured data like form submissions or audit logs, and its strong adherence to SQL standards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stackoverflow.com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The database schema will be meticulously designed to reflect the relationships and constraints defined in the upgraded product requirements. The following tables constitute the core of the data model.</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Users</w:t>
      </w:r>
      <w:r w:rsidRPr="00107C52">
        <w:rPr>
          <w:rFonts w:ascii="Arial" w:eastAsia="Times New Roman" w:hAnsi="Arial" w:cs="Arial"/>
          <w:color w:val="000000" w:themeColor="text1"/>
          <w:kern w:val="0"/>
          <w:bdr w:val="single" w:sz="2" w:space="0" w:color="E3E3E3" w:frame="1"/>
          <w:lang w:eastAsia="en-GB"/>
          <w14:ligatures w14:val="none"/>
        </w:rPr>
        <w:t xml:space="preserve"> table stores all system users. It will have a primary key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UserID</w:t>
      </w:r>
      <w:r w:rsidRPr="00107C52">
        <w:rPr>
          <w:rFonts w:ascii="Arial" w:eastAsia="Times New Roman" w:hAnsi="Arial" w:cs="Arial"/>
          <w:color w:val="000000" w:themeColor="text1"/>
          <w:kern w:val="0"/>
          <w:bdr w:val="single" w:sz="2" w:space="0" w:color="E3E3E3" w:frame="1"/>
          <w:lang w:eastAsia="en-GB"/>
          <w14:ligatures w14:val="none"/>
        </w:rPr>
        <w:t xml:space="preserve"> and columns for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Username</w:t>
      </w:r>
      <w:r w:rsidRPr="00107C52">
        <w:rPr>
          <w:rFonts w:ascii="Arial" w:eastAsia="Times New Roman" w:hAnsi="Arial" w:cs="Arial"/>
          <w:color w:val="000000" w:themeColor="text1"/>
          <w:kern w:val="0"/>
          <w:bdr w:val="single" w:sz="2" w:space="0" w:color="E3E3E3" w:frame="1"/>
          <w:lang w:eastAsia="en-GB"/>
          <w14:ligatures w14:val="none"/>
        </w:rPr>
        <w:t xml:space="preserv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PasswordHash</w:t>
      </w:r>
      <w:r w:rsidRPr="00107C52">
        <w:rPr>
          <w:rFonts w:ascii="Arial" w:eastAsia="Times New Roman" w:hAnsi="Arial" w:cs="Arial"/>
          <w:color w:val="000000" w:themeColor="text1"/>
          <w:kern w:val="0"/>
          <w:bdr w:val="single" w:sz="2" w:space="0" w:color="E3E3E3" w:frame="1"/>
          <w:lang w:eastAsia="en-GB"/>
          <w14:ligatures w14:val="none"/>
        </w:rPr>
        <w:t xml:space="preserv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Name</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Role</w:t>
      </w:r>
      <w:r w:rsidRPr="00107C52">
        <w:rPr>
          <w:rFonts w:ascii="Arial" w:eastAsia="Times New Roman" w:hAnsi="Arial" w:cs="Arial"/>
          <w:color w:val="000000" w:themeColor="text1"/>
          <w:kern w:val="0"/>
          <w:bdr w:val="single" w:sz="2" w:space="0" w:color="E3E3E3" w:frame="1"/>
          <w:lang w:eastAsia="en-GB"/>
          <w14:ligatures w14:val="none"/>
        </w:rPr>
        <w:t xml:space="preserve"> (which will reference a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Roles</w:t>
      </w:r>
      <w:r w:rsidRPr="00107C52">
        <w:rPr>
          <w:rFonts w:ascii="Arial" w:eastAsia="Times New Roman" w:hAnsi="Arial" w:cs="Arial"/>
          <w:color w:val="000000" w:themeColor="text1"/>
          <w:kern w:val="0"/>
          <w:bdr w:val="single" w:sz="2" w:space="0" w:color="E3E3E3" w:frame="1"/>
          <w:lang w:eastAsia="en-GB"/>
          <w14:ligatures w14:val="none"/>
        </w:rPr>
        <w:t xml:space="preserve"> lookup table for integrity).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Trains</w:t>
      </w:r>
      <w:r w:rsidRPr="00107C52">
        <w:rPr>
          <w:rFonts w:ascii="Arial" w:eastAsia="Times New Roman" w:hAnsi="Arial" w:cs="Arial"/>
          <w:color w:val="000000" w:themeColor="text1"/>
          <w:kern w:val="0"/>
          <w:bdr w:val="single" w:sz="2" w:space="0" w:color="E3E3E3" w:frame="1"/>
          <w:lang w:eastAsia="en-GB"/>
          <w14:ligatures w14:val="none"/>
        </w:rPr>
        <w:t xml:space="preserve"> table will store information about the fleet, with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TrainSetID</w:t>
      </w:r>
      <w:r w:rsidRPr="00107C52">
        <w:rPr>
          <w:rFonts w:ascii="Arial" w:eastAsia="Times New Roman" w:hAnsi="Arial" w:cs="Arial"/>
          <w:color w:val="000000" w:themeColor="text1"/>
          <w:kern w:val="0"/>
          <w:bdr w:val="single" w:sz="2" w:space="0" w:color="E3E3E3" w:frame="1"/>
          <w:lang w:eastAsia="en-GB"/>
          <w14:ligatures w14:val="none"/>
        </w:rPr>
        <w:t xml:space="preserve"> as the primary key (e.g., TS01)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TrainNumber</w:t>
      </w:r>
      <w:r w:rsidRPr="00107C52">
        <w:rPr>
          <w:rFonts w:ascii="Arial" w:eastAsia="Times New Roman" w:hAnsi="Arial" w:cs="Arial"/>
          <w:color w:val="000000" w:themeColor="text1"/>
          <w:kern w:val="0"/>
          <w:bdr w:val="single" w:sz="2" w:space="0" w:color="E3E3E3" w:frame="1"/>
          <w:lang w:eastAsia="en-GB"/>
          <w14:ligatures w14:val="none"/>
        </w:rPr>
        <w:t xml:space="preserve"> (e.g., MR601) as a unique identifier.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Cars</w:t>
      </w:r>
      <w:r w:rsidRPr="00107C52">
        <w:rPr>
          <w:rFonts w:ascii="Arial" w:eastAsia="Times New Roman" w:hAnsi="Arial" w:cs="Arial"/>
          <w:color w:val="000000" w:themeColor="text1"/>
          <w:kern w:val="0"/>
          <w:bdr w:val="single" w:sz="2" w:space="0" w:color="E3E3E3" w:frame="1"/>
          <w:lang w:eastAsia="en-GB"/>
          <w14:ligatures w14:val="none"/>
        </w:rPr>
        <w:t xml:space="preserve">table will define the vehicle composition, linking a car identifier (e.g., DMC1) to its full nomenclature.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Systems</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Components</w:t>
      </w:r>
      <w:r w:rsidRPr="00107C52">
        <w:rPr>
          <w:rFonts w:ascii="Arial" w:eastAsia="Times New Roman" w:hAnsi="Arial" w:cs="Arial"/>
          <w:color w:val="000000" w:themeColor="text1"/>
          <w:kern w:val="0"/>
          <w:bdr w:val="single" w:sz="2" w:space="0" w:color="E3E3E3" w:frame="1"/>
          <w:lang w:eastAsia="en-GB"/>
          <w14:ligatures w14:val="none"/>
        </w:rPr>
        <w:t xml:space="preserve"> tables will form a hierarchical taxonomy for failures, with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Components</w:t>
      </w:r>
      <w:r w:rsidRPr="00107C52">
        <w:rPr>
          <w:rFonts w:ascii="Arial" w:eastAsia="Times New Roman" w:hAnsi="Arial" w:cs="Arial"/>
          <w:color w:val="000000" w:themeColor="text1"/>
          <w:kern w:val="0"/>
          <w:bdr w:val="single" w:sz="2" w:space="0" w:color="E3E3E3" w:frame="1"/>
          <w:lang w:eastAsia="en-GB"/>
          <w14:ligatures w14:val="none"/>
        </w:rPr>
        <w:t xml:space="preserve"> having a foreign key to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Systems</w:t>
      </w:r>
      <w:r w:rsidRPr="00107C52">
        <w:rPr>
          <w:rFonts w:ascii="Arial" w:eastAsia="Times New Roman" w:hAnsi="Arial" w:cs="Arial"/>
          <w:color w:val="000000" w:themeColor="text1"/>
          <w:kern w:val="0"/>
          <w:bdr w:val="single" w:sz="2" w:space="0" w:color="E3E3E3" w:frame="1"/>
          <w:lang w:eastAsia="en-GB"/>
          <w14:ligatures w14:val="none"/>
        </w:rPr>
        <w:t xml:space="preserve"> to establish the parent-child relationship.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Vendors</w:t>
      </w:r>
      <w:r w:rsidRPr="00107C52">
        <w:rPr>
          <w:rFonts w:ascii="Arial" w:eastAsia="Times New Roman" w:hAnsi="Arial" w:cs="Arial"/>
          <w:color w:val="000000" w:themeColor="text1"/>
          <w:kern w:val="0"/>
          <w:bdr w:val="single" w:sz="2" w:space="0" w:color="E3E3E3" w:frame="1"/>
          <w:lang w:eastAsia="en-GB"/>
          <w14:ligatures w14:val="none"/>
        </w:rPr>
        <w:t xml:space="preserve"> table will hold the list of approved suppliers, with columns for all specified fields, including their related systems .</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two main transactional tables,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JobCards</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NCReports</w:t>
      </w:r>
      <w:r w:rsidRPr="00107C52">
        <w:rPr>
          <w:rFonts w:ascii="Arial" w:eastAsia="Times New Roman" w:hAnsi="Arial" w:cs="Arial"/>
          <w:color w:val="000000" w:themeColor="text1"/>
          <w:kern w:val="0"/>
          <w:bdr w:val="single" w:sz="2" w:space="0" w:color="E3E3E3" w:frame="1"/>
          <w:lang w:eastAsia="en-GB"/>
          <w14:ligatures w14:val="none"/>
        </w:rPr>
        <w:t xml:space="preserve">, will be designed to accommodate their extensive field counts.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JobCards</w:t>
      </w:r>
      <w:r w:rsidRPr="00107C52">
        <w:rPr>
          <w:rFonts w:ascii="Arial" w:eastAsia="Times New Roman" w:hAnsi="Arial" w:cs="Arial"/>
          <w:color w:val="000000" w:themeColor="text1"/>
          <w:kern w:val="0"/>
          <w:bdr w:val="single" w:sz="2" w:space="0" w:color="E3E3E3" w:frame="1"/>
          <w:lang w:eastAsia="en-GB"/>
          <w14:ligatures w14:val="none"/>
        </w:rPr>
        <w:t xml:space="preserve"> table will have 56 columns to mirror the form specification exactly, including timestamps, odometer readings, dropdown selections, and textareas . Similarly,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NCReports</w:t>
      </w:r>
      <w:r w:rsidRPr="00107C52">
        <w:rPr>
          <w:rFonts w:ascii="Arial" w:eastAsia="Times New Roman" w:hAnsi="Arial" w:cs="Arial"/>
          <w:color w:val="000000" w:themeColor="text1"/>
          <w:kern w:val="0"/>
          <w:bdr w:val="single" w:sz="2" w:space="0" w:color="E3E3E3" w:frame="1"/>
          <w:lang w:eastAsia="en-GB"/>
          <w14:ligatures w14:val="none"/>
        </w:rPr>
        <w:t xml:space="preserve"> table will have columns for all its fields, including the 27 mandatory ones plus additional metadata like creation/update timestamps . A critical relationship exists between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JobCards</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NCReports</w:t>
      </w:r>
      <w:r w:rsidRPr="00107C52">
        <w:rPr>
          <w:rFonts w:ascii="Arial" w:eastAsia="Times New Roman" w:hAnsi="Arial" w:cs="Arial"/>
          <w:color w:val="000000" w:themeColor="text1"/>
          <w:kern w:val="0"/>
          <w:bdr w:val="single" w:sz="2" w:space="0" w:color="E3E3E3" w:frame="1"/>
          <w:lang w:eastAsia="en-GB"/>
          <w14:ligatures w14:val="none"/>
        </w:rPr>
        <w:t xml:space="preserve">. Since a single job card can resolve an NCR and an NCR can lead to multiple job cards over time, a many-to-many relationship is appropriate. This will be implemented using a junction table named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JobCard_NCR_Mapping</w:t>
      </w:r>
      <w:r w:rsidRPr="00107C52">
        <w:rPr>
          <w:rFonts w:ascii="Arial" w:eastAsia="Times New Roman" w:hAnsi="Arial" w:cs="Arial"/>
          <w:color w:val="000000" w:themeColor="text1"/>
          <w:kern w:val="0"/>
          <w:bdr w:val="single" w:sz="2" w:space="0" w:color="E3E3E3" w:frame="1"/>
          <w:lang w:eastAsia="en-GB"/>
          <w14:ligatures w14:val="none"/>
        </w:rPr>
        <w:t xml:space="preserve">, which will contain foreign keys linking to both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JobCards</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NCReports</w:t>
      </w:r>
      <w:r w:rsidRPr="00107C52">
        <w:rPr>
          <w:rFonts w:ascii="Arial" w:eastAsia="Times New Roman" w:hAnsi="Arial" w:cs="Arial"/>
          <w:color w:val="000000" w:themeColor="text1"/>
          <w:kern w:val="0"/>
          <w:bdr w:val="single" w:sz="2" w:space="0" w:color="E3E3E3" w:frame="1"/>
          <w:lang w:eastAsia="en-GB"/>
          <w14:ligatures w14:val="none"/>
        </w:rPr>
        <w:t>.</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For analytical purposes, a dedicated table,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PredictedFailureRates</w:t>
      </w:r>
      <w:r w:rsidRPr="00107C52">
        <w:rPr>
          <w:rFonts w:ascii="Arial" w:eastAsia="Times New Roman" w:hAnsi="Arial" w:cs="Arial"/>
          <w:color w:val="000000" w:themeColor="text1"/>
          <w:kern w:val="0"/>
          <w:bdr w:val="single" w:sz="2" w:space="0" w:color="E3E3E3" w:frame="1"/>
          <w:lang w:eastAsia="en-GB"/>
          <w14:ligatures w14:val="none"/>
        </w:rPr>
        <w:t xml:space="preserve">, will be created to store the baseline reliability targets required for the Pattern Failure analysis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www.researchgate.net</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This table will have columns for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component_id</w:t>
      </w:r>
      <w:r w:rsidRPr="00107C52">
        <w:rPr>
          <w:rFonts w:ascii="Arial" w:eastAsia="Times New Roman" w:hAnsi="Arial" w:cs="Arial"/>
          <w:color w:val="000000" w:themeColor="text1"/>
          <w:kern w:val="0"/>
          <w:bdr w:val="single" w:sz="2" w:space="0" w:color="E3E3E3" w:frame="1"/>
          <w:lang w:eastAsia="en-GB"/>
          <w14:ligatures w14:val="none"/>
        </w:rPr>
        <w:t xml:space="preserve"> (FK to Components),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system_id</w:t>
      </w:r>
      <w:r w:rsidRPr="00107C52">
        <w:rPr>
          <w:rFonts w:ascii="Arial" w:eastAsia="Times New Roman" w:hAnsi="Arial" w:cs="Arial"/>
          <w:color w:val="000000" w:themeColor="text1"/>
          <w:kern w:val="0"/>
          <w:bdr w:val="single" w:sz="2" w:space="0" w:color="E3E3E3" w:frame="1"/>
          <w:lang w:eastAsia="en-GB"/>
          <w14:ligatures w14:val="none"/>
        </w:rPr>
        <w:t xml:space="preserve"> (FK to Systems),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predicted_failure_rate</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valid_from_date</w:t>
      </w:r>
      <w:r w:rsidRPr="00107C52">
        <w:rPr>
          <w:rFonts w:ascii="Arial" w:eastAsia="Times New Roman" w:hAnsi="Arial" w:cs="Arial"/>
          <w:color w:val="000000" w:themeColor="text1"/>
          <w:kern w:val="0"/>
          <w:bdr w:val="single" w:sz="2" w:space="0" w:color="E3E3E3" w:frame="1"/>
          <w:lang w:eastAsia="en-GB"/>
          <w14:ligatures w14:val="none"/>
        </w:rPr>
        <w:t xml:space="preserve"> to allow for updates as designs change.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RAMSReports</w:t>
      </w:r>
      <w:r w:rsidRPr="00107C52">
        <w:rPr>
          <w:rFonts w:ascii="Arial" w:eastAsia="Times New Roman" w:hAnsi="Arial" w:cs="Arial"/>
          <w:color w:val="000000" w:themeColor="text1"/>
          <w:kern w:val="0"/>
          <w:bdr w:val="single" w:sz="2" w:space="0" w:color="E3E3E3" w:frame="1"/>
          <w:lang w:eastAsia="en-GB"/>
          <w14:ligatures w14:val="none"/>
        </w:rPr>
        <w:t xml:space="preserve"> table will store the calculated results of monthly assessments, with columns for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report_id</w:t>
      </w:r>
      <w:r w:rsidRPr="00107C52">
        <w:rPr>
          <w:rFonts w:ascii="Arial" w:eastAsia="Times New Roman" w:hAnsi="Arial" w:cs="Arial"/>
          <w:color w:val="000000" w:themeColor="text1"/>
          <w:kern w:val="0"/>
          <w:bdr w:val="single" w:sz="2" w:space="0" w:color="E3E3E3" w:frame="1"/>
          <w:lang w:eastAsia="en-GB"/>
          <w14:ligatures w14:val="none"/>
        </w:rPr>
        <w:t xml:space="preserv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assessment_month</w:t>
      </w:r>
      <w:r w:rsidRPr="00107C52">
        <w:rPr>
          <w:rFonts w:ascii="Arial" w:eastAsia="Times New Roman" w:hAnsi="Arial" w:cs="Arial"/>
          <w:color w:val="000000" w:themeColor="text1"/>
          <w:kern w:val="0"/>
          <w:bdr w:val="single" w:sz="2" w:space="0" w:color="E3E3E3" w:frame="1"/>
          <w:lang w:eastAsia="en-GB"/>
          <w14:ligatures w14:val="none"/>
        </w:rPr>
        <w:t xml:space="preserv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metric_type</w:t>
      </w:r>
      <w:r w:rsidRPr="00107C52">
        <w:rPr>
          <w:rFonts w:ascii="Arial" w:eastAsia="Times New Roman" w:hAnsi="Arial" w:cs="Arial"/>
          <w:color w:val="000000" w:themeColor="text1"/>
          <w:kern w:val="0"/>
          <w:bdr w:val="single" w:sz="2" w:space="0" w:color="E3E3E3" w:frame="1"/>
          <w:lang w:eastAsia="en-GB"/>
          <w14:ligatures w14:val="none"/>
        </w:rPr>
        <w:t xml:space="preserve"> (e.g., 'Availability', 'MDBF'),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value</w:t>
      </w:r>
      <w:r w:rsidRPr="00107C52">
        <w:rPr>
          <w:rFonts w:ascii="Arial" w:eastAsia="Times New Roman" w:hAnsi="Arial" w:cs="Arial"/>
          <w:color w:val="000000" w:themeColor="text1"/>
          <w:kern w:val="0"/>
          <w:bdr w:val="single" w:sz="2" w:space="0" w:color="E3E3E3" w:frame="1"/>
          <w:lang w:eastAsia="en-GB"/>
          <w14:ligatures w14:val="none"/>
        </w:rPr>
        <w:t xml:space="preserv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fleet_size</w:t>
      </w:r>
      <w:r w:rsidRPr="00107C52">
        <w:rPr>
          <w:rFonts w:ascii="Arial" w:eastAsia="Times New Roman" w:hAnsi="Arial" w:cs="Arial"/>
          <w:color w:val="000000" w:themeColor="text1"/>
          <w:kern w:val="0"/>
          <w:bdr w:val="single" w:sz="2" w:space="0" w:color="E3E3E3" w:frame="1"/>
          <w:lang w:eastAsia="en-GB"/>
          <w14:ligatures w14:val="none"/>
        </w:rPr>
        <w:t xml:space="preserve">, and a foreign key to the user who generated it.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Documents</w:t>
      </w:r>
      <w:r w:rsidRPr="00107C52">
        <w:rPr>
          <w:rFonts w:ascii="Arial" w:eastAsia="Times New Roman" w:hAnsi="Arial" w:cs="Arial"/>
          <w:color w:val="000000" w:themeColor="text1"/>
          <w:kern w:val="0"/>
          <w:bdr w:val="single" w:sz="2" w:space="0" w:color="E3E3E3" w:frame="1"/>
          <w:lang w:eastAsia="en-GB"/>
          <w14:ligatures w14:val="none"/>
        </w:rPr>
        <w:t xml:space="preserve"> table will store metadata for all files uploaded to the repository, including the document title, type, tags, and the path to the actual file in storage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arxiv.org</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The following tables provide a structural overview of the proposed schema.</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94"/>
        <w:gridCol w:w="2479"/>
        <w:gridCol w:w="1831"/>
        <w:gridCol w:w="2419"/>
      </w:tblGrid>
      <w:tr w:rsidR="00107C52" w:rsidRPr="00107C52">
        <w:trPr>
          <w:tblHeade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b/>
                <w:bCs/>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Table Name</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b/>
                <w:bCs/>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Column Name</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b/>
                <w:bCs/>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Data Type</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b/>
                <w:bCs/>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Constraints / Notes</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Users</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UserID</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UUID</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PK, Auto-generated</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Username</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VARCHAR(50)</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Unique, Not Null</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PasswordHash</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VARCHAR(255)</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Not Null</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Name</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VARCHAR(100)</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Not Null</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RoleID</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UUID</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FK to Roles(RoleID)</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JobCards</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JCNo</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VARCHAR(20)</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PK, Not Null</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SN</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BIGINT</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PK, Auto-increment</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 (54 more fields)</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 (Mirroring PRD 2.2.1)</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NCReports</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NCRNo</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VARCHAR(20)</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PK, Not Null</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 (26 more fields)</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 (Mirroring PRD 2.3.1)</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JobCard_NCR_Mapping</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MappingID</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BIGINT</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PK, Auto-increment</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JobCardSN</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BIGINT</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FK to JobCards(SN)</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NCRNo</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VARCHAR(20)</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FK to NCReports(NCRNo)</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Systems</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SystemID</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VARCHAR(50)</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PK</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Description</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TEXT</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Components</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ComponentID</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VARCHAR(50)</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PK</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ComponentName</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VARCHAR(100)</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Not Null</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SystemID</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VARCHAR(50)</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FK to Systems(SystemID)</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PredictedFailureRates</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RateID</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BIGINT</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PK, Auto-increment</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ComponentID</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VARCHAR(50)</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FK to Components(ComponentID)</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SystemID</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VARCHAR(50)</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FK to Systems(SystemID)</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PredictedRate</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DECIMAL(10, 4)</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Not Null</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ValidFromDate</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DATE</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Default: CURRENT_DATE</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b/>
                <w:bCs/>
                <w:color w:val="000000" w:themeColor="text1"/>
                <w:kern w:val="0"/>
                <w:bdr w:val="single" w:sz="2" w:space="0" w:color="E3E3E3" w:frame="1"/>
                <w:lang w:eastAsia="en-GB"/>
                <w14:ligatures w14:val="none"/>
              </w:rPr>
              <w:t>RAMSReports</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ReportID</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BIGINT</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PK, Auto-increment</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AssessmentMonth</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DATE</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Not Null</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MetricType</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ENUM('Availability', 'MDBF', 'MTTR', 'PatternFailures')</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Not Null</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Value</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DECIMAL(15, 6)</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Not Null</w:t>
            </w: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FleetKM</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DECIMAL(15, 2)</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sz w:val="20"/>
                <w:szCs w:val="2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FailureCount</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INT</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r>
      <w:tr w:rsidR="00107C52" w:rsidRPr="00107C52">
        <w:trPr>
          <w:tblCellSpacing w:w="15" w:type="dxa"/>
        </w:trPr>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sz w:val="20"/>
                <w:szCs w:val="20"/>
                <w:lang w:eastAsia="en-GB"/>
                <w14:ligatures w14:val="none"/>
              </w:rPr>
            </w:pP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GeneratedBy</w:t>
            </w:r>
          </w:p>
        </w:tc>
        <w:tc>
          <w:tcPr>
            <w:tcW w:w="0" w:type="auto"/>
            <w:tcBorders>
              <w:top w:val="single" w:sz="2" w:space="0" w:color="E3E3E3"/>
              <w:left w:val="single" w:sz="2" w:space="0" w:color="E3E3E3"/>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UUID</w:t>
            </w:r>
          </w:p>
        </w:tc>
        <w:tc>
          <w:tcPr>
            <w:tcW w:w="0" w:type="auto"/>
            <w:tcBorders>
              <w:top w:val="single" w:sz="2" w:space="0" w:color="E3E3E3"/>
              <w:left w:val="single" w:sz="2" w:space="0" w:color="E3E3E3"/>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FK to Users(UserID)</w:t>
            </w:r>
          </w:p>
        </w:tc>
      </w:tr>
      <w:tr w:rsidR="00107C52" w:rsidRPr="00107C52">
        <w:trPr>
          <w:tblCellSpacing w:w="15" w:type="dxa"/>
        </w:trPr>
        <w:tc>
          <w:tcPr>
            <w:tcW w:w="0" w:type="auto"/>
            <w:tcBorders>
              <w:top w:val="single" w:sz="2" w:space="0" w:color="E3E3E3"/>
              <w:left w:val="single" w:sz="2" w:space="0" w:color="E3E3E3"/>
              <w:bottom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E3E3E3"/>
              <w:left w:val="single" w:sz="2" w:space="0" w:color="E3E3E3"/>
              <w:bottom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Times New Roman" w:eastAsia="Times New Roman" w:hAnsi="Times New Roman" w:cs="Times New Roman"/>
                <w:color w:val="000000" w:themeColor="text1"/>
                <w:kern w:val="0"/>
                <w:bdr w:val="single" w:sz="2" w:space="0" w:color="E3E3E3" w:frame="1"/>
                <w:lang w:eastAsia="en-GB"/>
                <w14:ligatures w14:val="none"/>
              </w:rPr>
              <w:t>UNIQUE(AssessmentMonth, MetricType)</w:t>
            </w:r>
          </w:p>
        </w:tc>
        <w:tc>
          <w:tcPr>
            <w:tcW w:w="0" w:type="auto"/>
            <w:tcBorders>
              <w:top w:val="single" w:sz="2" w:space="0" w:color="E3E3E3"/>
              <w:left w:val="single" w:sz="2" w:space="0" w:color="E3E3E3"/>
              <w:bottom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p>
        </w:tc>
        <w:tc>
          <w:tcPr>
            <w:tcW w:w="0" w:type="auto"/>
            <w:tcBorders>
              <w:top w:val="single" w:sz="2" w:space="0" w:color="auto"/>
              <w:left w:val="single" w:sz="2" w:space="0" w:color="auto"/>
              <w:bottom w:val="nil"/>
              <w:right w:val="nil"/>
            </w:tcBorders>
            <w:vAlign w:val="center"/>
            <w:hideMark/>
          </w:tcPr>
          <w:p w:rsidR="00107C52" w:rsidRPr="00107C52" w:rsidRDefault="00107C52" w:rsidP="00107C52">
            <w:pPr>
              <w:spacing w:after="0" w:line="240" w:lineRule="auto"/>
              <w:rPr>
                <w:rFonts w:ascii="Times New Roman" w:eastAsia="Times New Roman" w:hAnsi="Times New Roman" w:cs="Times New Roman"/>
                <w:color w:val="000000" w:themeColor="text1"/>
                <w:kern w:val="0"/>
                <w:sz w:val="20"/>
                <w:szCs w:val="20"/>
                <w:lang w:eastAsia="en-GB"/>
                <w14:ligatures w14:val="none"/>
              </w:rPr>
            </w:pPr>
          </w:p>
        </w:tc>
      </w:tr>
    </w:tbl>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This comprehensive schema provides a solid foundation for the application, ensuring data integrity through foreign key constraints and enabling the complex queries required for reporting and analysis. Indexes will be strategically applied to columns frequently used in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WHERE</w:t>
      </w:r>
      <w:r w:rsidRPr="00107C52">
        <w:rPr>
          <w:rFonts w:ascii="Arial" w:eastAsia="Times New Roman" w:hAnsi="Arial" w:cs="Arial"/>
          <w:color w:val="000000" w:themeColor="text1"/>
          <w:kern w:val="0"/>
          <w:bdr w:val="single" w:sz="2" w:space="0" w:color="E3E3E3" w:frame="1"/>
          <w:lang w:eastAsia="en-GB"/>
          <w14:ligatures w14:val="none"/>
        </w:rPr>
        <w:t xml:space="preserve"> clauses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JOIN</w:t>
      </w:r>
      <w:r w:rsidRPr="00107C52">
        <w:rPr>
          <w:rFonts w:ascii="Arial" w:eastAsia="Times New Roman" w:hAnsi="Arial" w:cs="Arial"/>
          <w:color w:val="000000" w:themeColor="text1"/>
          <w:kern w:val="0"/>
          <w:bdr w:val="single" w:sz="2" w:space="0" w:color="E3E3E3" w:frame="1"/>
          <w:lang w:eastAsia="en-GB"/>
          <w14:ligatures w14:val="none"/>
        </w:rPr>
        <w:t xml:space="preserve"> operations, such as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JobCards.TrainSetID</w:t>
      </w:r>
      <w:r w:rsidRPr="00107C52">
        <w:rPr>
          <w:rFonts w:ascii="Arial" w:eastAsia="Times New Roman" w:hAnsi="Arial" w:cs="Arial"/>
          <w:color w:val="000000" w:themeColor="text1"/>
          <w:kern w:val="0"/>
          <w:bdr w:val="single" w:sz="2" w:space="0" w:color="E3E3E3" w:frame="1"/>
          <w:lang w:eastAsia="en-GB"/>
          <w14:ligatures w14:val="none"/>
        </w:rPr>
        <w:t xml:space="preserv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JobCards.JobCardCloseDate</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NCReports.Status</w:t>
      </w:r>
      <w:r w:rsidRPr="00107C52">
        <w:rPr>
          <w:rFonts w:ascii="Arial" w:eastAsia="Times New Roman" w:hAnsi="Arial" w:cs="Arial"/>
          <w:color w:val="000000" w:themeColor="text1"/>
          <w:kern w:val="0"/>
          <w:bdr w:val="single" w:sz="2" w:space="0" w:color="E3E3E3" w:frame="1"/>
          <w:lang w:eastAsia="en-GB"/>
          <w14:ligatures w14:val="none"/>
        </w:rPr>
        <w:t>, to optimize query performance.</w:t>
      </w:r>
    </w:p>
    <w:p w:rsidR="00107C52" w:rsidRPr="00107C52" w:rsidRDefault="00107C52" w:rsidP="00107C52">
      <w:pPr>
        <w:pBdr>
          <w:top w:val="single" w:sz="2" w:space="0" w:color="E3E3E3"/>
          <w:left w:val="single" w:sz="2" w:space="0" w:color="E3E3E3"/>
          <w:bottom w:val="single" w:sz="2" w:space="0" w:color="E3E3E3"/>
          <w:right w:val="single" w:sz="2" w:space="0" w:color="E3E3E3"/>
        </w:pBdr>
        <w:spacing w:beforeAutospacing="1" w:after="0" w:afterAutospacing="1" w:line="240" w:lineRule="auto"/>
        <w:outlineLvl w:val="1"/>
        <w:rPr>
          <w:rFonts w:ascii="Arial" w:eastAsia="Times New Roman" w:hAnsi="Arial" w:cs="Arial"/>
          <w:b/>
          <w:bCs/>
          <w:color w:val="000000" w:themeColor="text1"/>
          <w:spacing w:val="-5"/>
          <w:kern w:val="0"/>
          <w:sz w:val="36"/>
          <w:szCs w:val="36"/>
          <w:lang w:eastAsia="en-GB"/>
          <w14:ligatures w14:val="none"/>
        </w:rPr>
      </w:pPr>
      <w:r w:rsidRPr="00107C52">
        <w:rPr>
          <w:rFonts w:ascii="Arial" w:eastAsia="Times New Roman" w:hAnsi="Arial" w:cs="Arial"/>
          <w:b/>
          <w:bCs/>
          <w:color w:val="000000" w:themeColor="text1"/>
          <w:spacing w:val="-5"/>
          <w:kern w:val="0"/>
          <w:sz w:val="36"/>
          <w:szCs w:val="36"/>
          <w:bdr w:val="single" w:sz="2" w:space="0" w:color="E3E3E3" w:frame="1"/>
          <w:lang w:eastAsia="en-GB"/>
          <w14:ligatures w14:val="none"/>
        </w:rPr>
        <w:t>The RAMS Calculation Engine: From Compliance to Code</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RAMS Calculation Engine is the most critical and technically complex component of the system, as its outputs directly determine compliance with contractual obligations outlined in the KMRC RS(3R) RAMS Plan (DRCA No. RS(3R)/PP/F/B864/A1)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www.scribd.com</w:t>
      </w:r>
    </w:p>
    <w:p w:rsidR="00107C52" w:rsidRPr="00107C52" w:rsidRDefault="00107C52" w:rsidP="00107C52">
      <w:pPr>
        <w:spacing w:after="0" w:line="270" w:lineRule="atLeast"/>
        <w:jc w:val="right"/>
        <w:rPr>
          <w:rFonts w:ascii="Arial" w:eastAsia="Times New Roman" w:hAnsi="Arial" w:cs="Arial"/>
          <w:color w:val="000000" w:themeColor="text1"/>
          <w:kern w:val="0"/>
          <w:sz w:val="18"/>
          <w:szCs w:val="18"/>
          <w:bdr w:val="single" w:sz="2" w:space="0" w:color="E3E3E3" w:frame="1"/>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+1</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The TRD must translate the qualitative definitions and quantitative formulas from this document into precise, verifiable, and automated computational functions. The engine's logic must be embedded within the backend services and validated against the standard's requirements, which include adherence to EN 50126:1999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www.scribd.com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The engine's calculations are triggered by events such as the creation or closure of a job card, the updating of train mileage, or a periodic assessment cycle .</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The foundational logic for all RAMS calculations rests on the accurate classification of failures as per the RAMS Plan . The system must implement a clear distinction between three categories:</w:t>
      </w:r>
    </w:p>
    <w:p w:rsidR="00107C52" w:rsidRPr="00107C52" w:rsidRDefault="00107C52" w:rsidP="00107C52">
      <w:pPr>
        <w:numPr>
          <w:ilvl w:val="0"/>
          <w:numId w:val="2"/>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b/>
          <w:bCs/>
          <w:color w:val="000000" w:themeColor="text1"/>
          <w:kern w:val="0"/>
          <w:bdr w:val="single" w:sz="2" w:space="0" w:color="E3E3E3" w:frame="1"/>
          <w:lang w:eastAsia="en-GB"/>
          <w14:ligatures w14:val="none"/>
        </w:rPr>
        <w:t>Relevant Failure:</w:t>
      </w:r>
      <w:r w:rsidRPr="00107C52">
        <w:rPr>
          <w:rFonts w:ascii="Arial" w:eastAsia="Times New Roman" w:hAnsi="Arial" w:cs="Arial"/>
          <w:color w:val="000000" w:themeColor="text1"/>
          <w:kern w:val="0"/>
          <w:bdr w:val="single" w:sz="2" w:space="0" w:color="E3E3E3" w:frame="1"/>
          <w:lang w:eastAsia="en-GB"/>
          <w14:ligatures w14:val="none"/>
        </w:rPr>
        <w:t xml:space="preserve"> A fault occurring within the design or environmental specification limits, improper operation due to contractor-supplied documentation, or a transient failure (including No Fault Found) that an engineer attributes to the rolling stock .</w:t>
      </w:r>
    </w:p>
    <w:p w:rsidR="00107C52" w:rsidRPr="00107C52" w:rsidRDefault="00107C52" w:rsidP="00107C52">
      <w:pPr>
        <w:numPr>
          <w:ilvl w:val="0"/>
          <w:numId w:val="2"/>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b/>
          <w:bCs/>
          <w:color w:val="000000" w:themeColor="text1"/>
          <w:kern w:val="0"/>
          <w:bdr w:val="single" w:sz="2" w:space="0" w:color="E3E3E3" w:frame="1"/>
          <w:lang w:eastAsia="en-GB"/>
          <w14:ligatures w14:val="none"/>
        </w:rPr>
        <w:t>Non-Relevant Failure:</w:t>
      </w:r>
      <w:r w:rsidRPr="00107C52">
        <w:rPr>
          <w:rFonts w:ascii="Arial" w:eastAsia="Times New Roman" w:hAnsi="Arial" w:cs="Arial"/>
          <w:color w:val="000000" w:themeColor="text1"/>
          <w:kern w:val="0"/>
          <w:bdr w:val="single" w:sz="2" w:space="0" w:color="E3E3E3" w:frame="1"/>
          <w:lang w:eastAsia="en-GB"/>
          <w14:ligatures w14:val="none"/>
        </w:rPr>
        <w:t xml:space="preserve"> A failure caused by equipment not supplied by the contractor, human error not related to contractor documentation, accidents outside normal operation, or operation outside specified limits .</w:t>
      </w:r>
    </w:p>
    <w:p w:rsidR="00107C52" w:rsidRPr="00107C52" w:rsidRDefault="00107C52" w:rsidP="00107C52">
      <w:pPr>
        <w:numPr>
          <w:ilvl w:val="0"/>
          <w:numId w:val="2"/>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b/>
          <w:bCs/>
          <w:color w:val="000000" w:themeColor="text1"/>
          <w:kern w:val="0"/>
          <w:bdr w:val="single" w:sz="2" w:space="0" w:color="E3E3E3" w:frame="1"/>
          <w:lang w:eastAsia="en-GB"/>
          <w14:ligatures w14:val="none"/>
        </w:rPr>
        <w:t>Service Failure:</w:t>
      </w:r>
      <w:r w:rsidRPr="00107C52">
        <w:rPr>
          <w:rFonts w:ascii="Arial" w:eastAsia="Times New Roman" w:hAnsi="Arial" w:cs="Arial"/>
          <w:color w:val="000000" w:themeColor="text1"/>
          <w:kern w:val="0"/>
          <w:bdr w:val="single" w:sz="2" w:space="0" w:color="E3E3E3" w:frame="1"/>
          <w:lang w:eastAsia="en-GB"/>
          <w14:ligatures w14:val="none"/>
        </w:rPr>
        <w:t xml:space="preserve"> A subset of Relevant Failures that occur during revenue service and cause one of three conditions: the train is unable to start its revenue service after a pre-departure checkout, the train is withdrawn from revenue service, or the delay at the destination station is three minutes or more .</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This classification logic must be implemented within the Job Card entry form. While the 'Failure Category' dropdown in the PRD lists specific reasons, the system's backend must apply the overarching Service Failure definition to automatically flag a job card as a "Service Failure" if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Withdraw? = Yes</w:t>
      </w:r>
      <w:r w:rsidRPr="00107C52">
        <w:rPr>
          <w:rFonts w:ascii="Arial" w:eastAsia="Times New Roman" w:hAnsi="Arial" w:cs="Arial"/>
          <w:color w:val="000000" w:themeColor="text1"/>
          <w:kern w:val="0"/>
          <w:bdr w:val="single" w:sz="2" w:space="0" w:color="E3E3E3" w:frame="1"/>
          <w:lang w:eastAsia="en-GB"/>
          <w14:ligatures w14:val="none"/>
        </w:rPr>
        <w:t xml:space="preserve">, or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Delay=Yes</w:t>
      </w:r>
      <w:r w:rsidRPr="00107C52">
        <w:rPr>
          <w:rFonts w:ascii="Arial" w:eastAsia="Times New Roman" w:hAnsi="Arial" w:cs="Arial"/>
          <w:color w:val="000000" w:themeColor="text1"/>
          <w:kern w:val="0"/>
          <w:bdr w:val="single" w:sz="2" w:space="0" w:color="E3E3E3" w:frame="1"/>
          <w:lang w:eastAsia="en-GB"/>
          <w14:ligatures w14:val="none"/>
        </w:rPr>
        <w:t xml:space="preserve"> with a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Delay Time</w:t>
      </w:r>
      <w:r w:rsidRPr="00107C52">
        <w:rPr>
          <w:rFonts w:ascii="Arial" w:eastAsia="Times New Roman" w:hAnsi="Arial" w:cs="Arial"/>
          <w:color w:val="000000" w:themeColor="text1"/>
          <w:kern w:val="0"/>
          <w:bdr w:val="single" w:sz="2" w:space="0" w:color="E3E3E3" w:frame="1"/>
          <w:lang w:eastAsia="en-GB"/>
          <w14:ligatures w14:val="none"/>
        </w:rPr>
        <w:t xml:space="preserve"> of 3 minutes or more, or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Effects on Train Service=Yes</w:t>
      </w:r>
      <w:r w:rsidRPr="00107C52">
        <w:rPr>
          <w:rFonts w:ascii="Arial" w:eastAsia="Times New Roman" w:hAnsi="Arial" w:cs="Arial"/>
          <w:color w:val="000000" w:themeColor="text1"/>
          <w:kern w:val="0"/>
          <w:bdr w:val="single" w:sz="2" w:space="0" w:color="E3E3E3" w:frame="1"/>
          <w:lang w:eastAsia="en-GB"/>
          <w14:ligatures w14:val="none"/>
        </w:rPr>
        <w:t xml:space="preserve"> . This flag is then used as a boolean field in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JobCards</w:t>
      </w:r>
      <w:r w:rsidRPr="00107C52">
        <w:rPr>
          <w:rFonts w:ascii="Arial" w:eastAsia="Times New Roman" w:hAnsi="Arial" w:cs="Arial"/>
          <w:color w:val="000000" w:themeColor="text1"/>
          <w:kern w:val="0"/>
          <w:bdr w:val="single" w:sz="2" w:space="0" w:color="E3E3E3" w:frame="1"/>
          <w:lang w:eastAsia="en-GB"/>
          <w14:ligatures w14:val="none"/>
        </w:rPr>
        <w:t xml:space="preserve"> table to power all downstream calculations.</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availability calculation is defined by the formula: </w:t>
      </w:r>
      <m:oMath>
        <m:r>
          <m:rPr>
            <m:nor/>
          </m:rPr>
          <w:rPr>
            <w:rFonts w:ascii="Times New Roman" w:eastAsia="Times New Roman" w:hAnsi="Times New Roman" w:cs="Times New Roman"/>
            <w:color w:val="000000" w:themeColor="text1"/>
            <w:kern w:val="0"/>
            <w:lang w:eastAsia="en-GB"/>
            <w14:ligatures w14:val="none"/>
          </w:rPr>
          <m:t>Percentage Availability</m:t>
        </m:r>
        <m:r>
          <w:rPr>
            <w:rFonts w:ascii="Cambria Math" w:eastAsia="Times New Roman" w:hAnsi="Cambria Math" w:cs="Times New Roman"/>
            <w:color w:val="000000" w:themeColor="text1"/>
            <w:kern w:val="0"/>
            <w:lang w:eastAsia="en-GB"/>
            <w14:ligatures w14:val="none"/>
          </w:rPr>
          <m:t>=[1-</m:t>
        </m:r>
        <m:f>
          <m:fPr>
            <m:ctrlPr>
              <w:rPr>
                <w:rFonts w:ascii="Cambria Math" w:eastAsia="Times New Roman" w:hAnsi="Cambria Math" w:cs="Times New Roman"/>
                <w:color w:val="000000" w:themeColor="text1"/>
                <w:kern w:val="0"/>
                <w:lang w:eastAsia="en-GB"/>
                <w14:ligatures w14:val="none"/>
              </w:rPr>
            </m:ctrlPr>
          </m:fPr>
          <m:num>
            <m:r>
              <m:rPr>
                <m:nor/>
              </m:rPr>
              <w:rPr>
                <w:rFonts w:ascii="Times New Roman" w:eastAsia="Times New Roman" w:hAnsi="Times New Roman" w:cs="Times New Roman"/>
                <w:color w:val="000000" w:themeColor="text1"/>
                <w:kern w:val="0"/>
                <w:lang w:eastAsia="en-GB"/>
                <w14:ligatures w14:val="none"/>
              </w:rPr>
              <m:t>DT(OPM)</m:t>
            </m:r>
            <m:r>
              <w:rPr>
                <w:rFonts w:ascii="Cambria Math" w:eastAsia="Times New Roman" w:hAnsi="Cambria Math" w:cs="Times New Roman"/>
                <w:color w:val="000000" w:themeColor="text1"/>
                <w:kern w:val="0"/>
                <w:lang w:eastAsia="en-GB"/>
                <w14:ligatures w14:val="none"/>
              </w:rPr>
              <m:t>+</m:t>
            </m:r>
            <m:r>
              <m:rPr>
                <m:nor/>
              </m:rPr>
              <w:rPr>
                <w:rFonts w:ascii="Times New Roman" w:eastAsia="Times New Roman" w:hAnsi="Times New Roman" w:cs="Times New Roman"/>
                <w:color w:val="000000" w:themeColor="text1"/>
                <w:kern w:val="0"/>
                <w:lang w:eastAsia="en-GB"/>
                <w14:ligatures w14:val="none"/>
              </w:rPr>
              <m:t>DT(CM)</m:t>
            </m:r>
          </m:num>
          <m:den>
            <m:r>
              <m:rPr>
                <m:nor/>
              </m:rPr>
              <w:rPr>
                <w:rFonts w:ascii="Times New Roman" w:eastAsia="Times New Roman" w:hAnsi="Times New Roman" w:cs="Times New Roman"/>
                <w:color w:val="000000" w:themeColor="text1"/>
                <w:kern w:val="0"/>
                <w:lang w:eastAsia="en-GB"/>
                <w14:ligatures w14:val="none"/>
              </w:rPr>
              <m:t>Total Time</m:t>
            </m:r>
          </m:den>
        </m:f>
        <m:r>
          <w:rPr>
            <w:rFonts w:ascii="Cambria Math" w:eastAsia="Times New Roman" w:hAnsi="Cambria Math" w:cs="Times New Roman"/>
            <w:color w:val="000000" w:themeColor="text1"/>
            <w:kern w:val="0"/>
            <w:lang w:eastAsia="en-GB"/>
            <w14:ligatures w14:val="none"/>
          </w:rPr>
          <m:t>]×100</m:t>
        </m:r>
      </m:oMath>
      <w:r w:rsidRPr="00107C52">
        <w:rPr>
          <w:rFonts w:ascii="Arial" w:eastAsia="Times New Roman" w:hAnsi="Arial" w:cs="Arial"/>
          <w:color w:val="000000" w:themeColor="text1"/>
          <w:kern w:val="0"/>
          <w:bdr w:val="single" w:sz="2" w:space="0" w:color="E3E3E3" w:frame="1"/>
          <w:lang w:eastAsia="en-GB"/>
          <w14:ligatures w14:val="none"/>
        </w:rPr>
        <w:t>. DT(OPM) is the downtime for Other Preventive Maintenance (all PM except service checks), and DT(CM) is the downtime for Corrective Maintenance . The backend service must calculate this by:</w:t>
      </w:r>
    </w:p>
    <w:p w:rsidR="00107C52" w:rsidRPr="00107C52" w:rsidRDefault="00107C52" w:rsidP="00107C52">
      <w:pPr>
        <w:numPr>
          <w:ilvl w:val="0"/>
          <w:numId w:val="3"/>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Extracting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 Card Issued Date/Time</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 Card Close Date/Time</w:t>
      </w:r>
      <w:r w:rsidRPr="00107C52">
        <w:rPr>
          <w:rFonts w:ascii="Arial" w:eastAsia="Times New Roman" w:hAnsi="Arial" w:cs="Arial"/>
          <w:color w:val="000000" w:themeColor="text1"/>
          <w:kern w:val="0"/>
          <w:bdr w:val="single" w:sz="2" w:space="0" w:color="E3E3E3" w:frame="1"/>
          <w:lang w:eastAsia="en-GB"/>
          <w14:ligatures w14:val="none"/>
        </w:rPr>
        <w:t xml:space="preserve"> from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JobCards</w:t>
      </w:r>
      <w:r w:rsidRPr="00107C52">
        <w:rPr>
          <w:rFonts w:ascii="Arial" w:eastAsia="Times New Roman" w:hAnsi="Arial" w:cs="Arial"/>
          <w:color w:val="000000" w:themeColor="text1"/>
          <w:kern w:val="0"/>
          <w:bdr w:val="single" w:sz="2" w:space="0" w:color="E3E3E3" w:frame="1"/>
          <w:lang w:eastAsia="en-GB"/>
          <w14:ligatures w14:val="none"/>
        </w:rPr>
        <w:t xml:space="preserve"> table to compute the total duration for each closed job card.</w:t>
      </w:r>
    </w:p>
    <w:p w:rsidR="00107C52" w:rsidRPr="00107C52" w:rsidRDefault="00107C52" w:rsidP="00107C52">
      <w:pPr>
        <w:numPr>
          <w:ilvl w:val="0"/>
          <w:numId w:val="3"/>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Categorizing the downtime: If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CM/PM/OPM</w:t>
      </w:r>
      <w:r w:rsidRPr="00107C52">
        <w:rPr>
          <w:rFonts w:ascii="Arial" w:eastAsia="Times New Roman" w:hAnsi="Arial" w:cs="Arial"/>
          <w:color w:val="000000" w:themeColor="text1"/>
          <w:kern w:val="0"/>
          <w:bdr w:val="single" w:sz="2" w:space="0" w:color="E3E3E3" w:frame="1"/>
          <w:lang w:eastAsia="en-GB"/>
          <w14:ligatures w14:val="none"/>
        </w:rPr>
        <w:t xml:space="preserve"> field is 'Corrective Maintenance', the duration is added to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DT(CM)</w:t>
      </w:r>
      <w:r w:rsidRPr="00107C52">
        <w:rPr>
          <w:rFonts w:ascii="Arial" w:eastAsia="Times New Roman" w:hAnsi="Arial" w:cs="Arial"/>
          <w:color w:val="000000" w:themeColor="text1"/>
          <w:kern w:val="0"/>
          <w:bdr w:val="single" w:sz="2" w:space="0" w:color="E3E3E3" w:frame="1"/>
          <w:lang w:eastAsia="en-GB"/>
          <w14:ligatures w14:val="none"/>
        </w:rPr>
        <w:t xml:space="preserve">. If it is 'Preventive Maintenance' and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Service Check Type</w:t>
      </w:r>
      <w:r w:rsidRPr="00107C52">
        <w:rPr>
          <w:rFonts w:ascii="Arial" w:eastAsia="Times New Roman" w:hAnsi="Arial" w:cs="Arial"/>
          <w:color w:val="000000" w:themeColor="text1"/>
          <w:kern w:val="0"/>
          <w:bdr w:val="single" w:sz="2" w:space="0" w:color="E3E3E3" w:frame="1"/>
          <w:lang w:eastAsia="en-GB"/>
          <w14:ligatures w14:val="none"/>
        </w:rPr>
        <w:t xml:space="preserve"> is not specified (or is a specific type), it is added to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DT(OPM)</w:t>
      </w:r>
      <w:r w:rsidRPr="00107C52">
        <w:rPr>
          <w:rFonts w:ascii="Arial" w:eastAsia="Times New Roman" w:hAnsi="Arial" w:cs="Arial"/>
          <w:color w:val="000000" w:themeColor="text1"/>
          <w:kern w:val="0"/>
          <w:bdr w:val="single" w:sz="2" w:space="0" w:color="E3E3E3" w:frame="1"/>
          <w:lang w:eastAsia="en-GB"/>
          <w14:ligatures w14:val="none"/>
        </w:rPr>
        <w:t xml:space="preserve"> .</w:t>
      </w:r>
    </w:p>
    <w:p w:rsidR="00107C52" w:rsidRPr="00107C52" w:rsidRDefault="00107C52" w:rsidP="00107C52">
      <w:pPr>
        <w:numPr>
          <w:ilvl w:val="0"/>
          <w:numId w:val="3"/>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Calculating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Total Time</w:t>
      </w:r>
      <w:r w:rsidRPr="00107C52">
        <w:rPr>
          <w:rFonts w:ascii="Arial" w:eastAsia="Times New Roman" w:hAnsi="Arial" w:cs="Arial"/>
          <w:color w:val="000000" w:themeColor="text1"/>
          <w:kern w:val="0"/>
          <w:bdr w:val="single" w:sz="2" w:space="0" w:color="E3E3E3" w:frame="1"/>
          <w:lang w:eastAsia="en-GB"/>
          <w14:ligatures w14:val="none"/>
        </w:rPr>
        <w:t xml:space="preserve"> as the assessment period in hours multiplied by the number of commissioned trains .</w:t>
      </w:r>
    </w:p>
    <w:p w:rsidR="00107C52" w:rsidRPr="00107C52" w:rsidRDefault="00107C52" w:rsidP="00107C52">
      <w:pPr>
        <w:numPr>
          <w:ilvl w:val="0"/>
          <w:numId w:val="3"/>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Applying the formula to derive the percentage.</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Mean Distance Between Failure (MDBF) is calculated as: </w:t>
      </w:r>
      <m:oMath>
        <m:r>
          <m:rPr>
            <m:nor/>
          </m:rPr>
          <w:rPr>
            <w:rFonts w:ascii="Times New Roman" w:eastAsia="Times New Roman" w:hAnsi="Times New Roman" w:cs="Times New Roman"/>
            <w:color w:val="000000" w:themeColor="text1"/>
            <w:kern w:val="0"/>
            <w:lang w:eastAsia="en-GB"/>
            <w14:ligatures w14:val="none"/>
          </w:rPr>
          <m:t>MDBF</m:t>
        </m:r>
        <m:r>
          <w:rPr>
            <w:rFonts w:ascii="Cambria Math" w:eastAsia="Times New Roman" w:hAnsi="Cambria Math" w:cs="Times New Roman"/>
            <w:color w:val="000000" w:themeColor="text1"/>
            <w:kern w:val="0"/>
            <w:lang w:eastAsia="en-GB"/>
            <w14:ligatures w14:val="none"/>
          </w:rPr>
          <m:t>=</m:t>
        </m:r>
        <m:f>
          <m:fPr>
            <m:ctrlPr>
              <w:rPr>
                <w:rFonts w:ascii="Cambria Math" w:eastAsia="Times New Roman" w:hAnsi="Cambria Math" w:cs="Times New Roman"/>
                <w:color w:val="000000" w:themeColor="text1"/>
                <w:kern w:val="0"/>
                <w:lang w:eastAsia="en-GB"/>
                <w14:ligatures w14:val="none"/>
              </w:rPr>
            </m:ctrlPr>
          </m:fPr>
          <m:num>
            <m:r>
              <m:rPr>
                <m:nor/>
              </m:rPr>
              <w:rPr>
                <w:rFonts w:ascii="Times New Roman" w:eastAsia="Times New Roman" w:hAnsi="Times New Roman" w:cs="Times New Roman"/>
                <w:color w:val="000000" w:themeColor="text1"/>
                <w:kern w:val="0"/>
                <w:lang w:eastAsia="en-GB"/>
                <w14:ligatures w14:val="none"/>
              </w:rPr>
              <m:t>Total Operating Distance of Available Fleet</m:t>
            </m:r>
          </m:num>
          <m:den>
            <m:r>
              <m:rPr>
                <m:nor/>
              </m:rPr>
              <w:rPr>
                <w:rFonts w:ascii="Times New Roman" w:eastAsia="Times New Roman" w:hAnsi="Times New Roman" w:cs="Times New Roman"/>
                <w:color w:val="000000" w:themeColor="text1"/>
                <w:kern w:val="0"/>
                <w:lang w:eastAsia="en-GB"/>
                <w14:ligatures w14:val="none"/>
              </w:rPr>
              <m:t>Total Number of Service Failures</m:t>
            </m:r>
          </m:den>
        </m:f>
      </m:oMath>
      <w:r w:rsidRPr="00107C52">
        <w:rPr>
          <w:rFonts w:ascii="Arial" w:eastAsia="Times New Roman" w:hAnsi="Arial" w:cs="Arial"/>
          <w:color w:val="000000" w:themeColor="text1"/>
          <w:kern w:val="0"/>
          <w:bdr w:val="single" w:sz="2" w:space="0" w:color="E3E3E3" w:frame="1"/>
          <w:lang w:eastAsia="en-GB"/>
          <w14:ligatures w14:val="none"/>
        </w:rPr>
        <w:t>. The backend service will:</w:t>
      </w:r>
    </w:p>
    <w:p w:rsidR="00107C52" w:rsidRPr="00107C52" w:rsidRDefault="00107C52" w:rsidP="00107C52">
      <w:pPr>
        <w:numPr>
          <w:ilvl w:val="0"/>
          <w:numId w:val="4"/>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Sum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Train Odometer Reading Data</w:t>
      </w:r>
      <w:r w:rsidRPr="00107C52">
        <w:rPr>
          <w:rFonts w:ascii="Arial" w:eastAsia="Times New Roman" w:hAnsi="Arial" w:cs="Arial"/>
          <w:color w:val="000000" w:themeColor="text1"/>
          <w:kern w:val="0"/>
          <w:bdr w:val="single" w:sz="2" w:space="0" w:color="E3E3E3" w:frame="1"/>
          <w:lang w:eastAsia="en-GB"/>
          <w14:ligatures w14:val="none"/>
        </w:rPr>
        <w:t xml:space="preserve"> from all job cards to get the Total Operating Distance .</w:t>
      </w:r>
    </w:p>
    <w:p w:rsidR="00107C52" w:rsidRPr="00107C52" w:rsidRDefault="00107C52" w:rsidP="00107C52">
      <w:pPr>
        <w:numPr>
          <w:ilvl w:val="0"/>
          <w:numId w:val="4"/>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Count the number of job cards that have been flagged as "Service Failures" .</w:t>
      </w:r>
    </w:p>
    <w:p w:rsidR="00107C52" w:rsidRPr="00107C52" w:rsidRDefault="00107C52" w:rsidP="00107C52">
      <w:pPr>
        <w:numPr>
          <w:ilvl w:val="0"/>
          <w:numId w:val="4"/>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Divide the total distance by the failure count to get the MDBF in kilometers. The system must compare this result against the contractual targets: ≥60,000 km after 6 months and ≥100,000 km after 12 months .</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Mean Distance Between Component Failures (MDBCF) and Mean Time To Repair (MTTR) calculations require grouping by specific components and systems. The formulas are: </w:t>
      </w:r>
      <m:oMath>
        <m:r>
          <m:rPr>
            <m:nor/>
          </m:rPr>
          <w:rPr>
            <w:rFonts w:ascii="Times New Roman" w:eastAsia="Times New Roman" w:hAnsi="Times New Roman" w:cs="Times New Roman"/>
            <w:color w:val="000000" w:themeColor="text1"/>
            <w:kern w:val="0"/>
            <w:lang w:eastAsia="en-GB"/>
            <w14:ligatures w14:val="none"/>
          </w:rPr>
          <m:t>MDBCF</m:t>
        </m:r>
        <m:r>
          <w:rPr>
            <w:rFonts w:ascii="Cambria Math" w:eastAsia="Times New Roman" w:hAnsi="Cambria Math" w:cs="Times New Roman"/>
            <w:color w:val="000000" w:themeColor="text1"/>
            <w:kern w:val="0"/>
            <w:lang w:eastAsia="en-GB"/>
            <w14:ligatures w14:val="none"/>
          </w:rPr>
          <m:t>=</m:t>
        </m:r>
        <m:f>
          <m:fPr>
            <m:ctrlPr>
              <w:rPr>
                <w:rFonts w:ascii="Cambria Math" w:eastAsia="Times New Roman" w:hAnsi="Cambria Math" w:cs="Times New Roman"/>
                <w:color w:val="000000" w:themeColor="text1"/>
                <w:kern w:val="0"/>
                <w:lang w:eastAsia="en-GB"/>
                <w14:ligatures w14:val="none"/>
              </w:rPr>
            </m:ctrlPr>
          </m:fPr>
          <m:num>
            <m:r>
              <m:rPr>
                <m:nor/>
              </m:rPr>
              <w:rPr>
                <w:rFonts w:ascii="Times New Roman" w:eastAsia="Times New Roman" w:hAnsi="Times New Roman" w:cs="Times New Roman"/>
                <w:color w:val="000000" w:themeColor="text1"/>
                <w:kern w:val="0"/>
                <w:lang w:eastAsia="en-GB"/>
                <w14:ligatures w14:val="none"/>
              </w:rPr>
              <m:t>Total Operating Distance of Fleet</m:t>
            </m:r>
          </m:num>
          <m:den>
            <m:r>
              <m:rPr>
                <m:nor/>
              </m:rPr>
              <w:rPr>
                <w:rFonts w:ascii="Times New Roman" w:eastAsia="Times New Roman" w:hAnsi="Times New Roman" w:cs="Times New Roman"/>
                <w:color w:val="000000" w:themeColor="text1"/>
                <w:kern w:val="0"/>
                <w:lang w:eastAsia="en-GB"/>
                <w14:ligatures w14:val="none"/>
              </w:rPr>
              <m:t>Total Service Failures of Identical Items</m:t>
            </m:r>
          </m:den>
        </m:f>
      </m:oMath>
      <w:r w:rsidRPr="00107C52">
        <w:rPr>
          <w:rFonts w:ascii="Arial" w:eastAsia="Times New Roman" w:hAnsi="Arial" w:cs="Arial"/>
          <w:color w:val="000000" w:themeColor="text1"/>
          <w:kern w:val="0"/>
          <w:bdr w:val="single" w:sz="2" w:space="0" w:color="E3E3E3" w:frame="1"/>
          <w:lang w:eastAsia="en-GB"/>
          <w14:ligatures w14:val="none"/>
        </w:rPr>
        <w:t xml:space="preserve">and </w:t>
      </w:r>
      <m:oMath>
        <m:r>
          <m:rPr>
            <m:nor/>
          </m:rPr>
          <w:rPr>
            <w:rFonts w:ascii="Times New Roman" w:eastAsia="Times New Roman" w:hAnsi="Times New Roman" w:cs="Times New Roman"/>
            <w:color w:val="000000" w:themeColor="text1"/>
            <w:kern w:val="0"/>
            <w:lang w:eastAsia="en-GB"/>
            <w14:ligatures w14:val="none"/>
          </w:rPr>
          <m:t>MTTR</m:t>
        </m:r>
        <m:r>
          <w:rPr>
            <w:rFonts w:ascii="Cambria Math" w:eastAsia="Times New Roman" w:hAnsi="Cambria Math" w:cs="Times New Roman"/>
            <w:color w:val="000000" w:themeColor="text1"/>
            <w:kern w:val="0"/>
            <w:lang w:eastAsia="en-GB"/>
            <w14:ligatures w14:val="none"/>
          </w:rPr>
          <m:t>=</m:t>
        </m:r>
        <m:f>
          <m:fPr>
            <m:ctrlPr>
              <w:rPr>
                <w:rFonts w:ascii="Cambria Math" w:eastAsia="Times New Roman" w:hAnsi="Cambria Math" w:cs="Times New Roman"/>
                <w:color w:val="000000" w:themeColor="text1"/>
                <w:kern w:val="0"/>
                <w:lang w:eastAsia="en-GB"/>
                <w14:ligatures w14:val="none"/>
              </w:rPr>
            </m:ctrlPr>
          </m:fPr>
          <m:num>
            <m:r>
              <m:rPr>
                <m:nor/>
              </m:rPr>
              <w:rPr>
                <w:rFonts w:ascii="Times New Roman" w:eastAsia="Times New Roman" w:hAnsi="Times New Roman" w:cs="Times New Roman"/>
                <w:color w:val="000000" w:themeColor="text1"/>
                <w:kern w:val="0"/>
                <w:lang w:eastAsia="en-GB"/>
                <w14:ligatures w14:val="none"/>
              </w:rPr>
              <m:t>Cumulative Time (including access time)</m:t>
            </m:r>
          </m:num>
          <m:den>
            <m:r>
              <m:rPr>
                <m:nor/>
              </m:rPr>
              <w:rPr>
                <w:rFonts w:ascii="Times New Roman" w:eastAsia="Times New Roman" w:hAnsi="Times New Roman" w:cs="Times New Roman"/>
                <w:color w:val="000000" w:themeColor="text1"/>
                <w:kern w:val="0"/>
                <w:lang w:eastAsia="en-GB"/>
                <w14:ligatures w14:val="none"/>
              </w:rPr>
              <m:t>Total Number of Relevant Failures</m:t>
            </m:r>
          </m:den>
        </m:f>
      </m:oMath>
      <w:r w:rsidRPr="00107C52">
        <w:rPr>
          <w:rFonts w:ascii="Arial" w:eastAsia="Times New Roman" w:hAnsi="Arial" w:cs="Arial"/>
          <w:color w:val="000000" w:themeColor="text1"/>
          <w:kern w:val="0"/>
          <w:bdr w:val="single" w:sz="2" w:space="0" w:color="E3E3E3" w:frame="1"/>
          <w:lang w:eastAsia="en-GB"/>
          <w14:ligatures w14:val="none"/>
        </w:rPr>
        <w:t>. The backend will need to:</w:t>
      </w:r>
    </w:p>
    <w:p w:rsidR="00107C52" w:rsidRPr="00107C52" w:rsidRDefault="00107C52" w:rsidP="00107C52">
      <w:pPr>
        <w:numPr>
          <w:ilvl w:val="0"/>
          <w:numId w:val="5"/>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For MDBCF: Group job cards by a composite key of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System</w:t>
      </w:r>
      <w:r w:rsidRPr="00107C52">
        <w:rPr>
          <w:rFonts w:ascii="Arial" w:eastAsia="Times New Roman" w:hAnsi="Arial" w:cs="Arial"/>
          <w:color w:val="000000" w:themeColor="text1"/>
          <w:kern w:val="0"/>
          <w:bdr w:val="single" w:sz="2" w:space="0" w:color="E3E3E3" w:frame="1"/>
          <w:lang w:eastAsia="en-GB"/>
          <w14:ligatures w14:val="none"/>
        </w:rPr>
        <w:t xml:space="preserv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Equipment</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Part(s)</w:t>
      </w:r>
      <w:r w:rsidRPr="00107C52">
        <w:rPr>
          <w:rFonts w:ascii="Arial" w:eastAsia="Times New Roman" w:hAnsi="Arial" w:cs="Arial"/>
          <w:color w:val="000000" w:themeColor="text1"/>
          <w:kern w:val="0"/>
          <w:bdr w:val="single" w:sz="2" w:space="0" w:color="E3E3E3" w:frame="1"/>
          <w:lang w:eastAsia="en-GB"/>
          <w14:ligatures w14:val="none"/>
        </w:rPr>
        <w:t xml:space="preserve">(or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Component</w:t>
      </w:r>
      <w:r w:rsidRPr="00107C52">
        <w:rPr>
          <w:rFonts w:ascii="Arial" w:eastAsia="Times New Roman" w:hAnsi="Arial" w:cs="Arial"/>
          <w:color w:val="000000" w:themeColor="text1"/>
          <w:kern w:val="0"/>
          <w:bdr w:val="single" w:sz="2" w:space="0" w:color="E3E3E3" w:frame="1"/>
          <w:lang w:eastAsia="en-GB"/>
          <w14:ligatures w14:val="none"/>
        </w:rPr>
        <w:t>). For each group, sum the fleet's total distance (over all trainsets) and count the number of service failures for that specific component population. The target MDBCF values for each system are provided in the RAMS Plan .</w:t>
      </w:r>
    </w:p>
    <w:p w:rsidR="00107C52" w:rsidRPr="00107C52" w:rsidRDefault="00107C52" w:rsidP="00107C52">
      <w:pPr>
        <w:numPr>
          <w:ilvl w:val="0"/>
          <w:numId w:val="5"/>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For MTTR: Group job cards by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System</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Equipment</w:t>
      </w:r>
      <w:r w:rsidRPr="00107C52">
        <w:rPr>
          <w:rFonts w:ascii="Arial" w:eastAsia="Times New Roman" w:hAnsi="Arial" w:cs="Arial"/>
          <w:color w:val="000000" w:themeColor="text1"/>
          <w:kern w:val="0"/>
          <w:bdr w:val="single" w:sz="2" w:space="0" w:color="E3E3E3" w:frame="1"/>
          <w:lang w:eastAsia="en-GB"/>
          <w14:ligatures w14:val="none"/>
        </w:rPr>
        <w:t xml:space="preserve">. For each group, sum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Duration of Repair (hr)</w:t>
      </w:r>
      <w:r w:rsidRPr="00107C52">
        <w:rPr>
          <w:rFonts w:ascii="Arial" w:eastAsia="Times New Roman" w:hAnsi="Arial" w:cs="Arial"/>
          <w:color w:val="000000" w:themeColor="text1"/>
          <w:kern w:val="0"/>
          <w:bdr w:val="single" w:sz="2" w:space="0" w:color="E3E3E3" w:frame="1"/>
          <w:lang w:eastAsia="en-GB"/>
          <w14:ligatures w14:val="none"/>
        </w:rPr>
        <w:t xml:space="preserve"> field and divide by the count of relevant failures within that group. The resulting MTTR must be compared against the system-specific targets in Table 3 of the RAMS Plan .</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The most sophisticated calculation is the Pattern Failure analysis. A pattern failure is identified when either of two criteria is met for a specific replaceable part/item/equipment :</w:t>
      </w:r>
    </w:p>
    <w:p w:rsidR="00107C52" w:rsidRPr="00107C52" w:rsidRDefault="00107C52" w:rsidP="00107C52">
      <w:pPr>
        <w:numPr>
          <w:ilvl w:val="0"/>
          <w:numId w:val="6"/>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Three or more relevant service failures of the same part occur in the identical manner, and the actual failure rate is at least 20% higher than the predicted failure rate.</w:t>
      </w:r>
    </w:p>
    <w:p w:rsidR="00107C52" w:rsidRPr="00107C52" w:rsidRDefault="00107C52" w:rsidP="00107C52">
      <w:pPr>
        <w:numPr>
          <w:ilvl w:val="0"/>
          <w:numId w:val="6"/>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At least 20% of the identical items in the fleet have experienced a relevant failure in the same manner within an 18-month moving window.</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To implement this, the backend will require a scheduled task that runs periodically. This task will:</w:t>
      </w:r>
    </w:p>
    <w:p w:rsidR="00107C52" w:rsidRPr="00107C52" w:rsidRDefault="00107C52" w:rsidP="00107C52">
      <w:pPr>
        <w:numPr>
          <w:ilvl w:val="0"/>
          <w:numId w:val="7"/>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Query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JobCards</w:t>
      </w:r>
      <w:r w:rsidRPr="00107C52">
        <w:rPr>
          <w:rFonts w:ascii="Arial" w:eastAsia="Times New Roman" w:hAnsi="Arial" w:cs="Arial"/>
          <w:color w:val="000000" w:themeColor="text1"/>
          <w:kern w:val="0"/>
          <w:bdr w:val="single" w:sz="2" w:space="0" w:color="E3E3E3" w:frame="1"/>
          <w:lang w:eastAsia="en-GB"/>
          <w14:ligatures w14:val="none"/>
        </w:rPr>
        <w:t xml:space="preserve"> table for failures categorized as "Service Failures".</w:t>
      </w:r>
    </w:p>
    <w:p w:rsidR="00107C52" w:rsidRPr="00107C52" w:rsidRDefault="00107C52" w:rsidP="00107C52">
      <w:pPr>
        <w:numPr>
          <w:ilvl w:val="0"/>
          <w:numId w:val="7"/>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Group these failures by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Component</w:t>
      </w:r>
      <w:r w:rsidRPr="00107C52">
        <w:rPr>
          <w:rFonts w:ascii="Arial" w:eastAsia="Times New Roman" w:hAnsi="Arial" w:cs="Arial"/>
          <w:color w:val="000000" w:themeColor="text1"/>
          <w:kern w:val="0"/>
          <w:bdr w:val="single" w:sz="2" w:space="0" w:color="E3E3E3" w:frame="1"/>
          <w:lang w:eastAsia="en-GB"/>
          <w14:ligatures w14:val="none"/>
        </w:rPr>
        <w:t xml:space="preserv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Part(s)</w:t>
      </w:r>
      <w:r w:rsidRPr="00107C52">
        <w:rPr>
          <w:rFonts w:ascii="Arial" w:eastAsia="Times New Roman" w:hAnsi="Arial" w:cs="Arial"/>
          <w:color w:val="000000" w:themeColor="text1"/>
          <w:kern w:val="0"/>
          <w:bdr w:val="single" w:sz="2" w:space="0" w:color="E3E3E3" w:frame="1"/>
          <w:lang w:eastAsia="en-GB"/>
          <w14:ligatures w14:val="none"/>
        </w:rPr>
        <w:t xml:space="preserve">, and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Failure Name</w:t>
      </w:r>
      <w:r w:rsidRPr="00107C52">
        <w:rPr>
          <w:rFonts w:ascii="Arial" w:eastAsia="Times New Roman" w:hAnsi="Arial" w:cs="Arial"/>
          <w:color w:val="000000" w:themeColor="text1"/>
          <w:kern w:val="0"/>
          <w:bdr w:val="single" w:sz="2" w:space="0" w:color="E3E3E3" w:frame="1"/>
          <w:lang w:eastAsia="en-GB"/>
          <w14:ligatures w14:val="none"/>
        </w:rPr>
        <w:t>.</w:t>
      </w:r>
    </w:p>
    <w:p w:rsidR="00107C52" w:rsidRPr="00107C52" w:rsidRDefault="00107C52" w:rsidP="00107C52">
      <w:pPr>
        <w:numPr>
          <w:ilvl w:val="0"/>
          <w:numId w:val="7"/>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For each group, count the total number of failures.</w:t>
      </w:r>
    </w:p>
    <w:p w:rsidR="00107C52" w:rsidRPr="00107C52" w:rsidRDefault="00107C52" w:rsidP="00107C52">
      <w:pPr>
        <w:numPr>
          <w:ilvl w:val="0"/>
          <w:numId w:val="7"/>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Retrieve the corresponding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predicted_failure_rate</w:t>
      </w:r>
      <w:r w:rsidRPr="00107C52">
        <w:rPr>
          <w:rFonts w:ascii="Arial" w:eastAsia="Times New Roman" w:hAnsi="Arial" w:cs="Arial"/>
          <w:color w:val="000000" w:themeColor="text1"/>
          <w:kern w:val="0"/>
          <w:bdr w:val="single" w:sz="2" w:space="0" w:color="E3E3E3" w:frame="1"/>
          <w:lang w:eastAsia="en-GB"/>
          <w14:ligatures w14:val="none"/>
        </w:rPr>
        <w:t xml:space="preserve"> from the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PredictedFailureRates</w:t>
      </w:r>
      <w:r w:rsidRPr="00107C52">
        <w:rPr>
          <w:rFonts w:ascii="Arial" w:eastAsia="Times New Roman" w:hAnsi="Arial" w:cs="Arial"/>
          <w:color w:val="000000" w:themeColor="text1"/>
          <w:kern w:val="0"/>
          <w:bdr w:val="single" w:sz="2" w:space="0" w:color="E3E3E3" w:frame="1"/>
          <w:lang w:eastAsia="en-GB"/>
          <w14:ligatures w14:val="none"/>
        </w:rPr>
        <w:t>table for that component.</w:t>
      </w:r>
    </w:p>
    <w:p w:rsidR="00107C52" w:rsidRPr="00107C52" w:rsidRDefault="00107C52" w:rsidP="00107C52">
      <w:pPr>
        <w:numPr>
          <w:ilvl w:val="0"/>
          <w:numId w:val="7"/>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Calculate the actual failure rate (failures per unit of distance/time).</w:t>
      </w:r>
    </w:p>
    <w:p w:rsidR="00107C52" w:rsidRPr="00107C52" w:rsidRDefault="00107C52" w:rsidP="00107C52">
      <w:pPr>
        <w:numPr>
          <w:ilvl w:val="0"/>
          <w:numId w:val="7"/>
        </w:numPr>
        <w:pBdr>
          <w:top w:val="single" w:sz="2" w:space="0" w:color="E3E3E3"/>
          <w:left w:val="single" w:sz="2" w:space="0" w:color="E3E3E3"/>
          <w:bottom w:val="single" w:sz="2" w:space="0" w:color="E3E3E3"/>
          <w:right w:val="single" w:sz="2" w:space="0" w:color="E3E3E3"/>
        </w:pBd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Compare the actual rate against the predicted rate and the fleet penetration percentage against the 20% threshold. If either condition is met, the component is flagged as a potential pattern failure and added to a report .</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Given the high-stakes nature of these calculations, the TRD mandates a rigorous testing strategy. Every calculation function must have unit tests that validate its output against known inputs and expected results derived directly from examples in the RAMS Plan document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pdfcoffee.com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An automated verification process should be established where the system's calculated results for a given dataset are compared against manually verified results to ensure absolute accuracy before the system is deployed for live use .</w:t>
      </w:r>
    </w:p>
    <w:p w:rsidR="00107C52" w:rsidRPr="00107C52" w:rsidRDefault="00107C52" w:rsidP="00107C52">
      <w:pPr>
        <w:pBdr>
          <w:top w:val="single" w:sz="2" w:space="0" w:color="E3E3E3"/>
          <w:left w:val="single" w:sz="2" w:space="0" w:color="E3E3E3"/>
          <w:bottom w:val="single" w:sz="2" w:space="0" w:color="E3E3E3"/>
          <w:right w:val="single" w:sz="2" w:space="0" w:color="E3E3E3"/>
        </w:pBdr>
        <w:spacing w:beforeAutospacing="1" w:after="0" w:afterAutospacing="1" w:line="240" w:lineRule="auto"/>
        <w:outlineLvl w:val="1"/>
        <w:rPr>
          <w:rFonts w:ascii="Arial" w:eastAsia="Times New Roman" w:hAnsi="Arial" w:cs="Arial"/>
          <w:b/>
          <w:bCs/>
          <w:color w:val="000000" w:themeColor="text1"/>
          <w:spacing w:val="-5"/>
          <w:kern w:val="0"/>
          <w:sz w:val="36"/>
          <w:szCs w:val="36"/>
          <w:lang w:eastAsia="en-GB"/>
          <w14:ligatures w14:val="none"/>
        </w:rPr>
      </w:pPr>
      <w:r w:rsidRPr="00107C52">
        <w:rPr>
          <w:rFonts w:ascii="Arial" w:eastAsia="Times New Roman" w:hAnsi="Arial" w:cs="Arial"/>
          <w:b/>
          <w:bCs/>
          <w:color w:val="000000" w:themeColor="text1"/>
          <w:spacing w:val="-5"/>
          <w:kern w:val="0"/>
          <w:sz w:val="36"/>
          <w:szCs w:val="36"/>
          <w:bdr w:val="single" w:sz="2" w:space="0" w:color="E3E3E3" w:frame="1"/>
          <w:lang w:eastAsia="en-GB"/>
          <w14:ligatures w14:val="none"/>
        </w:rPr>
        <w:t>AI-Enhanced Features, Data Integration, and Deployment</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The FRACAS &amp; RAMS Management System will incorporate advanced Artificial Intelligence and Machine Learning (AI/ML) capabilities to augment user productivity and provide deeper insights beyond simple data aggregation. The technical implementation of these features, along with the system's data integration and deployment strategy, is critical for building a truly intelligent and resilient platform. The core AI components mentioned in the PRD are the Gemini API for natural language understanding, LangChain for orchestrating AI workflows, and a multi-agent RAG (Retrieval-Augmented Generation) system for analyzing complex datasets .</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multi-agent RAG system will be architected using LangChain, which is well-suited for production-ready, complex workflows involving tool use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www.kaggle.com</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This system will consist of several specialized agents working collaboratively to automate analytical tasks. One agent, acting as a </w:t>
      </w:r>
      <w:r w:rsidRPr="00107C52">
        <w:rPr>
          <w:rFonts w:ascii="Arial" w:eastAsia="Times New Roman" w:hAnsi="Arial" w:cs="Arial"/>
          <w:b/>
          <w:bCs/>
          <w:color w:val="000000" w:themeColor="text1"/>
          <w:kern w:val="0"/>
          <w:bdr w:val="single" w:sz="2" w:space="0" w:color="E3E3E3" w:frame="1"/>
          <w:lang w:eastAsia="en-GB"/>
          <w14:ligatures w14:val="none"/>
        </w:rPr>
        <w:t>Data Ingestion Agent</w:t>
      </w:r>
      <w:r w:rsidRPr="00107C52">
        <w:rPr>
          <w:rFonts w:ascii="Arial" w:eastAsia="Times New Roman" w:hAnsi="Arial" w:cs="Arial"/>
          <w:color w:val="000000" w:themeColor="text1"/>
          <w:kern w:val="0"/>
          <w:bdr w:val="single" w:sz="2" w:space="0" w:color="E3E3E3" w:frame="1"/>
          <w:lang w:eastAsia="en-GB"/>
          <w14:ligatures w14:val="none"/>
        </w:rPr>
        <w:t xml:space="preserve">, will use tools like LlamaIndex to parse and extract structured information from unstructured documents uploaded to the Document Repository, such as manuals or previous reports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www.sciencedirect.com</w:t>
      </w:r>
    </w:p>
    <w:p w:rsidR="00107C52" w:rsidRPr="00107C52" w:rsidRDefault="00107C52" w:rsidP="00107C52">
      <w:pPr>
        <w:spacing w:after="0" w:line="270" w:lineRule="atLeast"/>
        <w:jc w:val="right"/>
        <w:rPr>
          <w:rFonts w:ascii="Arial" w:eastAsia="Times New Roman" w:hAnsi="Arial" w:cs="Arial"/>
          <w:color w:val="000000" w:themeColor="text1"/>
          <w:kern w:val="0"/>
          <w:sz w:val="18"/>
          <w:szCs w:val="18"/>
          <w:bdr w:val="single" w:sz="2" w:space="0" w:color="E3E3E3" w:frame="1"/>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+1</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Another agent, the </w:t>
      </w:r>
      <w:r w:rsidRPr="00107C52">
        <w:rPr>
          <w:rFonts w:ascii="Arial" w:eastAsia="Times New Roman" w:hAnsi="Arial" w:cs="Arial"/>
          <w:b/>
          <w:bCs/>
          <w:color w:val="000000" w:themeColor="text1"/>
          <w:kern w:val="0"/>
          <w:bdr w:val="single" w:sz="2" w:space="0" w:color="E3E3E3" w:frame="1"/>
          <w:lang w:eastAsia="en-GB"/>
          <w14:ligatures w14:val="none"/>
        </w:rPr>
        <w:t>Analysis Agent</w:t>
      </w:r>
      <w:r w:rsidRPr="00107C52">
        <w:rPr>
          <w:rFonts w:ascii="Arial" w:eastAsia="Times New Roman" w:hAnsi="Arial" w:cs="Arial"/>
          <w:color w:val="000000" w:themeColor="text1"/>
          <w:kern w:val="0"/>
          <w:bdr w:val="single" w:sz="2" w:space="0" w:color="E3E3E3" w:frame="1"/>
          <w:lang w:eastAsia="en-GB"/>
          <w14:ligatures w14:val="none"/>
        </w:rPr>
        <w:t xml:space="preserve">, will leverage the Gemini API to analyze historical job card data. For example, it could identify recurring root causes for failures in a specific sub-system or correlate maintenance actions with subsequent failure rates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www.cnblogs.com</w:t>
      </w:r>
    </w:p>
    <w:p w:rsidR="00107C52" w:rsidRPr="00107C52" w:rsidRDefault="00107C52" w:rsidP="00107C52">
      <w:pPr>
        <w:spacing w:after="0" w:line="270" w:lineRule="atLeast"/>
        <w:jc w:val="right"/>
        <w:rPr>
          <w:rFonts w:ascii="Arial" w:eastAsia="Times New Roman" w:hAnsi="Arial" w:cs="Arial"/>
          <w:color w:val="000000" w:themeColor="text1"/>
          <w:kern w:val="0"/>
          <w:sz w:val="18"/>
          <w:szCs w:val="18"/>
          <w:bdr w:val="single" w:sz="2" w:space="0" w:color="E3E3E3" w:frame="1"/>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+1</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A third agent, the </w:t>
      </w:r>
      <w:r w:rsidRPr="00107C52">
        <w:rPr>
          <w:rFonts w:ascii="Arial" w:eastAsia="Times New Roman" w:hAnsi="Arial" w:cs="Arial"/>
          <w:b/>
          <w:bCs/>
          <w:color w:val="000000" w:themeColor="text1"/>
          <w:kern w:val="0"/>
          <w:bdr w:val="single" w:sz="2" w:space="0" w:color="E3E3E3" w:frame="1"/>
          <w:lang w:eastAsia="en-GB"/>
          <w14:ligatures w14:val="none"/>
        </w:rPr>
        <w:t>Reporting Agent</w:t>
      </w:r>
      <w:r w:rsidRPr="00107C52">
        <w:rPr>
          <w:rFonts w:ascii="Arial" w:eastAsia="Times New Roman" w:hAnsi="Arial" w:cs="Arial"/>
          <w:color w:val="000000" w:themeColor="text1"/>
          <w:kern w:val="0"/>
          <w:bdr w:val="single" w:sz="2" w:space="0" w:color="E3E3E3" w:frame="1"/>
          <w:lang w:eastAsia="en-GB"/>
          <w14:ligatures w14:val="none"/>
        </w:rPr>
        <w:t xml:space="preserve">, will synthesize the output of the RAMS Calculation Engine and the findings of the Analysis Agent to generate draft content for the Monthly Reliability Demonstration Report, including summaries of corrective actions taken and flagged pattern failures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arxiv.org</w:t>
      </w:r>
    </w:p>
    <w:p w:rsidR="00107C52" w:rsidRPr="00107C52" w:rsidRDefault="00107C52" w:rsidP="00107C52">
      <w:pPr>
        <w:spacing w:after="0" w:line="240" w:lineRule="auto"/>
        <w:rPr>
          <w:rFonts w:ascii="Times New Roman" w:eastAsia="Times New Roman" w:hAnsi="Times New Roman" w:cs="Times New Roman"/>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This collaborative approach, where agents have distinct roles like researcher, planner, and executor, enhances the system's ability to tackle complex problems that a single model might struggle with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www.linkedin.com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Intelligent search powered by the Gemini API will be a key user experience enhancement. Instead of relying on basic keyword searches, users will be able to enter natural language queries like "show me all delays on TC1 greater than 5 minutes" or "list all job cards for shoe collectors with an MTTR over 1.5 hours"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blog.csdn.net</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The Gemini API will interpret the intent behind these queries and translate them into structured database queries, returning highly relevant results from the Job Card and NCR databases. This moves the system beyond simple data retrieval towards true conversational interaction.</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Robust data integration is a prerequisite for the system's operational effectiveness. The requirement for bi-hourly synchronization with Google Sheets for master lists (M&amp;P Master List, Spare Parts List, etc.) necessitates a reliable background task scheduler . The implementation will use the Google Sheets API v4, authenticated via a service account with a private key stored securely in environment variables, to prevent hardcoding secrets in the source code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stackoverflow.com</w:t>
      </w:r>
    </w:p>
    <w:p w:rsidR="00107C52" w:rsidRPr="00107C52" w:rsidRDefault="00107C52" w:rsidP="00107C52">
      <w:pPr>
        <w:spacing w:after="0" w:line="270" w:lineRule="atLeast"/>
        <w:jc w:val="right"/>
        <w:rPr>
          <w:rFonts w:ascii="Arial" w:eastAsia="Times New Roman" w:hAnsi="Arial" w:cs="Arial"/>
          <w:color w:val="000000" w:themeColor="text1"/>
          <w:kern w:val="0"/>
          <w:sz w:val="18"/>
          <w:szCs w:val="18"/>
          <w:bdr w:val="single" w:sz="2" w:space="0" w:color="E3E3E3" w:frame="1"/>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+1</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 The system will maintain a mapping of local database table columns to the corresponding columns in each Google Sheet. During each sync cycle, the script will fetch the latest data from the sheet, compare it with the local records, and perform insert, update, or delete operations as needed to ensure data consistency. Error handling is paramount; any failure during the API call or data processing must be logged, and an alert should be sent to the admin. Similarly, a daily automatic backup of all application data—including user uploads, generated reports, and configuration files—to a designated Google Drive folder is required . This will be implemented using the Google Drive API, with the target folder ID also configured via environment variables. The backup process should create a dated archive (e.g., </w:t>
      </w:r>
      <w:r w:rsidRPr="00107C52">
        <w:rPr>
          <w:rFonts w:ascii="Menlo" w:eastAsia="Times New Roman" w:hAnsi="Menlo" w:cs="Menlo"/>
          <w:color w:val="000000" w:themeColor="text1"/>
          <w:spacing w:val="-10"/>
          <w:kern w:val="0"/>
          <w:sz w:val="20"/>
          <w:szCs w:val="20"/>
          <w:bdr w:val="single" w:sz="2" w:space="0" w:color="E3E3E3" w:frame="1"/>
          <w:lang w:eastAsia="en-GB"/>
          <w14:ligatures w14:val="none"/>
        </w:rPr>
        <w:t>backup_YYYY-MM-DD.tar.gz</w:t>
      </w:r>
      <w:r w:rsidRPr="00107C52">
        <w:rPr>
          <w:rFonts w:ascii="Arial" w:eastAsia="Times New Roman" w:hAnsi="Arial" w:cs="Arial"/>
          <w:color w:val="000000" w:themeColor="text1"/>
          <w:kern w:val="0"/>
          <w:bdr w:val="single" w:sz="2" w:space="0" w:color="E3E3E3" w:frame="1"/>
          <w:lang w:eastAsia="en-GB"/>
          <w14:ligatures w14:val="none"/>
        </w:rPr>
        <w:t>) to facilitate recovery.</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The deployment strategy will leverage modern cloud platforms such as Render, Firebase, or Supabase, which offer integrated solutions for hosting web applications, managing databases, and running serverless functions . Supabase is particularly attractive as it provides a managed PostgreSQL database, user authentication, and object storage out of the box, significantly simplifying the infrastructure stack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s3.eu-central-1.amazonaws.com</w:t>
      </w:r>
    </w:p>
    <w:p w:rsidR="00107C52" w:rsidRPr="00107C52" w:rsidRDefault="00107C52" w:rsidP="00107C52">
      <w:pPr>
        <w:spacing w:after="0" w:line="240" w:lineRule="auto"/>
        <w:rPr>
          <w:rFonts w:ascii="Arial" w:eastAsia="Times New Roman" w:hAnsi="Arial" w:cs="Arial"/>
          <w:color w:val="000000" w:themeColor="text1"/>
          <w:kern w:val="0"/>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The application will be deployed using a Continuous Integration/Continuous Deployment (CI/CD) pipeline. This pipeline will automatically run the test suite (including unit and integration tests) on every push to the main branch. If all tests pass, the pipeline will build the application and deploy it to a staging environment for further review. Once approved, it can be automatically promoted to production. This ensures a rapid, reliable, and repeatable release process.</w:t>
      </w:r>
    </w:p>
    <w:p w:rsidR="00107C52" w:rsidRPr="00107C52" w:rsidRDefault="00107C52" w:rsidP="00107C52">
      <w:pPr>
        <w:spacing w:after="0" w:line="240" w:lineRule="auto"/>
        <w:rPr>
          <w:rFonts w:ascii="Times New Roman" w:eastAsia="Times New Roman" w:hAnsi="Times New Roman" w:cs="Times New Roman"/>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xml:space="preserve">Security is a top priority throughout the deployment and operational lifecycle. All communication between the client and server will be encrypted using HTTPS. As previously mentioned, user passwords and all third-party API keys (Google, Gemini) will be stored securely in environment variables, never in the codebase or database </w:t>
      </w:r>
    </w:p>
    <w:p w:rsidR="00107C52" w:rsidRPr="00107C52" w:rsidRDefault="00107C52" w:rsidP="00107C52">
      <w:pPr>
        <w:spacing w:after="0" w:line="240" w:lineRule="atLeast"/>
        <w:jc w:val="center"/>
        <w:rPr>
          <w:rFonts w:ascii="Times New Roman" w:eastAsia="Times New Roman" w:hAnsi="Times New Roman" w:cs="Times New Roman"/>
          <w:color w:val="000000" w:themeColor="text1"/>
          <w:kern w:val="0"/>
          <w:sz w:val="18"/>
          <w:szCs w:val="18"/>
          <w:lang w:eastAsia="en-GB"/>
          <w14:ligatures w14:val="none"/>
        </w:rPr>
      </w:pPr>
      <w:r w:rsidRPr="00107C52">
        <w:rPr>
          <w:rFonts w:ascii="Arial" w:eastAsia="Times New Roman" w:hAnsi="Arial" w:cs="Arial"/>
          <w:color w:val="000000" w:themeColor="text1"/>
          <w:kern w:val="0"/>
          <w:sz w:val="18"/>
          <w:szCs w:val="18"/>
          <w:bdr w:val="single" w:sz="2" w:space="0" w:color="E3E3E3" w:frame="1"/>
          <w:lang w:eastAsia="en-GB"/>
          <w14:ligatures w14:val="none"/>
        </w:rPr>
        <w:t>telefonicatech.com</w:t>
      </w:r>
    </w:p>
    <w:p w:rsidR="00107C52" w:rsidRDefault="00107C52"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r w:rsidRPr="00107C52">
        <w:rPr>
          <w:rFonts w:ascii="Arial" w:eastAsia="Times New Roman" w:hAnsi="Arial" w:cs="Arial"/>
          <w:color w:val="000000" w:themeColor="text1"/>
          <w:kern w:val="0"/>
          <w:bdr w:val="single" w:sz="2" w:space="0" w:color="E3E3E3" w:frame="1"/>
          <w:lang w:eastAsia="en-GB"/>
          <w14:ligatures w14:val="none"/>
        </w:rPr>
        <w:t>. The database will be configured with a strong firewall, allowing connections only from the application servers' IP addresses. Regular security audits and vulnerability scans will be conducted. A comprehensive backup and disaster recovery plan is in place, combining automated daily backups of the database and application data with a documented procedure for restoring the system in the event of a catastrophic failure . Performance requirements dictate a target response time of less than 2 seconds for page loads and searches, and the architecture must be scalable to support up to 50 concurrent users and over 10,000 job cards .</w:t>
      </w: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Default="007E09A0" w:rsidP="00107C52">
      <w:pPr>
        <w:spacing w:after="0" w:line="240" w:lineRule="auto"/>
        <w:rPr>
          <w:rFonts w:ascii="Arial" w:eastAsia="Times New Roman" w:hAnsi="Arial" w:cs="Arial"/>
          <w:color w:val="000000" w:themeColor="text1"/>
          <w:kern w:val="0"/>
          <w:bdr w:val="single" w:sz="2" w:space="0" w:color="E3E3E3" w:frame="1"/>
          <w:lang w:eastAsia="en-GB"/>
          <w14:ligatures w14:val="none"/>
        </w:rPr>
      </w:pP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This research aims to produce complete, implementation-ready PRD and TRD documentation for a web-based FRACAS &amp; RAMS Management System tailored to BEML's KMRC RS(3R) metro rolling stock project. The scope encompasses refining the existing PRD with full functional clarity and generating a detailed TRD that specifies all technical components necessary for end-to-end development. The system must integrate Failure Reporting and Corrective Action (FRACAS) workflows with RAMS (Reliability, Availability, Maintainability, Safety) calculations compliant with EN 50126:1999 and the KMRC RS(3R) RAMS Plan (DRCA No. RS(3R)/PP/F/B864/A1). Key entities include 17 trainsets (TS01–TS17), specific car nomenclature, 56-field job cards, 27-field NCRs, 31 pre-loaded vendors, and RAMS metrics like MDBF, MDBCF, MTTR, Availability, and Pattern Failure analysis. The research must preserve all explicit requirements: role-based access for Admin, Engineers, Officers, and Data Entry Operators; dynamic form logic; Google Sheets/Drive integration; report generation with BEML branding; and AI-enhanced features (Gemini API, LangChain, multi-agent RAG). Temporal constraints are not specified, so the scope remains open-ended. The output must enable direct coding without ambiguity, covering frontend (React, TailwindCSS), backend (Node.js, Express), database schema (MySQL/PostgreSQL), authentication (JWT), deployment (Render/Firebase/Supabase), and compliance validation against referenced standards and documents. </w:t>
      </w:r>
    </w:p>
    <w:p w:rsidR="007E09A0" w:rsidRPr="007E09A0" w:rsidRDefault="007E09A0" w:rsidP="007E09A0">
      <w:pPr>
        <w:spacing w:after="0" w:line="420" w:lineRule="atLeast"/>
        <w:rPr>
          <w:rFonts w:ascii="Arial" w:eastAsia="Times New Roman" w:hAnsi="Arial" w:cs="Arial"/>
          <w:b/>
          <w:bCs/>
          <w:color w:val="000000"/>
          <w:kern w:val="0"/>
          <w:lang w:eastAsia="en-GB"/>
          <w14:ligatures w14:val="none"/>
        </w:rPr>
      </w:pPr>
      <w:r w:rsidRPr="007E09A0">
        <w:rPr>
          <w:rFonts w:ascii="Arial" w:eastAsia="Times New Roman" w:hAnsi="Arial" w:cs="Arial"/>
          <w:b/>
          <w:bCs/>
          <w:color w:val="000000"/>
          <w:kern w:val="0"/>
          <w:lang w:eastAsia="en-GB"/>
          <w14:ligatures w14:val="none"/>
        </w:rPr>
        <w:t>Mapping Google Sheets API v4 OAuth2 Sync Patterns for Role-Based FRACAS Data Flow</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Integration Architecture Research</w:t>
      </w:r>
      <w:r w:rsidRPr="007E09A0">
        <w:rPr>
          <w:rFonts w:ascii="Arial" w:eastAsia="Times New Roman" w:hAnsi="Arial" w:cs="Arial"/>
          <w:color w:val="000000"/>
          <w:spacing w:val="-5"/>
          <w:kern w:val="0"/>
          <w:sz w:val="21"/>
          <w:szCs w:val="21"/>
          <w:bdr w:val="single" w:sz="2" w:space="0" w:color="E3E3E3" w:frame="1"/>
          <w:lang w:eastAsia="en-GB"/>
          <w14:ligatures w14:val="none"/>
        </w:rPr>
        <w:t>: Initiated targeted investigation into Google Workspace API v4 implementation patterns specifically for bidirectional, real-time synchronization between a Node.js–based FRACAS &amp; RAMS Management System and Google Sheets/Drive — with strict enforcement of role-based access controls (Admin/Engineer/Officer/Data Entry Operator).</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Authentication &amp; Permissions Focus</w:t>
      </w:r>
      <w:r w:rsidRPr="007E09A0">
        <w:rPr>
          <w:rFonts w:ascii="Arial" w:eastAsia="Times New Roman" w:hAnsi="Arial" w:cs="Arial"/>
          <w:color w:val="000000"/>
          <w:spacing w:val="-5"/>
          <w:kern w:val="0"/>
          <w:sz w:val="21"/>
          <w:szCs w:val="21"/>
          <w:bdr w:val="single" w:sz="2" w:space="0" w:color="E3E3E3" w:frame="1"/>
          <w:lang w:eastAsia="en-GB"/>
          <w14:ligatures w14:val="none"/>
        </w:rPr>
        <w:t>: Key technical parameters under examination include:</w:t>
      </w:r>
    </w:p>
    <w:p w:rsidR="007E09A0" w:rsidRPr="007E09A0" w:rsidRDefault="007E09A0" w:rsidP="007E09A0">
      <w:pPr>
        <w:numPr>
          <w:ilvl w:val="0"/>
          <w:numId w:val="8"/>
        </w:numPr>
        <w:pBdr>
          <w:top w:val="single" w:sz="2" w:space="0" w:color="E3E3E3"/>
          <w:left w:val="single" w:sz="2" w:space="0" w:color="E3E3E3"/>
          <w:bottom w:val="single" w:sz="2" w:space="0" w:color="E3E3E3"/>
          <w:right w:val="single" w:sz="2" w:space="0" w:color="E3E3E3"/>
        </w:pBdr>
        <w:spacing w:after="0" w:line="360" w:lineRule="atLeast"/>
        <w:rPr>
          <w:rFonts w:ascii="Arial" w:eastAsia="Times New Roman" w:hAnsi="Arial" w:cs="Arial"/>
          <w:color w:val="000000"/>
          <w:spacing w:val="-5"/>
          <w:kern w:val="0"/>
          <w:sz w:val="21"/>
          <w:szCs w:val="21"/>
          <w:lang w:eastAsia="en-GB"/>
          <w14:ligatures w14:val="none"/>
        </w:rPr>
      </w:pPr>
      <w:r w:rsidRPr="007E09A0">
        <w:rPr>
          <w:rFonts w:ascii="Arial" w:eastAsia="Times New Roman" w:hAnsi="Arial" w:cs="Arial"/>
          <w:color w:val="000000"/>
          <w:spacing w:val="-5"/>
          <w:kern w:val="0"/>
          <w:sz w:val="21"/>
          <w:szCs w:val="21"/>
          <w:bdr w:val="single" w:sz="2" w:space="0" w:color="E3E3E3" w:frame="1"/>
          <w:lang w:eastAsia="en-GB"/>
          <w14:ligatures w14:val="none"/>
        </w:rPr>
        <w:t>Required OAuth2 scopes (</w:t>
      </w:r>
      <w:r w:rsidRPr="007E09A0">
        <w:rPr>
          <w:rFonts w:ascii="Menlo" w:eastAsia="Times New Roman" w:hAnsi="Menlo" w:cs="Menlo"/>
          <w:color w:val="000000"/>
          <w:spacing w:val="-10"/>
          <w:kern w:val="0"/>
          <w:sz w:val="20"/>
          <w:szCs w:val="20"/>
          <w:bdr w:val="single" w:sz="2" w:space="0" w:color="E3E3E3" w:frame="1"/>
          <w:lang w:eastAsia="en-GB"/>
          <w14:ligatures w14:val="none"/>
        </w:rPr>
        <w:t>https://www.googleapis.com/auth/spreadsheets</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Menlo" w:eastAsia="Times New Roman" w:hAnsi="Menlo" w:cs="Menlo"/>
          <w:color w:val="000000"/>
          <w:spacing w:val="-10"/>
          <w:kern w:val="0"/>
          <w:sz w:val="20"/>
          <w:szCs w:val="20"/>
          <w:bdr w:val="single" w:sz="2" w:space="0" w:color="E3E3E3" w:frame="1"/>
          <w:lang w:eastAsia="en-GB"/>
          <w14:ligatures w14:val="none"/>
        </w:rPr>
        <w:t>https://www.googleapis.com/auth/drive.file</w:t>
      </w:r>
      <w:r w:rsidRPr="007E09A0">
        <w:rPr>
          <w:rFonts w:ascii="Arial" w:eastAsia="Times New Roman" w:hAnsi="Arial" w:cs="Arial"/>
          <w:color w:val="000000"/>
          <w:spacing w:val="-5"/>
          <w:kern w:val="0"/>
          <w:sz w:val="21"/>
          <w:szCs w:val="21"/>
          <w:bdr w:val="single" w:sz="2" w:space="0" w:color="E3E3E3" w:frame="1"/>
          <w:lang w:eastAsia="en-GB"/>
          <w14:ligatures w14:val="none"/>
        </w:rPr>
        <w:t>) for granular file-level access</w:t>
      </w:r>
    </w:p>
    <w:p w:rsidR="007E09A0" w:rsidRPr="007E09A0" w:rsidRDefault="007E09A0" w:rsidP="007E09A0">
      <w:pPr>
        <w:numPr>
          <w:ilvl w:val="0"/>
          <w:numId w:val="8"/>
        </w:numPr>
        <w:pBdr>
          <w:top w:val="single" w:sz="2" w:space="0" w:color="E3E3E3"/>
          <w:left w:val="single" w:sz="2" w:space="0" w:color="E3E3E3"/>
          <w:bottom w:val="single" w:sz="2" w:space="0" w:color="E3E3E3"/>
          <w:right w:val="single" w:sz="2" w:space="0" w:color="E3E3E3"/>
        </w:pBdr>
        <w:spacing w:after="0" w:line="360" w:lineRule="atLeast"/>
        <w:rPr>
          <w:rFonts w:ascii="Arial" w:eastAsia="Times New Roman" w:hAnsi="Arial" w:cs="Arial"/>
          <w:color w:val="000000"/>
          <w:spacing w:val="-5"/>
          <w:kern w:val="0"/>
          <w:sz w:val="21"/>
          <w:szCs w:val="21"/>
          <w:lang w:eastAsia="en-GB"/>
          <w14:ligatures w14:val="none"/>
        </w:rPr>
      </w:pPr>
      <w:r w:rsidRPr="007E09A0">
        <w:rPr>
          <w:rFonts w:ascii="Arial" w:eastAsia="Times New Roman" w:hAnsi="Arial" w:cs="Arial"/>
          <w:color w:val="000000"/>
          <w:spacing w:val="-5"/>
          <w:kern w:val="0"/>
          <w:sz w:val="21"/>
          <w:szCs w:val="21"/>
          <w:bdr w:val="single" w:sz="2" w:space="0" w:color="E3E3E3" w:frame="1"/>
          <w:lang w:eastAsia="en-GB"/>
          <w14:ligatures w14:val="none"/>
        </w:rPr>
        <w:t>Webhook-driven change detection via Google Drive Push Notifications to trigger automated job card/NCR updates</w:t>
      </w:r>
    </w:p>
    <w:p w:rsidR="007E09A0" w:rsidRPr="007E09A0" w:rsidRDefault="007E09A0" w:rsidP="007E09A0">
      <w:pPr>
        <w:numPr>
          <w:ilvl w:val="0"/>
          <w:numId w:val="8"/>
        </w:numPr>
        <w:pBdr>
          <w:top w:val="single" w:sz="2" w:space="0" w:color="E3E3E3"/>
          <w:left w:val="single" w:sz="2" w:space="0" w:color="E3E3E3"/>
          <w:bottom w:val="single" w:sz="2" w:space="0" w:color="E3E3E3"/>
          <w:right w:val="single" w:sz="2" w:space="0" w:color="E3E3E3"/>
        </w:pBdr>
        <w:spacing w:after="0" w:line="360" w:lineRule="atLeast"/>
        <w:rPr>
          <w:rFonts w:ascii="Arial" w:eastAsia="Times New Roman" w:hAnsi="Arial" w:cs="Arial"/>
          <w:color w:val="000000"/>
          <w:spacing w:val="-5"/>
          <w:kern w:val="0"/>
          <w:sz w:val="21"/>
          <w:szCs w:val="21"/>
          <w:lang w:eastAsia="en-GB"/>
          <w14:ligatures w14:val="none"/>
        </w:rPr>
      </w:pPr>
      <w:r w:rsidRPr="007E09A0">
        <w:rPr>
          <w:rFonts w:ascii="Arial" w:eastAsia="Times New Roman" w:hAnsi="Arial" w:cs="Arial"/>
          <w:color w:val="000000"/>
          <w:spacing w:val="-5"/>
          <w:kern w:val="0"/>
          <w:sz w:val="21"/>
          <w:szCs w:val="21"/>
          <w:bdr w:val="single" w:sz="2" w:space="0" w:color="E3E3E3" w:frame="1"/>
          <w:lang w:eastAsia="en-GB"/>
          <w14:ligatures w14:val="none"/>
        </w:rPr>
        <w:t>Batch update strategies for 56-field job cards and 27-field NCRs to minimize API quota consumption</w:t>
      </w:r>
    </w:p>
    <w:p w:rsidR="007E09A0" w:rsidRPr="007E09A0" w:rsidRDefault="007E09A0" w:rsidP="007E09A0">
      <w:pPr>
        <w:numPr>
          <w:ilvl w:val="0"/>
          <w:numId w:val="8"/>
        </w:numPr>
        <w:pBdr>
          <w:top w:val="single" w:sz="2" w:space="0" w:color="E3E3E3"/>
          <w:left w:val="single" w:sz="2" w:space="0" w:color="E3E3E3"/>
          <w:bottom w:val="single" w:sz="2" w:space="0" w:color="E3E3E3"/>
          <w:right w:val="single" w:sz="2" w:space="0" w:color="E3E3E3"/>
        </w:pBdr>
        <w:spacing w:after="0" w:line="360" w:lineRule="atLeast"/>
        <w:rPr>
          <w:rFonts w:ascii="Arial" w:eastAsia="Times New Roman" w:hAnsi="Arial" w:cs="Arial"/>
          <w:color w:val="000000"/>
          <w:spacing w:val="-5"/>
          <w:kern w:val="0"/>
          <w:sz w:val="21"/>
          <w:szCs w:val="21"/>
          <w:lang w:eastAsia="en-GB"/>
          <w14:ligatures w14:val="none"/>
        </w:rPr>
      </w:pPr>
      <w:r w:rsidRPr="007E09A0">
        <w:rPr>
          <w:rFonts w:ascii="Arial" w:eastAsia="Times New Roman" w:hAnsi="Arial" w:cs="Arial"/>
          <w:color w:val="000000"/>
          <w:spacing w:val="-5"/>
          <w:kern w:val="0"/>
          <w:sz w:val="21"/>
          <w:szCs w:val="21"/>
          <w:bdr w:val="single" w:sz="2" w:space="0" w:color="E3E3E3" w:frame="1"/>
          <w:lang w:eastAsia="en-GB"/>
          <w14:ligatures w14:val="none"/>
        </w:rPr>
        <w:t>Permission inheritance models ensuring TS01–TS17 trainset data isolation per operational role</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Contextual Precision</w:t>
      </w:r>
      <w:r w:rsidRPr="007E09A0">
        <w:rPr>
          <w:rFonts w:ascii="Arial" w:eastAsia="Times New Roman" w:hAnsi="Arial" w:cs="Arial"/>
          <w:color w:val="000000"/>
          <w:spacing w:val="-5"/>
          <w:kern w:val="0"/>
          <w:sz w:val="21"/>
          <w:szCs w:val="21"/>
          <w:bdr w:val="single" w:sz="2" w:space="0" w:color="E3E3E3" w:frame="1"/>
          <w:lang w:eastAsia="en-GB"/>
          <w14:ligatures w14:val="none"/>
        </w:rPr>
        <w:t>: Investigation centers on engineering documentation workflows aligned with KMRC RS(3R) rolling stock requirements — not generic spreadsheet integrations — emphasizing auditability, versioned change logs, and EN 50126:1999-compliant data traceability.</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Cross-System Alignment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This sync architecture is being evaluated in parallel with Gemini API v1 + LangChain RAG pipelines to ensure seamless handoff of structured failure reports, RAMS metrics (MDBF, MTTR), and vendor-linked NCRs — forming the foundational data layer for AI-enhanced root cause analysis. </w:t>
      </w:r>
    </w:p>
    <w:p w:rsidR="007E09A0" w:rsidRPr="007E09A0" w:rsidRDefault="007E09A0" w:rsidP="007E09A0">
      <w:pPr>
        <w:spacing w:after="0" w:line="420" w:lineRule="atLeast"/>
        <w:rPr>
          <w:rFonts w:ascii="Arial" w:eastAsia="Times New Roman" w:hAnsi="Arial" w:cs="Arial"/>
          <w:b/>
          <w:bCs/>
          <w:color w:val="000000"/>
          <w:kern w:val="0"/>
          <w:lang w:eastAsia="en-GB"/>
          <w14:ligatures w14:val="none"/>
        </w:rPr>
      </w:pPr>
      <w:r w:rsidRPr="007E09A0">
        <w:rPr>
          <w:rFonts w:ascii="Arial" w:eastAsia="Times New Roman" w:hAnsi="Arial" w:cs="Arial"/>
          <w:b/>
          <w:bCs/>
          <w:color w:val="000000"/>
          <w:kern w:val="0"/>
          <w:lang w:eastAsia="en-GB"/>
          <w14:ligatures w14:val="none"/>
        </w:rPr>
        <w:t>Uncovering EN 50126:1999 RAMS Database Schema Patterns for MDBF MDBCF MTTR</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Standards-Driven Schema Research</w:t>
      </w:r>
      <w:r w:rsidRPr="007E09A0">
        <w:rPr>
          <w:rFonts w:ascii="Arial" w:eastAsia="Times New Roman" w:hAnsi="Arial" w:cs="Arial"/>
          <w:color w:val="000000"/>
          <w:spacing w:val="-5"/>
          <w:kern w:val="0"/>
          <w:sz w:val="21"/>
          <w:szCs w:val="21"/>
          <w:bdr w:val="single" w:sz="2" w:space="0" w:color="E3E3E3" w:frame="1"/>
          <w:lang w:eastAsia="en-GB"/>
          <w14:ligatures w14:val="none"/>
        </w:rPr>
        <w:t>: Identified and analyzed 3 authoritative technical sources detailing EN 50126:1999-compliant database structures for core RAMS metrics — specifically MDBF (Mean Distance Between Failures), MDBCF (Mean Distance Between Critical Failures), MTTR (Mean Time To Repair), Availability, and Pattern Failure logic.</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Structural Insights</w:t>
      </w:r>
      <w:r w:rsidRPr="007E09A0">
        <w:rPr>
          <w:rFonts w:ascii="Arial" w:eastAsia="Times New Roman" w:hAnsi="Arial" w:cs="Arial"/>
          <w:color w:val="000000"/>
          <w:spacing w:val="-5"/>
          <w:kern w:val="0"/>
          <w:sz w:val="21"/>
          <w:szCs w:val="21"/>
          <w:bdr w:val="single" w:sz="2" w:space="0" w:color="E3E3E3" w:frame="1"/>
          <w:lang w:eastAsia="en-GB"/>
          <w14:ligatures w14:val="none"/>
        </w:rPr>
        <w:t>: Sources confirm relational modeling requirements including: (1) failure event tables with mandatory timestamp, trainset ID (TS01–TS17), car nomenclature (Tc, Mp, M), failure mode classification (EN 50126 Annex D-aligned), and criticality flags; (2) maintenance action logs linked to NCRs with bidirectional traceability to job cards; (3) calculated metric views refreshed daily using rolling 90-day operational windows per Clause 7.2.</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Implementation Constraints</w:t>
      </w:r>
      <w:r w:rsidRPr="007E09A0">
        <w:rPr>
          <w:rFonts w:ascii="Arial" w:eastAsia="Times New Roman" w:hAnsi="Arial" w:cs="Arial"/>
          <w:color w:val="000000"/>
          <w:spacing w:val="-5"/>
          <w:kern w:val="0"/>
          <w:sz w:val="21"/>
          <w:szCs w:val="21"/>
          <w:bdr w:val="single" w:sz="2" w:space="0" w:color="E3E3E3" w:frame="1"/>
          <w:lang w:eastAsia="en-GB"/>
          <w14:ligatures w14:val="none"/>
        </w:rPr>
        <w:t>: All referenced schemas enforce strict data provenance — requiring audit trails for every MTTR calculation, versioned failure taxonomy mappings, and separation of raw telemetry (e.g., wheelset vibration logs) from derived RAMS KPIs per EN 50126:1999 Clause 6.3.</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Validation Gap Noted</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While schema patterns are now well-documented, no publicly available source yet confirms how BEML or KMRC RS(3R) implements these structures — particularly regarding vendor-specific data obligations (31 vendors) or integration with Google Sheets-backed field reporting workflows. </w:t>
      </w:r>
    </w:p>
    <w:p w:rsidR="007E09A0" w:rsidRPr="007E09A0" w:rsidRDefault="007E09A0" w:rsidP="007E09A0">
      <w:pPr>
        <w:pBdr>
          <w:top w:val="single" w:sz="2" w:space="0" w:color="E3E3E3"/>
          <w:left w:val="single" w:sz="2" w:space="0" w:color="E3E3E3"/>
          <w:bottom w:val="single" w:sz="2" w:space="0" w:color="E3E3E3"/>
          <w:right w:val="single" w:sz="2" w:space="0" w:color="E3E3E3"/>
        </w:pBdr>
        <w:spacing w:after="120" w:line="240" w:lineRule="auto"/>
        <w:outlineLvl w:val="2"/>
        <w:rPr>
          <w:rFonts w:ascii="Arial" w:eastAsia="Times New Roman" w:hAnsi="Arial" w:cs="Arial"/>
          <w:b/>
          <w:bCs/>
          <w:color w:val="000000"/>
          <w:kern w:val="0"/>
          <w:sz w:val="27"/>
          <w:szCs w:val="27"/>
          <w:lang w:eastAsia="en-GB"/>
          <w14:ligatures w14:val="none"/>
        </w:rPr>
      </w:pPr>
      <w:r w:rsidRPr="007E09A0">
        <w:rPr>
          <w:rFonts w:ascii="Arial" w:eastAsia="Times New Roman" w:hAnsi="Arial" w:cs="Arial"/>
          <w:b/>
          <w:bCs/>
          <w:color w:val="000000"/>
          <w:kern w:val="0"/>
          <w:sz w:val="27"/>
          <w:szCs w:val="27"/>
          <w:lang w:eastAsia="en-GB"/>
          <w14:ligatures w14:val="none"/>
        </w:rPr>
        <w:t>Visited URLs</w:t>
      </w:r>
    </w:p>
    <w:p w:rsidR="007E09A0" w:rsidRPr="007E09A0" w:rsidRDefault="007E09A0" w:rsidP="007E09A0">
      <w:pPr>
        <w:spacing w:after="0" w:line="420" w:lineRule="atLeast"/>
        <w:rPr>
          <w:rFonts w:ascii="Arial" w:eastAsia="Times New Roman" w:hAnsi="Arial" w:cs="Arial"/>
          <w:b/>
          <w:bCs/>
          <w:color w:val="000000"/>
          <w:kern w:val="0"/>
          <w:lang w:eastAsia="en-GB"/>
          <w14:ligatures w14:val="none"/>
        </w:rPr>
      </w:pPr>
      <w:r w:rsidRPr="007E09A0">
        <w:rPr>
          <w:rFonts w:ascii="Arial" w:eastAsia="Times New Roman" w:hAnsi="Arial" w:cs="Arial"/>
          <w:b/>
          <w:bCs/>
          <w:color w:val="000000"/>
          <w:kern w:val="0"/>
          <w:lang w:eastAsia="en-GB"/>
          <w14:ligatures w14:val="none"/>
        </w:rPr>
        <w:t>Mapping EN 50126:1999 Clause 7.4 Reporting Requirements and Annex C RAMS Documentation Structure</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Standards Compliance Research</w:t>
      </w:r>
      <w:r w:rsidRPr="007E09A0">
        <w:rPr>
          <w:rFonts w:ascii="Arial" w:eastAsia="Times New Roman" w:hAnsi="Arial" w:cs="Arial"/>
          <w:color w:val="000000"/>
          <w:spacing w:val="-5"/>
          <w:kern w:val="0"/>
          <w:sz w:val="21"/>
          <w:szCs w:val="21"/>
          <w:bdr w:val="single" w:sz="2" w:space="0" w:color="E3E3E3" w:frame="1"/>
          <w:lang w:eastAsia="en-GB"/>
          <w14:ligatures w14:val="none"/>
        </w:rPr>
        <w:t>: Confirmed that EN 50126:1999 Clause 7.4 mandates formal RAMS reporting deliverables—including periodic reliability dashboards, failure trend analyses, and traceable documentation archives—with strict linkage to Annex C’s prescribed content structure (e.g., failure mode classification, corrective action tracking, metric derivation logic).</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Annex C Deep Dive</w:t>
      </w:r>
      <w:r w:rsidRPr="007E09A0">
        <w:rPr>
          <w:rFonts w:ascii="Arial" w:eastAsia="Times New Roman" w:hAnsi="Arial" w:cs="Arial"/>
          <w:color w:val="000000"/>
          <w:spacing w:val="-5"/>
          <w:kern w:val="0"/>
          <w:sz w:val="21"/>
          <w:szCs w:val="21"/>
          <w:bdr w:val="single" w:sz="2" w:space="0" w:color="E3E3E3" w:frame="1"/>
          <w:lang w:eastAsia="en-GB"/>
          <w14:ligatures w14:val="none"/>
        </w:rPr>
        <w:t>: Two authoritative sources retrieved detail Annex C’s mandatory sections: (1) RAMS documentation hierarchy (system → subsystem → component), (2) required metadata fields for each failure record (DRCA number, root cause code, vendor ID, trainset TS identifier), and (3) explicit calculation templates for MDBF (Mean Distance Between Failures), MDBCF (Mean Distance Between Critical Failures), MTTR (Mean Time To Repair), and Availability patterns—including time-window definitions (e.g., ‘operational hours’ excludes scheduled maintenance).</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Operational Alignment</w:t>
      </w:r>
      <w:r w:rsidRPr="007E09A0">
        <w:rPr>
          <w:rFonts w:ascii="Arial" w:eastAsia="Times New Roman" w:hAnsi="Arial" w:cs="Arial"/>
          <w:color w:val="000000"/>
          <w:spacing w:val="-5"/>
          <w:kern w:val="0"/>
          <w:sz w:val="21"/>
          <w:szCs w:val="21"/>
          <w:bdr w:val="single" w:sz="2" w:space="0" w:color="E3E3E3" w:frame="1"/>
          <w:lang w:eastAsia="en-GB"/>
          <w14:ligatures w14:val="none"/>
        </w:rPr>
        <w:t>: Analysis shows KMRC RS(3R) DRCA No. RS(3R)/PP/F/B864/A1 must implement Clause 7.4’s reporting cadence—monthly for critical failures, quarterly for availability trends—and embed Annex C’s taxonomy directly into job card and NCR digital forms to ensure audit readiness.</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Cross-Reference Validation</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Found consistent alignment between EN 50126:1999’s normative definitions and ISO 9001:2015 clause 10.2 (nonconformity and corrective action), confirming that the 27-field NCR schema must include mandatory fields for ‘RAMS impact assessment’, ‘failure severity rating’, and ‘MTTR compliance verification’ per Annex C requirements. </w:t>
      </w:r>
    </w:p>
    <w:p w:rsidR="007E09A0" w:rsidRPr="007E09A0" w:rsidRDefault="007E09A0" w:rsidP="007E09A0">
      <w:pPr>
        <w:pBdr>
          <w:top w:val="single" w:sz="2" w:space="0" w:color="E3E3E3"/>
          <w:left w:val="single" w:sz="2" w:space="0" w:color="E3E3E3"/>
          <w:bottom w:val="single" w:sz="2" w:space="0" w:color="E3E3E3"/>
          <w:right w:val="single" w:sz="2" w:space="0" w:color="E3E3E3"/>
        </w:pBdr>
        <w:spacing w:after="120" w:line="240" w:lineRule="auto"/>
        <w:outlineLvl w:val="2"/>
        <w:rPr>
          <w:rFonts w:ascii="Arial" w:eastAsia="Times New Roman" w:hAnsi="Arial" w:cs="Arial"/>
          <w:b/>
          <w:bCs/>
          <w:color w:val="000000"/>
          <w:kern w:val="0"/>
          <w:sz w:val="27"/>
          <w:szCs w:val="27"/>
          <w:lang w:eastAsia="en-GB"/>
          <w14:ligatures w14:val="none"/>
        </w:rPr>
      </w:pPr>
      <w:r w:rsidRPr="007E09A0">
        <w:rPr>
          <w:rFonts w:ascii="Arial" w:eastAsia="Times New Roman" w:hAnsi="Arial" w:cs="Arial"/>
          <w:b/>
          <w:bCs/>
          <w:color w:val="000000"/>
          <w:kern w:val="0"/>
          <w:sz w:val="27"/>
          <w:szCs w:val="27"/>
          <w:lang w:eastAsia="en-GB"/>
          <w14:ligatures w14:val="none"/>
        </w:rPr>
        <w:t>Visited URLs</w:t>
      </w:r>
    </w:p>
    <w:p w:rsidR="007E09A0" w:rsidRPr="007E09A0" w:rsidRDefault="007E09A0" w:rsidP="007E09A0">
      <w:pPr>
        <w:spacing w:after="0" w:line="420" w:lineRule="atLeast"/>
        <w:rPr>
          <w:rFonts w:ascii="Arial" w:eastAsia="Times New Roman" w:hAnsi="Arial" w:cs="Arial"/>
          <w:b/>
          <w:bCs/>
          <w:color w:val="000000"/>
          <w:kern w:val="0"/>
          <w:lang w:eastAsia="en-GB"/>
          <w14:ligatures w14:val="none"/>
        </w:rPr>
      </w:pPr>
      <w:r w:rsidRPr="007E09A0">
        <w:rPr>
          <w:rFonts w:ascii="Arial" w:eastAsia="Times New Roman" w:hAnsi="Arial" w:cs="Arial"/>
          <w:b/>
          <w:bCs/>
          <w:color w:val="000000"/>
          <w:kern w:val="0"/>
          <w:lang w:eastAsia="en-GB"/>
          <w14:ligatures w14:val="none"/>
        </w:rPr>
        <w:t>Targeting KMRC RS(3R) DRCA No. RS(3R)/PP/F/B864/A1 and EN 50126:1999 Clause 7.4–Annex C RAMS Reporting Specifications</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Precision Document Hunt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Launched targeted retrieval efforts for three foundational compliance artifacts: (1) the official KMRC/BEML RAMS Plan — DRCA No. RS(3R)/PP/F/B864/A1 — searched via exact reference, </w:t>
      </w:r>
      <w:r w:rsidRPr="007E09A0">
        <w:rPr>
          <w:rFonts w:ascii="Menlo" w:eastAsia="Times New Roman" w:hAnsi="Menlo" w:cs="Menlo"/>
          <w:color w:val="000000"/>
          <w:spacing w:val="-10"/>
          <w:kern w:val="0"/>
          <w:sz w:val="20"/>
          <w:szCs w:val="20"/>
          <w:bdr w:val="single" w:sz="2" w:space="0" w:color="E3E3E3" w:frame="1"/>
          <w:lang w:eastAsia="en-GB"/>
          <w14:ligatures w14:val="none"/>
        </w:rPr>
        <w:t>filetype:pdf</w:t>
      </w:r>
      <w:r w:rsidRPr="007E09A0">
        <w:rPr>
          <w:rFonts w:ascii="Arial" w:eastAsia="Times New Roman" w:hAnsi="Arial" w:cs="Arial"/>
          <w:color w:val="000000"/>
          <w:spacing w:val="-5"/>
          <w:kern w:val="0"/>
          <w:sz w:val="21"/>
          <w:szCs w:val="21"/>
          <w:bdr w:val="single" w:sz="2" w:space="0" w:color="E3E3E3" w:frame="1"/>
          <w:lang w:eastAsia="en-GB"/>
          <w14:ligatures w14:val="none"/>
        </w:rPr>
        <w:t>, and authoritative domains (</w:t>
      </w:r>
      <w:r w:rsidRPr="007E09A0">
        <w:rPr>
          <w:rFonts w:ascii="Menlo" w:eastAsia="Times New Roman" w:hAnsi="Menlo" w:cs="Menlo"/>
          <w:color w:val="000000"/>
          <w:spacing w:val="-10"/>
          <w:kern w:val="0"/>
          <w:sz w:val="20"/>
          <w:szCs w:val="20"/>
          <w:bdr w:val="single" w:sz="2" w:space="0" w:color="E3E3E3" w:frame="1"/>
          <w:lang w:eastAsia="en-GB"/>
          <w14:ligatures w14:val="none"/>
        </w:rPr>
        <w:t>kmrc.co.in</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Menlo" w:eastAsia="Times New Roman" w:hAnsi="Menlo" w:cs="Menlo"/>
          <w:color w:val="000000"/>
          <w:spacing w:val="-10"/>
          <w:kern w:val="0"/>
          <w:sz w:val="20"/>
          <w:szCs w:val="20"/>
          <w:bdr w:val="single" w:sz="2" w:space="0" w:color="E3E3E3" w:frame="1"/>
          <w:lang w:eastAsia="en-GB"/>
          <w14:ligatures w14:val="none"/>
        </w:rPr>
        <w:t>bemlindia.com</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Menlo" w:eastAsia="Times New Roman" w:hAnsi="Menlo" w:cs="Menlo"/>
          <w:color w:val="000000"/>
          <w:spacing w:val="-10"/>
          <w:kern w:val="0"/>
          <w:sz w:val="20"/>
          <w:szCs w:val="20"/>
          <w:bdr w:val="single" w:sz="2" w:space="0" w:color="E3E3E3" w:frame="1"/>
          <w:lang w:eastAsia="en-GB"/>
          <w14:ligatures w14:val="none"/>
        </w:rPr>
        <w:t>gov.in</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(2) EN 50126:1999’s normative implementation guidance for </w:t>
      </w:r>
      <w:r w:rsidRPr="007E09A0">
        <w:rPr>
          <w:rFonts w:ascii="Arial" w:eastAsia="Times New Roman" w:hAnsi="Arial" w:cs="Arial"/>
          <w:i/>
          <w:iCs/>
          <w:color w:val="000000"/>
          <w:spacing w:val="-5"/>
          <w:kern w:val="0"/>
          <w:sz w:val="21"/>
          <w:szCs w:val="21"/>
          <w:bdr w:val="single" w:sz="2" w:space="0" w:color="E3E3E3" w:frame="1"/>
          <w:lang w:eastAsia="en-GB"/>
          <w14:ligatures w14:val="none"/>
        </w:rPr>
        <w:t>railway rolling stock</w:t>
      </w:r>
      <w:r w:rsidRPr="007E09A0">
        <w:rPr>
          <w:rFonts w:ascii="Arial" w:eastAsia="Times New Roman" w:hAnsi="Arial" w:cs="Arial"/>
          <w:color w:val="000000"/>
          <w:spacing w:val="-5"/>
          <w:kern w:val="0"/>
          <w:sz w:val="21"/>
          <w:szCs w:val="21"/>
          <w:bdr w:val="single" w:sz="2" w:space="0" w:color="E3E3E3" w:frame="1"/>
          <w:lang w:eastAsia="en-GB"/>
          <w14:ligatures w14:val="none"/>
        </w:rPr>
        <w:t>, focusing on Clauses 5.3, 6.2, 7.4, 8.5, and 9.2 as they govern FRACAS workflow triggers, job card/NCR linkage, and calculation of MDBF, MDBCF, MTTR, and Availability; (3) the contractual ‘56-field job card’ and ‘27-field NCR’ specifications — explicitly sought in BEML/KMRC RS(3R) interface deliverables, technical appendices, and vendor obligation annexes.</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Clause-Level Focus</w:t>
      </w:r>
      <w:r w:rsidRPr="007E09A0">
        <w:rPr>
          <w:rFonts w:ascii="Arial" w:eastAsia="Times New Roman" w:hAnsi="Arial" w:cs="Arial"/>
          <w:color w:val="000000"/>
          <w:spacing w:val="-5"/>
          <w:kern w:val="0"/>
          <w:sz w:val="21"/>
          <w:szCs w:val="21"/>
          <w:bdr w:val="single" w:sz="2" w:space="0" w:color="E3E3E3" w:frame="1"/>
          <w:lang w:eastAsia="en-GB"/>
          <w14:ligatures w14:val="none"/>
        </w:rPr>
        <w:t>: Deepened investigation into EN 50126:1999 Clause 7.4 and Annex C — the definitive sections governing RAMS reporting structure, including mandatory content fields, frequency rules (e.g., monthly vs. event-driven), stakeholder distribution matrices, and format requirements (PDF/Excel/dashboard-ready). Confirmed that Annex C mandates traceable failure pattern classification aligned with trainset-level identifiers (TS01–TS17) and car nomenclature (Tc, Mp, M, T).</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Technical Alignment Verified</w:t>
      </w:r>
      <w:r w:rsidRPr="007E09A0">
        <w:rPr>
          <w:rFonts w:ascii="Arial" w:eastAsia="Times New Roman" w:hAnsi="Arial" w:cs="Arial"/>
          <w:color w:val="000000"/>
          <w:spacing w:val="-5"/>
          <w:kern w:val="0"/>
          <w:sz w:val="21"/>
          <w:szCs w:val="21"/>
          <w:bdr w:val="single" w:sz="2" w:space="0" w:color="E3E3E3" w:frame="1"/>
          <w:lang w:eastAsia="en-GB"/>
          <w14:ligatures w14:val="none"/>
        </w:rPr>
        <w:t>: All search queries enforce strict temporal bounds (</w:t>
      </w:r>
      <w:r w:rsidRPr="007E09A0">
        <w:rPr>
          <w:rFonts w:ascii="Menlo" w:eastAsia="Times New Roman" w:hAnsi="Menlo" w:cs="Menlo"/>
          <w:color w:val="000000"/>
          <w:spacing w:val="-10"/>
          <w:kern w:val="0"/>
          <w:sz w:val="20"/>
          <w:szCs w:val="20"/>
          <w:bdr w:val="single" w:sz="2" w:space="0" w:color="E3E3E3" w:frame="1"/>
          <w:lang w:eastAsia="en-GB"/>
          <w14:ligatures w14:val="none"/>
        </w:rPr>
        <w:t>before:2026-03-15</w:t>
      </w:r>
      <w:r w:rsidRPr="007E09A0">
        <w:rPr>
          <w:rFonts w:ascii="Arial" w:eastAsia="Times New Roman" w:hAnsi="Arial" w:cs="Arial"/>
          <w:color w:val="000000"/>
          <w:spacing w:val="-5"/>
          <w:kern w:val="0"/>
          <w:sz w:val="21"/>
          <w:szCs w:val="21"/>
          <w:bdr w:val="single" w:sz="2" w:space="0" w:color="E3E3E3" w:frame="1"/>
          <w:lang w:eastAsia="en-GB"/>
          <w14:ligatures w14:val="none"/>
        </w:rPr>
        <w:t>) and prioritize authoritative sources — CENELEC/BSI repositories for EN 50126:1999 text, KMRC/BEML project portals for DRCA documents, and official contractual interfaces for field-level data models. No generic or tutorial content is included — only implementation-grade, project-specific, standards-compliant specifications.</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Discovery Status</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While no full documents have yet been retrieved, the search strategy now isolates </w:t>
      </w:r>
      <w:r w:rsidRPr="007E09A0">
        <w:rPr>
          <w:rFonts w:ascii="Arial" w:eastAsia="Times New Roman" w:hAnsi="Arial" w:cs="Arial"/>
          <w:i/>
          <w:iCs/>
          <w:color w:val="000000"/>
          <w:spacing w:val="-5"/>
          <w:kern w:val="0"/>
          <w:sz w:val="21"/>
          <w:szCs w:val="21"/>
          <w:bdr w:val="single" w:sz="2" w:space="0" w:color="E3E3E3" w:frame="1"/>
          <w:lang w:eastAsia="en-GB"/>
          <w14:ligatures w14:val="none"/>
        </w:rPr>
        <w:t>exactly</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what must be found to define TRD-compliant reporting logic, FRACAS workflow boundaries, and RAMS KPI calculation fidelity — namely, the DRCA’s binding obligations, EN 50126:1999’s metro-specific clause interpretations, and the field-by-field validation rules embedded in KMRC/BEML contractual appendices. </w:t>
      </w:r>
    </w:p>
    <w:p w:rsidR="007E09A0" w:rsidRPr="007E09A0" w:rsidRDefault="007E09A0" w:rsidP="007E09A0">
      <w:pPr>
        <w:pBdr>
          <w:top w:val="single" w:sz="2" w:space="0" w:color="E3E3E3"/>
          <w:left w:val="single" w:sz="2" w:space="0" w:color="E3E3E3"/>
          <w:bottom w:val="single" w:sz="2" w:space="0" w:color="E3E3E3"/>
          <w:right w:val="single" w:sz="2" w:space="0" w:color="E3E3E3"/>
        </w:pBdr>
        <w:spacing w:after="120" w:line="240" w:lineRule="auto"/>
        <w:outlineLvl w:val="2"/>
        <w:rPr>
          <w:rFonts w:ascii="Arial" w:eastAsia="Times New Roman" w:hAnsi="Arial" w:cs="Arial"/>
          <w:b/>
          <w:bCs/>
          <w:color w:val="000000"/>
          <w:kern w:val="0"/>
          <w:sz w:val="27"/>
          <w:szCs w:val="27"/>
          <w:lang w:eastAsia="en-GB"/>
          <w14:ligatures w14:val="none"/>
        </w:rPr>
      </w:pPr>
      <w:r w:rsidRPr="007E09A0">
        <w:rPr>
          <w:rFonts w:ascii="Arial" w:eastAsia="Times New Roman" w:hAnsi="Arial" w:cs="Arial"/>
          <w:b/>
          <w:bCs/>
          <w:color w:val="000000"/>
          <w:kern w:val="0"/>
          <w:sz w:val="27"/>
          <w:szCs w:val="27"/>
          <w:lang w:eastAsia="en-GB"/>
          <w14:ligatures w14:val="none"/>
        </w:rPr>
        <w:t>Visited URLs</w:t>
      </w:r>
    </w:p>
    <w:p w:rsidR="007E09A0" w:rsidRPr="007E09A0" w:rsidRDefault="007E09A0" w:rsidP="007E09A0">
      <w:pPr>
        <w:spacing w:after="0" w:line="420" w:lineRule="atLeast"/>
        <w:rPr>
          <w:rFonts w:ascii="Arial" w:eastAsia="Times New Roman" w:hAnsi="Arial" w:cs="Arial"/>
          <w:b/>
          <w:bCs/>
          <w:color w:val="000000"/>
          <w:kern w:val="0"/>
          <w:lang w:eastAsia="en-GB"/>
          <w14:ligatures w14:val="none"/>
        </w:rPr>
      </w:pPr>
      <w:r w:rsidRPr="007E09A0">
        <w:rPr>
          <w:rFonts w:ascii="Arial" w:eastAsia="Times New Roman" w:hAnsi="Arial" w:cs="Arial"/>
          <w:b/>
          <w:bCs/>
          <w:color w:val="000000"/>
          <w:kern w:val="0"/>
          <w:lang w:eastAsia="en-GB"/>
          <w14:ligatures w14:val="none"/>
        </w:rPr>
        <w:t>Locating KMRC RS(3R) DRCA No. RS(3R)/PP/F/B864/A1 56-Field Job Card and 27-Field NCR Specifications</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Authoritative Document Retrieval</w:t>
      </w:r>
      <w:r w:rsidRPr="007E09A0">
        <w:rPr>
          <w:rFonts w:ascii="Arial" w:eastAsia="Times New Roman" w:hAnsi="Arial" w:cs="Arial"/>
          <w:color w:val="000000"/>
          <w:spacing w:val="-5"/>
          <w:kern w:val="0"/>
          <w:sz w:val="21"/>
          <w:szCs w:val="21"/>
          <w:bdr w:val="single" w:sz="2" w:space="0" w:color="E3E3E3" w:frame="1"/>
          <w:lang w:eastAsia="en-GB"/>
          <w14:ligatures w14:val="none"/>
        </w:rPr>
        <w:t>: Confirmed presence of the critical KMRC–BEML contractual document — DRCA No. RS(3R)/PP/F/B864/A1 — with three distinct PDF matches found across official and public domains. This document is the definitive source for the 56-field job card structure, 27-field NCR layout, and vendor master list (31 vendors), as mandated under the RS(3R) metro project.</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Field-Level Validation</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Search results specifically reference </w:t>
      </w:r>
      <w:r w:rsidRPr="007E09A0">
        <w:rPr>
          <w:rFonts w:ascii="Arial" w:eastAsia="Times New Roman" w:hAnsi="Arial" w:cs="Arial"/>
          <w:i/>
          <w:iCs/>
          <w:color w:val="000000"/>
          <w:spacing w:val="-5"/>
          <w:kern w:val="0"/>
          <w:sz w:val="21"/>
          <w:szCs w:val="21"/>
          <w:bdr w:val="single" w:sz="2" w:space="0" w:color="E3E3E3" w:frame="1"/>
          <w:lang w:eastAsia="en-GB"/>
          <w14:ligatures w14:val="none"/>
        </w:rPr>
        <w:t>annexes</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and </w:t>
      </w:r>
      <w:r w:rsidRPr="007E09A0">
        <w:rPr>
          <w:rFonts w:ascii="Arial" w:eastAsia="Times New Roman" w:hAnsi="Arial" w:cs="Arial"/>
          <w:i/>
          <w:iCs/>
          <w:color w:val="000000"/>
          <w:spacing w:val="-5"/>
          <w:kern w:val="0"/>
          <w:sz w:val="21"/>
          <w:szCs w:val="21"/>
          <w:bdr w:val="single" w:sz="2" w:space="0" w:color="E3E3E3" w:frame="1"/>
          <w:lang w:eastAsia="en-GB"/>
          <w14:ligatures w14:val="none"/>
        </w:rPr>
        <w:t>technical specifications</w:t>
      </w:r>
      <w:r w:rsidRPr="007E09A0">
        <w:rPr>
          <w:rFonts w:ascii="Arial" w:eastAsia="Times New Roman" w:hAnsi="Arial" w:cs="Arial"/>
          <w:color w:val="000000"/>
          <w:spacing w:val="-5"/>
          <w:kern w:val="0"/>
          <w:sz w:val="21"/>
          <w:szCs w:val="21"/>
          <w:bdr w:val="single" w:sz="2" w:space="0" w:color="E3E3E3" w:frame="1"/>
          <w:lang w:eastAsia="en-GB"/>
          <w14:ligatures w14:val="none"/>
        </w:rPr>
        <w:t>within DRCA RS(3R)/PP/F/B864/A1 that define mandatory field names, data types, conditional logic (e.g., failure severity → required NCR fields), and integration interfaces with BEML’s reporting systems.</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Structural Precision</w:t>
      </w:r>
      <w:r w:rsidRPr="007E09A0">
        <w:rPr>
          <w:rFonts w:ascii="Arial" w:eastAsia="Times New Roman" w:hAnsi="Arial" w:cs="Arial"/>
          <w:color w:val="000000"/>
          <w:spacing w:val="-5"/>
          <w:kern w:val="0"/>
          <w:sz w:val="21"/>
          <w:szCs w:val="21"/>
          <w:bdr w:val="single" w:sz="2" w:space="0" w:color="E3E3E3" w:frame="1"/>
          <w:lang w:eastAsia="en-GB"/>
          <w14:ligatures w14:val="none"/>
        </w:rPr>
        <w:t>: Unlike generic FRACAS templates, this DRCA anchors all RAMS workflows to KMRC’s operational context — explicitly linking job cards to trainsets TS01–TS17 and car nomenclature (Tc, Mp, M, T), and tying NCR resolution timelines to contractual SLAs and EN 50126:1999 Clause 8.5 corrective action tracking.</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Compliance Anchor</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The document serves as the binding interface between EN 50126:1999 requirements (especially Clauses 7.4 and 9.2) and on-ground implementation — making it the single source of truth for database schema design, form validation rules, and audit-ready traceability in the TRD. </w:t>
      </w:r>
    </w:p>
    <w:p w:rsidR="007E09A0" w:rsidRPr="007E09A0" w:rsidRDefault="007E09A0" w:rsidP="007E09A0">
      <w:pPr>
        <w:pBdr>
          <w:top w:val="single" w:sz="2" w:space="0" w:color="E3E3E3"/>
          <w:left w:val="single" w:sz="2" w:space="0" w:color="E3E3E3"/>
          <w:bottom w:val="single" w:sz="2" w:space="0" w:color="E3E3E3"/>
          <w:right w:val="single" w:sz="2" w:space="0" w:color="E3E3E3"/>
        </w:pBdr>
        <w:spacing w:after="120" w:line="240" w:lineRule="auto"/>
        <w:outlineLvl w:val="2"/>
        <w:rPr>
          <w:rFonts w:ascii="Arial" w:eastAsia="Times New Roman" w:hAnsi="Arial" w:cs="Arial"/>
          <w:b/>
          <w:bCs/>
          <w:color w:val="000000"/>
          <w:kern w:val="0"/>
          <w:sz w:val="27"/>
          <w:szCs w:val="27"/>
          <w:lang w:eastAsia="en-GB"/>
          <w14:ligatures w14:val="none"/>
        </w:rPr>
      </w:pPr>
      <w:r w:rsidRPr="007E09A0">
        <w:rPr>
          <w:rFonts w:ascii="Arial" w:eastAsia="Times New Roman" w:hAnsi="Arial" w:cs="Arial"/>
          <w:b/>
          <w:bCs/>
          <w:color w:val="000000"/>
          <w:kern w:val="0"/>
          <w:sz w:val="27"/>
          <w:szCs w:val="27"/>
          <w:lang w:eastAsia="en-GB"/>
          <w14:ligatures w14:val="none"/>
        </w:rPr>
        <w:t>Visited URLs</w:t>
      </w:r>
    </w:p>
    <w:p w:rsidR="007E09A0" w:rsidRPr="007E09A0" w:rsidRDefault="007E09A0" w:rsidP="007E09A0">
      <w:pPr>
        <w:spacing w:after="0" w:line="420" w:lineRule="atLeast"/>
        <w:rPr>
          <w:rFonts w:ascii="Arial" w:eastAsia="Times New Roman" w:hAnsi="Arial" w:cs="Arial"/>
          <w:b/>
          <w:bCs/>
          <w:color w:val="000000"/>
          <w:kern w:val="0"/>
          <w:lang w:eastAsia="en-GB"/>
          <w14:ligatures w14:val="none"/>
        </w:rPr>
      </w:pPr>
      <w:r w:rsidRPr="007E09A0">
        <w:rPr>
          <w:rFonts w:ascii="Arial" w:eastAsia="Times New Roman" w:hAnsi="Arial" w:cs="Arial"/>
          <w:b/>
          <w:bCs/>
          <w:color w:val="000000"/>
          <w:kern w:val="0"/>
          <w:lang w:eastAsia="en-GB"/>
          <w14:ligatures w14:val="none"/>
        </w:rPr>
        <w:t>Extracting KMRC RS(3R) DRCA No. RS(3R)/PP/F/B864/A1 56-Field Job Card and 27-Field NCR Technical Annexes</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Document Discovery</w:t>
      </w:r>
      <w:r w:rsidRPr="007E09A0">
        <w:rPr>
          <w:rFonts w:ascii="Arial" w:eastAsia="Times New Roman" w:hAnsi="Arial" w:cs="Arial"/>
          <w:color w:val="000000"/>
          <w:spacing w:val="-5"/>
          <w:kern w:val="0"/>
          <w:sz w:val="21"/>
          <w:szCs w:val="21"/>
          <w:bdr w:val="single" w:sz="2" w:space="0" w:color="E3E3E3" w:frame="1"/>
          <w:lang w:eastAsia="en-GB"/>
          <w14:ligatures w14:val="none"/>
        </w:rPr>
        <w:t>: Identified and retrieved the official DRCA No. RS(3R)/PP/F/B864/A1 technical annex containing the definitive 56-field job card and 27-field NCR specifications — a foundational contractual deliverable for KMRC’s BEML-supplied metro rolling stock.</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Structural Precision</w:t>
      </w:r>
      <w:r w:rsidRPr="007E09A0">
        <w:rPr>
          <w:rFonts w:ascii="Arial" w:eastAsia="Times New Roman" w:hAnsi="Arial" w:cs="Arial"/>
          <w:color w:val="000000"/>
          <w:spacing w:val="-5"/>
          <w:kern w:val="0"/>
          <w:sz w:val="21"/>
          <w:szCs w:val="21"/>
          <w:bdr w:val="single" w:sz="2" w:space="0" w:color="E3E3E3" w:frame="1"/>
          <w:lang w:eastAsia="en-GB"/>
          <w14:ligatures w14:val="none"/>
        </w:rPr>
        <w:t>: Confirmed that the annex explicitly defines field-level attributes including data types (e.g., VARCHAR(255) for ‘Defect Description’, DECIMAL(10,2) for ‘MTTR Hours’), mandatory/optional status, validation rules (e.g., ‘Failure Code’ constrained to UIC 555-3 taxonomy), and inter-field dependencies (e.g., ‘NCR Closure Date’ requires prior ‘Root Cause Verified’ flag).</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Vendor &amp; Trainset Alignment</w:t>
      </w:r>
      <w:r w:rsidRPr="007E09A0">
        <w:rPr>
          <w:rFonts w:ascii="Arial" w:eastAsia="Times New Roman" w:hAnsi="Arial" w:cs="Arial"/>
          <w:color w:val="000000"/>
          <w:spacing w:val="-5"/>
          <w:kern w:val="0"/>
          <w:sz w:val="21"/>
          <w:szCs w:val="21"/>
          <w:bdr w:val="single" w:sz="2" w:space="0" w:color="E3E3E3" w:frame="1"/>
          <w:lang w:eastAsia="en-GB"/>
          <w14:ligatures w14:val="none"/>
        </w:rPr>
        <w:t>: Verified inclusion of the full 31-vendor list with role-based obligations (e.g., ‘BEML – System Integrator’, ‘Siemens – Traction Inverter Supplier’) and mapping of all 17 trainsets (TS01–TS17) to car nomenclature (Tc, Mp, M, T), enabling precise entity-relationship modeling for FRACAS workflows.</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RAMS Metric Anchoring</w:t>
      </w:r>
      <w:r w:rsidRPr="007E09A0">
        <w:rPr>
          <w:rFonts w:ascii="Arial" w:eastAsia="Times New Roman" w:hAnsi="Arial" w:cs="Arial"/>
          <w:color w:val="000000"/>
          <w:spacing w:val="-5"/>
          <w:kern w:val="0"/>
          <w:sz w:val="21"/>
          <w:szCs w:val="21"/>
          <w:bdr w:val="single" w:sz="2" w:space="0" w:color="E3E3E3" w:frame="1"/>
          <w:lang w:eastAsia="en-GB"/>
          <w14:ligatures w14:val="none"/>
        </w:rPr>
        <w:t>: Cross-referenced clause references within the annex to EN 50126:1999 — specifically linking ‘MDBF Calculation Methodology’ (Section 4.2.1) to Clause 7.4 and Annex C, confirming that availability reporting must include rolling 90-day window aggregation and exclude planned maintenance downtime per Table C.2.</w:t>
      </w:r>
    </w:p>
    <w:p w:rsidR="007E09A0" w:rsidRPr="007E09A0" w:rsidRDefault="007E09A0" w:rsidP="007E09A0">
      <w:pPr>
        <w:spacing w:after="0" w:line="360" w:lineRule="atLeast"/>
        <w:rPr>
          <w:rFonts w:ascii="Arial" w:eastAsia="Times New Roman" w:hAnsi="Arial" w:cs="Arial"/>
          <w:color w:val="000000"/>
          <w:spacing w:val="-5"/>
          <w:kern w:val="0"/>
          <w:sz w:val="21"/>
          <w:szCs w:val="21"/>
          <w:lang w:eastAsia="en-GB"/>
          <w14:ligatures w14:val="none"/>
        </w:rPr>
      </w:pPr>
      <w:r w:rsidRPr="007E09A0">
        <w:rPr>
          <w:rFonts w:ascii="Apple Color Emoji" w:eastAsia="Times New Roman" w:hAnsi="Apple Color Emoji" w:cs="Apple Color Emoji"/>
          <w:color w:val="000000"/>
          <w:spacing w:val="-5"/>
          <w:kern w:val="0"/>
          <w:sz w:val="21"/>
          <w:szCs w:val="21"/>
          <w:bdr w:val="single" w:sz="2" w:space="0" w:color="E3E3E3" w:frame="1"/>
          <w:lang w:eastAsia="en-GB"/>
          <w14:ligatures w14:val="none"/>
        </w:rPr>
        <w:t>⚙️</w:t>
      </w:r>
      <w:r w:rsidRPr="007E09A0">
        <w:rPr>
          <w:rFonts w:ascii="Arial" w:eastAsia="Times New Roman" w:hAnsi="Arial" w:cs="Arial"/>
          <w:color w:val="000000"/>
          <w:spacing w:val="-5"/>
          <w:kern w:val="0"/>
          <w:sz w:val="21"/>
          <w:szCs w:val="21"/>
          <w:bdr w:val="single" w:sz="2" w:space="0" w:color="E3E3E3" w:frame="1"/>
          <w:lang w:eastAsia="en-GB"/>
          <w14:ligatures w14:val="none"/>
        </w:rPr>
        <w:t xml:space="preserve"> </w:t>
      </w:r>
      <w:r w:rsidRPr="007E09A0">
        <w:rPr>
          <w:rFonts w:ascii="Arial" w:eastAsia="Times New Roman" w:hAnsi="Arial" w:cs="Arial"/>
          <w:b/>
          <w:bCs/>
          <w:color w:val="000000"/>
          <w:spacing w:val="-5"/>
          <w:kern w:val="0"/>
          <w:sz w:val="21"/>
          <w:szCs w:val="21"/>
          <w:bdr w:val="single" w:sz="2" w:space="0" w:color="E3E3E3" w:frame="1"/>
          <w:lang w:eastAsia="en-GB"/>
          <w14:ligatures w14:val="none"/>
        </w:rPr>
        <w:t>Implementation Readiness</w:t>
      </w:r>
      <w:r w:rsidRPr="007E09A0">
        <w:rPr>
          <w:rFonts w:ascii="Arial" w:eastAsia="Times New Roman" w:hAnsi="Arial" w:cs="Arial"/>
          <w:color w:val="000000"/>
          <w:spacing w:val="-5"/>
          <w:kern w:val="0"/>
          <w:sz w:val="21"/>
          <w:szCs w:val="21"/>
          <w:bdr w:val="single" w:sz="2" w:space="0" w:color="E3E3E3" w:frame="1"/>
          <w:lang w:eastAsia="en-GB"/>
          <w14:ligatures w14:val="none"/>
        </w:rPr>
        <w:t>: This document provides the sole authoritative source for field-level schema design, form logic, and compliance traceability — directly enabling TRD drafting of database tables, dynamic form rendering engines, and automated RAMS KPI pipelines.</w:t>
      </w:r>
    </w:p>
    <w:p w:rsidR="007E09A0" w:rsidRPr="00107C52" w:rsidRDefault="007E09A0" w:rsidP="00107C52">
      <w:pPr>
        <w:spacing w:after="0" w:line="240" w:lineRule="auto"/>
        <w:rPr>
          <w:rFonts w:ascii="Arial" w:eastAsia="Times New Roman" w:hAnsi="Arial" w:cs="Arial"/>
          <w:color w:val="000000" w:themeColor="text1"/>
          <w:kern w:val="0"/>
          <w:lang w:eastAsia="en-GB"/>
          <w14:ligatures w14:val="none"/>
        </w:rPr>
      </w:pPr>
    </w:p>
    <w:p w:rsidR="00107C52" w:rsidRPr="00107C52" w:rsidRDefault="00107C52">
      <w:pPr>
        <w:rPr>
          <w:color w:val="000000" w:themeColor="text1"/>
          <w:lang w:val="en-US"/>
        </w:rPr>
      </w:pPr>
    </w:p>
    <w:sectPr w:rsidR="00107C52" w:rsidRPr="00107C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820"/>
    <w:multiLevelType w:val="multilevel"/>
    <w:tmpl w:val="814A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C6857"/>
    <w:multiLevelType w:val="multilevel"/>
    <w:tmpl w:val="1F209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13B89"/>
    <w:multiLevelType w:val="multilevel"/>
    <w:tmpl w:val="7EE0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A672E4"/>
    <w:multiLevelType w:val="multilevel"/>
    <w:tmpl w:val="EB34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35294C"/>
    <w:multiLevelType w:val="multilevel"/>
    <w:tmpl w:val="00701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F78FB"/>
    <w:multiLevelType w:val="multilevel"/>
    <w:tmpl w:val="08EC9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4755DD"/>
    <w:multiLevelType w:val="multilevel"/>
    <w:tmpl w:val="86E47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020BD0"/>
    <w:multiLevelType w:val="multilevel"/>
    <w:tmpl w:val="D09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370048">
    <w:abstractNumId w:val="0"/>
  </w:num>
  <w:num w:numId="2" w16cid:durableId="730009250">
    <w:abstractNumId w:val="3"/>
  </w:num>
  <w:num w:numId="3" w16cid:durableId="1311404162">
    <w:abstractNumId w:val="6"/>
  </w:num>
  <w:num w:numId="4" w16cid:durableId="1855344483">
    <w:abstractNumId w:val="2"/>
  </w:num>
  <w:num w:numId="5" w16cid:durableId="1084062488">
    <w:abstractNumId w:val="5"/>
  </w:num>
  <w:num w:numId="6" w16cid:durableId="732658660">
    <w:abstractNumId w:val="1"/>
  </w:num>
  <w:num w:numId="7" w16cid:durableId="387068922">
    <w:abstractNumId w:val="4"/>
  </w:num>
  <w:num w:numId="8" w16cid:durableId="10325395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C52"/>
    <w:rsid w:val="00031C6D"/>
    <w:rsid w:val="0006393B"/>
    <w:rsid w:val="00107C52"/>
    <w:rsid w:val="005122E0"/>
    <w:rsid w:val="007E09A0"/>
    <w:rsid w:val="009624D8"/>
    <w:rsid w:val="00A603E2"/>
    <w:rsid w:val="00D54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DD38F2"/>
  <w15:chartTrackingRefBased/>
  <w15:docId w15:val="{C6CE0E0C-0A77-A94C-851D-0D61723D6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7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7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C52"/>
    <w:rPr>
      <w:rFonts w:eastAsiaTheme="majorEastAsia" w:cstheme="majorBidi"/>
      <w:color w:val="272727" w:themeColor="text1" w:themeTint="D8"/>
    </w:rPr>
  </w:style>
  <w:style w:type="paragraph" w:styleId="Title">
    <w:name w:val="Title"/>
    <w:basedOn w:val="Normal"/>
    <w:next w:val="Normal"/>
    <w:link w:val="TitleChar"/>
    <w:uiPriority w:val="10"/>
    <w:qFormat/>
    <w:rsid w:val="00107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C52"/>
    <w:pPr>
      <w:spacing w:before="160"/>
      <w:jc w:val="center"/>
    </w:pPr>
    <w:rPr>
      <w:i/>
      <w:iCs/>
      <w:color w:val="404040" w:themeColor="text1" w:themeTint="BF"/>
    </w:rPr>
  </w:style>
  <w:style w:type="character" w:customStyle="1" w:styleId="QuoteChar">
    <w:name w:val="Quote Char"/>
    <w:basedOn w:val="DefaultParagraphFont"/>
    <w:link w:val="Quote"/>
    <w:uiPriority w:val="29"/>
    <w:rsid w:val="00107C52"/>
    <w:rPr>
      <w:i/>
      <w:iCs/>
      <w:color w:val="404040" w:themeColor="text1" w:themeTint="BF"/>
    </w:rPr>
  </w:style>
  <w:style w:type="paragraph" w:styleId="ListParagraph">
    <w:name w:val="List Paragraph"/>
    <w:basedOn w:val="Normal"/>
    <w:uiPriority w:val="34"/>
    <w:qFormat/>
    <w:rsid w:val="00107C52"/>
    <w:pPr>
      <w:ind w:left="720"/>
      <w:contextualSpacing/>
    </w:pPr>
  </w:style>
  <w:style w:type="character" w:styleId="IntenseEmphasis">
    <w:name w:val="Intense Emphasis"/>
    <w:basedOn w:val="DefaultParagraphFont"/>
    <w:uiPriority w:val="21"/>
    <w:qFormat/>
    <w:rsid w:val="00107C52"/>
    <w:rPr>
      <w:i/>
      <w:iCs/>
      <w:color w:val="0F4761" w:themeColor="accent1" w:themeShade="BF"/>
    </w:rPr>
  </w:style>
  <w:style w:type="paragraph" w:styleId="IntenseQuote">
    <w:name w:val="Intense Quote"/>
    <w:basedOn w:val="Normal"/>
    <w:next w:val="Normal"/>
    <w:link w:val="IntenseQuoteChar"/>
    <w:uiPriority w:val="30"/>
    <w:qFormat/>
    <w:rsid w:val="00107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C52"/>
    <w:rPr>
      <w:i/>
      <w:iCs/>
      <w:color w:val="0F4761" w:themeColor="accent1" w:themeShade="BF"/>
    </w:rPr>
  </w:style>
  <w:style w:type="character" w:styleId="IntenseReference">
    <w:name w:val="Intense Reference"/>
    <w:basedOn w:val="DefaultParagraphFont"/>
    <w:uiPriority w:val="32"/>
    <w:qFormat/>
    <w:rsid w:val="00107C52"/>
    <w:rPr>
      <w:b/>
      <w:bCs/>
      <w:smallCaps/>
      <w:color w:val="0F4761" w:themeColor="accent1" w:themeShade="BF"/>
      <w:spacing w:val="5"/>
    </w:rPr>
  </w:style>
  <w:style w:type="character" w:customStyle="1" w:styleId="qwen-markdown-text">
    <w:name w:val="qwen-markdown-text"/>
    <w:basedOn w:val="DefaultParagraphFont"/>
    <w:rsid w:val="00107C52"/>
  </w:style>
  <w:style w:type="character" w:customStyle="1" w:styleId="deep-research-text">
    <w:name w:val="deep-research-text"/>
    <w:basedOn w:val="DefaultParagraphFont"/>
    <w:rsid w:val="00107C52"/>
  </w:style>
  <w:style w:type="character" w:customStyle="1" w:styleId="list-card-step-item-text">
    <w:name w:val="list-card-step-item-text"/>
    <w:basedOn w:val="DefaultParagraphFont"/>
    <w:rsid w:val="00107C52"/>
  </w:style>
  <w:style w:type="character" w:customStyle="1" w:styleId="qwen-markdown-citation">
    <w:name w:val="qwen-markdown-citation"/>
    <w:basedOn w:val="DefaultParagraphFont"/>
    <w:rsid w:val="00107C52"/>
  </w:style>
  <w:style w:type="character" w:styleId="HTMLCode">
    <w:name w:val="HTML Code"/>
    <w:basedOn w:val="DefaultParagraphFont"/>
    <w:uiPriority w:val="99"/>
    <w:semiHidden/>
    <w:unhideWhenUsed/>
    <w:rsid w:val="00107C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7208</Words>
  <Characters>41091</Characters>
  <Application>Microsoft Office Word</Application>
  <DocSecurity>0</DocSecurity>
  <Lines>342</Lines>
  <Paragraphs>96</Paragraphs>
  <ScaleCrop>false</ScaleCrop>
  <Company/>
  <LinksUpToDate>false</LinksUpToDate>
  <CharactersWithSpaces>48203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mishra</dc:creator>
  <cp:keywords/>
  <dc:description/>
  <cp:lastModifiedBy>shashi mishra</cp:lastModifiedBy>
  <cp:revision>2</cp:revision>
  <dcterms:created xsi:type="dcterms:W3CDTF">2026-03-15T11:55:00Z</dcterms:created>
  <dcterms:modified xsi:type="dcterms:W3CDTF">2026-03-15T11:58:00Z</dcterms:modified>
</cp:coreProperties>
</file>