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Critical Analysis of Interface</w:t>
      </w:r>
    </w:p>
    <w:p>
      <w:pPr>
        <w:spacing w:after="300"/>
      </w:pPr>
      <w:r>
        <w:t xml:space="preserve">KhetiGaadi — Agricultural Machinery Marketplace</w:t>
      </w:r>
      <w:r>
        <w:rPr>
          <w:i/>
          <w:iCs/>
          <w:sz w:val="24"/>
          <w:szCs w:val="24"/>
        </w:rPr>
        <w:t xml:space="preserve">KhetiGaadi — Agricultural Machinery Marketplace</w:t>
      </w:r>
    </w:p>
    <w:p>
      <w:pPr>
        <w:spacing w:after="150"/>
      </w:pPr>
      <w:r>
        <w:t xml:space="preserve">This document presents an independent HCI/UX evaluation of KhetiGaadi (khetigaadi.com), an agricultural machinery marketplace and knowledge/advisory platform covering new and used tractors, farm implements, tractor rental, and tractor sale. Observations are based on direct review of publicly indexed KhetiGaadi pages (homepage, Search New Tractor, Compare Tractor, brand pages, implement pages) and the platform's official mobile app listing, supplemented by UX inference where noted. Where a claim could not be confirmed through available sources, it is marked accordingly rather than presented as verified fact.</w:t>
      </w:r>
    </w:p>
    <w:p>
      <w:pPr>
        <w:pStyle w:val="Heading1"/>
        <w:spacing w:after="150" w:before="300"/>
      </w:pPr>
      <w:r>
        <w:t xml:space="preserve">Parameter-by-Parameter Analysis</w:t>
      </w:r>
    </w:p>
    <w:p>
      <w:pPr>
        <w:pStyle w:val="Heading2"/>
        <w:spacing w:after="120" w:before="240"/>
      </w:pPr>
      <w:r>
        <w:t xml:space="preserve">Learnability — 6/10</w:t>
      </w:r>
    </w:p>
    <w:p>
      <w:pPr>
        <w:spacing w:after="150"/>
      </w:pPr>
      <w:r>
        <w:t xml:space="preserve">A first-time visitor can start comparing tractors within a couple of clicks — the homepage surfaces brand logos, HP/budget filters, and a 'Compare Tractor' link directly. However, the site mixes structured discovery tools (Search New Tractor, Compare) with long, blog-style SEO paragraphs on the very same pages (e.g. brand pages open with several paragraphs of descriptive text before specifications appear), which slows a new user down when they are trying to learn how the functional tools work.</w:t>
      </w:r>
    </w:p>
    <w:p>
      <w:pPr>
        <w:pStyle w:val="Heading2"/>
        <w:spacing w:after="120" w:before="240"/>
      </w:pPr>
      <w:r>
        <w:t xml:space="preserve">Usability — 6/10</w:t>
      </w:r>
    </w:p>
    <w:p>
      <w:pPr>
        <w:spacing w:after="150"/>
      </w:pPr>
      <w:r>
        <w:t xml:space="preserve">Core buyer tasks — search by brand, HP, budget, or drive type, and compare up to four tractors side by side — are functional and map to real farmer decisions. Task completion is slowed by pages that interleave specification data with dense informational/advertorial content, so users must scroll past marketing copy to reach the comparison or specification tables they came for.</w:t>
      </w:r>
    </w:p>
    <w:p>
      <w:pPr>
        <w:pStyle w:val="Heading2"/>
        <w:spacing w:after="120" w:before="240"/>
      </w:pPr>
      <w:r>
        <w:t xml:space="preserve">Consistency — 6/10</w:t>
      </w:r>
    </w:p>
    <w:p>
      <w:pPr>
        <w:spacing w:after="150"/>
      </w:pPr>
      <w:r>
        <w:t xml:space="preserve">Navigation labels (Tractor, Harvesters, Second Hand Tractors, Easy Finance, Dealership) are used consistently across brand and category pages. Content depth is inconsistent, though: some brand pages present clean spec tables while others rely almost entirely on paragraph text, so the 'shape' of a page changes depending on which brand or model is being viewed.</w:t>
      </w:r>
    </w:p>
    <w:p>
      <w:pPr>
        <w:pStyle w:val="Heading2"/>
        <w:spacing w:after="120" w:before="240"/>
      </w:pPr>
      <w:r>
        <w:t xml:space="preserve">Use of Metaphors — 5/10</w:t>
      </w:r>
    </w:p>
    <w:p>
      <w:pPr>
        <w:spacing w:after="150"/>
      </w:pPr>
      <w:r>
        <w:t xml:space="preserve">Brand logos and tractor thumbnail images act as recognisable visual anchors for brand selection. Beyond that, the interface leans on text labels rather than icons or metaphors to distinguish functions like 'Compare', 'Rent', or 'Sell' from one another, so their meaning has to be read rather than recognised at a glance.</w:t>
      </w:r>
    </w:p>
    <w:p>
      <w:pPr>
        <w:pStyle w:val="Heading2"/>
        <w:spacing w:after="120" w:before="240"/>
      </w:pPr>
      <w:r>
        <w:t xml:space="preserve">Navigation Structure — 6/10</w:t>
      </w:r>
    </w:p>
    <w:p>
      <w:pPr>
        <w:spacing w:after="150"/>
      </w:pPr>
      <w:r>
        <w:t xml:space="preserve">Top-level navigation exposes the main buyer journeys directly (Tractor, Tractor Price, Harvesters, Second Hand Tractors, Easy Finance, Dealership), which is more direct than a deeply nested category tree. Within a journey, though, a user moving from a brand page to a specific model, then to comparison, then back to search does not have a persistent breadcrumb trail, making backtracking harder on content-heavy pages.</w:t>
      </w:r>
    </w:p>
    <w:p>
      <w:pPr>
        <w:pStyle w:val="Heading2"/>
        <w:spacing w:after="120" w:before="240"/>
      </w:pPr>
      <w:r>
        <w:t xml:space="preserve">Visual Hierarchy — 5/10</w:t>
      </w:r>
    </w:p>
    <w:p>
      <w:pPr>
        <w:spacing w:after="150"/>
      </w:pPr>
      <w:r>
        <w:t xml:space="preserve">Search and comparison widgets are visually prioritised near the top of the homepage. Lower on the same pages, large blocks of uniformly styled paragraph text (brand history, implement descriptions, soil-nutrient explainers) carry the same visual weight as functional content, making it harder to distinguish 'useful tool' from 'background reading' at a glance.</w:t>
      </w:r>
    </w:p>
    <w:p>
      <w:pPr>
        <w:pStyle w:val="Heading2"/>
        <w:spacing w:after="120" w:before="240"/>
      </w:pPr>
      <w:r>
        <w:t xml:space="preserve">Accessibility — 4/10</w:t>
      </w:r>
    </w:p>
    <w:p>
      <w:pPr>
        <w:spacing w:after="150"/>
      </w:pPr>
      <w:r>
        <w:t xml:space="preserve">No visible contrast, text-resizing, or screen-reader-oriented controls were found in the buyer-facing pages reviewed. The site does support multiple Indian languages through its mobile app (10 languages including Hindi, Marathi, Gujarati, Tamil, and Punjabi), which meaningfully widens access for non-English-speaking farmers, but this multilingual capability was verified for the app listing rather than confirmed as a fully equivalent in-browser experience on every website page.</w:t>
      </w:r>
    </w:p>
    <w:p>
      <w:pPr>
        <w:pStyle w:val="Heading2"/>
        <w:spacing w:after="120" w:before="240"/>
      </w:pPr>
      <w:r>
        <w:t xml:space="preserve">Responsiveness — 6/10</w:t>
      </w:r>
    </w:p>
    <w:p>
      <w:pPr>
        <w:spacing w:after="150"/>
      </w:pPr>
      <w:r>
        <w:t xml:space="preserve">The presence of a dedicated 'KhetiGaadi Web App' prompt and a full native mobile app indicates a deliberate mobile-first strategy, appropriate for a farmer audience that is more likely to browse on a phone than a desktop. Whether every content-heavy brand/model page (with its long paragraph blocks and embedded tables) reflows cleanly on small screens could not be independently verified without a live device test.</w:t>
      </w:r>
    </w:p>
    <w:p>
      <w:pPr>
        <w:pStyle w:val="Heading2"/>
        <w:spacing w:after="120" w:before="240"/>
      </w:pPr>
      <w:r>
        <w:t xml:space="preserve">Efficiency of Interaction — 6/10</w:t>
      </w:r>
    </w:p>
    <w:p>
      <w:pPr>
        <w:spacing w:after="150"/>
      </w:pPr>
      <w:r>
        <w:t xml:space="preserve">Filtering new tractors by budget (₹1 lakh–₹50 lakh), HP (0–180), and drive type (2WD/4WD) lets a farmer narrow a large catalogue quickly, and the compare tool allows up to four models to be evaluated in one view. Efficiency drops on brand and model pages, where the specification a user wants is often preceded by multiple paragraphs of general brand description that must be scrolled past.</w:t>
      </w:r>
    </w:p>
    <w:p>
      <w:pPr>
        <w:pStyle w:val="Heading2"/>
        <w:spacing w:after="120" w:before="240"/>
      </w:pPr>
      <w:r>
        <w:t xml:space="preserve">Feedback and System Status — 5/10</w:t>
      </w:r>
    </w:p>
    <w:p>
      <w:pPr>
        <w:spacing w:after="150"/>
      </w:pPr>
      <w:r>
        <w:t xml:space="preserve">Interactive elements like 'Add to Compare' visibly update as tractors are added, giving the user a clear sense of progress while building a comparison. A location-detection prompt on the homepage ('Knowing your city will help us provide relevant information to you') is a good example of contextual feedback, though what happens after a user declines or grants this was not independently verified.</w:t>
      </w:r>
    </w:p>
    <w:p>
      <w:pPr>
        <w:pStyle w:val="Heading2"/>
        <w:spacing w:after="120" w:before="240"/>
      </w:pPr>
      <w:r>
        <w:t xml:space="preserve">Error Prevention and Recovery — 5/10</w:t>
      </w:r>
    </w:p>
    <w:p>
      <w:pPr>
        <w:spacing w:after="150"/>
      </w:pPr>
      <w:r>
        <w:t xml:space="preserve">The comparison tool's four-tractor cap is a reasonable constraint that prevents an unusably cluttered comparison view. Beyond this, no visible inline validation (e.g. on enquiry or contact forms) could be independently verified from the pages reviewed, so how the site handles an incomplete or invalid form submission could not be independently verified.</w:t>
      </w:r>
    </w:p>
    <w:p>
      <w:pPr>
        <w:pStyle w:val="Heading2"/>
        <w:spacing w:after="120" w:before="240"/>
      </w:pPr>
      <w:r>
        <w:t xml:space="preserve">Aesthetic and Minimalist Design — 5/10</w:t>
      </w:r>
    </w:p>
    <w:p>
      <w:pPr>
        <w:spacing w:after="150"/>
      </w:pPr>
      <w:r>
        <w:t xml:space="preserve">Search widgets and comparison cards are clean and card-based. The overall page aesthetic is undercut by long-form SEO text blocks and embedded advertisements ('Ad' placeholders appear alongside HP filter chips on the compare page), which add visual clutter to what could otherwise be a minimal, task-focused layout.</w:t>
      </w:r>
    </w:p>
    <w:p>
      <w:pPr>
        <w:pStyle w:val="Heading2"/>
        <w:spacing w:after="120" w:before="240"/>
      </w:pPr>
      <w:r>
        <w:t xml:space="preserve">Content Readability — 5/10</w:t>
      </w:r>
    </w:p>
    <w:p>
      <w:pPr>
        <w:spacing w:after="150"/>
      </w:pPr>
      <w:r>
        <w:t xml:space="preserve">Individual sentences are written in plain, accessible language suited to a non-technical farmer audience, with minimal industry jargon. Readability suffers structurally rather than linguistically: paragraphs are long, topic shifts happen without clear subheadings (e.g. tractor brand descriptions running directly into soil-nutrient content on the homepage), and key facts are buried inside prose rather than presented as scannable lists.</w:t>
      </w:r>
    </w:p>
    <w:p>
      <w:pPr>
        <w:pStyle w:val="Heading2"/>
        <w:spacing w:after="120" w:before="240"/>
      </w:pPr>
      <w:r>
        <w:t xml:space="preserve">Search and Discoverability — 7/10</w:t>
      </w:r>
    </w:p>
    <w:p>
      <w:pPr>
        <w:spacing w:after="150"/>
      </w:pPr>
      <w:r>
        <w:t xml:space="preserve">Search is genuinely multi-dimensional — brand, HP, budget, and drive type are all first-class filters on the Search New Tractor page, and a similar model exists for implements (brand, HP, type). This is a strong match to how farmers actually think about a purchase (budget and HP first, brand second), and is one of the site's clearer strengths.</w:t>
      </w:r>
    </w:p>
    <w:p>
      <w:pPr>
        <w:pStyle w:val="Heading2"/>
        <w:spacing w:after="120" w:before="240"/>
      </w:pPr>
      <w:r>
        <w:t xml:space="preserve">Performance Perception — 5/10</w:t>
      </w:r>
    </w:p>
    <w:p>
      <w:pPr>
        <w:spacing w:after="150"/>
      </w:pPr>
      <w:r>
        <w:t xml:space="preserve">Pages load with visible catalogue and image content rather than long blank states, based on the pages reviewed. Content-heavy brand pages carry a large amount of text and multiple embedded modules (specs, FAQs, related brand links), which is the kind of page structure that typically perceived as slower on a budget smartphone with limited data, though actual load-time metrics could not be independently verified.</w:t>
      </w:r>
    </w:p>
    <w:p>
      <w:pPr>
        <w:pStyle w:val="Heading2"/>
        <w:spacing w:after="120" w:before="240"/>
      </w:pPr>
      <w:r>
        <w:t xml:space="preserve">Trust and Credibility — 6/10</w:t>
      </w:r>
    </w:p>
    <w:p>
      <w:pPr>
        <w:spacing w:after="150"/>
      </w:pPr>
      <w:r>
        <w:t xml:space="preserve">The site cites concrete figures (HP ranges, starting prices, model names) rather than vague claims, and features expert reviews and real tractor images per its own app description, which supports credibility. Trust signals that are common on marketplace platforms — verified-dealer badges, review counts visible on listing pages, or transaction-safety messaging — could not be independently verified on the pages reviewed.</w:t>
      </w:r>
    </w:p>
    <w:p>
      <w:pPr>
        <w:pStyle w:val="Heading2"/>
        <w:spacing w:after="120" w:before="240"/>
      </w:pPr>
      <w:r>
        <w:t xml:space="preserve">Personalization — 5/10</w:t>
      </w:r>
    </w:p>
    <w:p>
      <w:pPr>
        <w:spacing w:after="150"/>
      </w:pPr>
      <w:r>
        <w:t xml:space="preserve">The homepage location prompt is a genuine personalization touchpoint, intended to tailor tractor and dealer information to the user's city. Beyond this single prompt, no persistent personalization (saved searches, recently viewed models, tailored recommendations based on farm size or crop type) could be independently verified.</w:t>
      </w:r>
    </w:p>
    <w:p>
      <w:pPr>
        <w:pStyle w:val="Heading2"/>
        <w:spacing w:after="120" w:before="240"/>
      </w:pPr>
      <w:r>
        <w:t xml:space="preserve">User Satisfaction — 6/10</w:t>
      </w:r>
    </w:p>
    <w:p>
      <w:pPr>
        <w:spacing w:after="150"/>
      </w:pPr>
      <w:r>
        <w:t xml:space="preserve">For a farmer whose goal is to compare tractors by budget and HP and shortlist a few models, the core tools deliver on that goal directly. Satisfaction is diluted by the volume of surrounding informational content that a task-focused user has to work around, and by unverifiable areas (finance, dealer, on-road price) where the interaction quality could not be confirmed from the pages reviewed.</w:t>
      </w:r>
    </w:p>
    <w:p>
      <w:pPr>
        <w:pStyle w:val="Heading1"/>
        <w:spacing w:after="150" w:before="300"/>
      </w:pPr>
      <w:r>
        <w:t xml:space="preserve">Parameter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300"/>
      </w:tblGrid>
      <w:tr>
        <w:trPr>
          <w:tblHeader/>
        </w:trPr>
        <w:tc>
          <w:tcPr>
            <w:tcW w:type="dxa" w:w="2200"/>
            <w:shd w:fill="D9E2F3" w:val="clear"/>
            <w:tcMar>
              <w:top w:type="dxa" w:w="80"/>
              <w:left w:type="dxa" w:w="100"/>
              <w:bottom w:type="dxa" w:w="80"/>
              <w:right w:type="dxa" w:w="100"/>
            </w:tcMar>
          </w:tcPr>
          <w:p>
            <w:r>
              <w:rPr>
                <w:b/>
                <w:bCs/>
              </w:rPr>
              <w:t xml:space="preserve">Parameter</w:t>
            </w:r>
          </w:p>
        </w:tc>
        <w:tc>
          <w:tcPr>
            <w:tcW w:type="dxa" w:w="900"/>
            <w:shd w:fill="D9E2F3" w:val="clear"/>
            <w:tcMar>
              <w:top w:type="dxa" w:w="80"/>
              <w:left w:type="dxa" w:w="100"/>
              <w:bottom w:type="dxa" w:w="80"/>
              <w:right w:type="dxa" w:w="100"/>
            </w:tcMar>
          </w:tcPr>
          <w:p>
            <w:r>
              <w:rPr>
                <w:b/>
                <w:bCs/>
              </w:rPr>
              <w:t xml:space="preserve">Rating</w:t>
            </w:r>
          </w:p>
        </w:tc>
        <w:tc>
          <w:tcPr>
            <w:tcW w:type="dxa" w:w="6300"/>
            <w:shd w:fill="D9E2F3" w:val="clear"/>
            <w:tcMar>
              <w:top w:type="dxa" w:w="80"/>
              <w:left w:type="dxa" w:w="100"/>
              <w:bottom w:type="dxa" w:w="80"/>
              <w:right w:type="dxa" w:w="100"/>
            </w:tcMar>
          </w:tcPr>
          <w:p>
            <w:r>
              <w:rPr>
                <w:b/>
                <w:bCs/>
              </w:rPr>
              <w:t xml:space="preserve">Observation</w:t>
            </w:r>
          </w:p>
        </w:tc>
      </w:tr>
      <w:tr>
        <w:tc>
          <w:tcPr>
            <w:tcW w:type="dxa" w:w="2200"/>
            <w:tcMar>
              <w:top w:type="dxa" w:w="80"/>
              <w:left w:type="dxa" w:w="100"/>
              <w:bottom w:type="dxa" w:w="80"/>
              <w:right w:type="dxa" w:w="100"/>
            </w:tcMar>
          </w:tcPr>
          <w:p>
            <w:r>
              <w:rPr>
                <w:b w:val="false"/>
                <w:bCs w:val="false"/>
              </w:rPr>
              <w:t xml:space="preserve">Learnability</w:t>
            </w:r>
          </w:p>
        </w:tc>
        <w:tc>
          <w:tcPr>
            <w:tcW w:type="dxa" w:w="900"/>
            <w:tcMar>
              <w:top w:type="dxa" w:w="80"/>
              <w:left w:type="dxa" w:w="100"/>
              <w:bottom w:type="dxa" w:w="80"/>
              <w:right w:type="dxa" w:w="100"/>
            </w:tcMar>
          </w:tcPr>
          <w:p>
            <w:r>
              <w:rPr>
                <w:b w:val="false"/>
                <w:bCs w:val="false"/>
              </w:rPr>
              <w:t xml:space="preserve">6/10</w:t>
            </w:r>
          </w:p>
        </w:tc>
        <w:tc>
          <w:tcPr>
            <w:tcW w:type="dxa" w:w="6300"/>
            <w:tcMar>
              <w:top w:type="dxa" w:w="80"/>
              <w:left w:type="dxa" w:w="100"/>
              <w:bottom w:type="dxa" w:w="80"/>
              <w:right w:type="dxa" w:w="100"/>
            </w:tcMar>
          </w:tcPr>
          <w:p>
            <w:r>
              <w:rPr>
                <w:b w:val="false"/>
                <w:bCs w:val="false"/>
              </w:rPr>
              <w:t xml:space="preserve">A first-time visitor can start comparing tractors within a couple of clicks — the homepage surfaces brand logos, HP/budget filters, and a 'Compare Tractor' link directly. However, the site mixes structured discovery tools (Sear...</w:t>
            </w:r>
          </w:p>
        </w:tc>
      </w:tr>
      <w:tr>
        <w:tc>
          <w:tcPr>
            <w:tcW w:type="dxa" w:w="2200"/>
            <w:tcMar>
              <w:top w:type="dxa" w:w="80"/>
              <w:left w:type="dxa" w:w="100"/>
              <w:bottom w:type="dxa" w:w="80"/>
              <w:right w:type="dxa" w:w="100"/>
            </w:tcMar>
          </w:tcPr>
          <w:p>
            <w:r>
              <w:rPr>
                <w:b w:val="false"/>
                <w:bCs w:val="false"/>
              </w:rPr>
              <w:t xml:space="preserve">Usability</w:t>
            </w:r>
          </w:p>
        </w:tc>
        <w:tc>
          <w:tcPr>
            <w:tcW w:type="dxa" w:w="900"/>
            <w:tcMar>
              <w:top w:type="dxa" w:w="80"/>
              <w:left w:type="dxa" w:w="100"/>
              <w:bottom w:type="dxa" w:w="80"/>
              <w:right w:type="dxa" w:w="100"/>
            </w:tcMar>
          </w:tcPr>
          <w:p>
            <w:r>
              <w:rPr>
                <w:b w:val="false"/>
                <w:bCs w:val="false"/>
              </w:rPr>
              <w:t xml:space="preserve">6/10</w:t>
            </w:r>
          </w:p>
        </w:tc>
        <w:tc>
          <w:tcPr>
            <w:tcW w:type="dxa" w:w="6300"/>
            <w:tcMar>
              <w:top w:type="dxa" w:w="80"/>
              <w:left w:type="dxa" w:w="100"/>
              <w:bottom w:type="dxa" w:w="80"/>
              <w:right w:type="dxa" w:w="100"/>
            </w:tcMar>
          </w:tcPr>
          <w:p>
            <w:r>
              <w:rPr>
                <w:b w:val="false"/>
                <w:bCs w:val="false"/>
              </w:rPr>
              <w:t xml:space="preserve">Core buyer tasks — search by brand, HP, budget, or drive type, and compare up to four tractors side by side — are functional and map to real farmer decisions. Task completion is slowed by pages that interleave specification dat...</w:t>
            </w:r>
          </w:p>
        </w:tc>
      </w:tr>
      <w:tr>
        <w:tc>
          <w:tcPr>
            <w:tcW w:type="dxa" w:w="2200"/>
            <w:tcMar>
              <w:top w:type="dxa" w:w="80"/>
              <w:left w:type="dxa" w:w="100"/>
              <w:bottom w:type="dxa" w:w="80"/>
              <w:right w:type="dxa" w:w="100"/>
            </w:tcMar>
          </w:tcPr>
          <w:p>
            <w:r>
              <w:rPr>
                <w:b w:val="false"/>
                <w:bCs w:val="false"/>
              </w:rPr>
              <w:t xml:space="preserve">Consistency</w:t>
            </w:r>
          </w:p>
        </w:tc>
        <w:tc>
          <w:tcPr>
            <w:tcW w:type="dxa" w:w="900"/>
            <w:tcMar>
              <w:top w:type="dxa" w:w="80"/>
              <w:left w:type="dxa" w:w="100"/>
              <w:bottom w:type="dxa" w:w="80"/>
              <w:right w:type="dxa" w:w="100"/>
            </w:tcMar>
          </w:tcPr>
          <w:p>
            <w:r>
              <w:rPr>
                <w:b w:val="false"/>
                <w:bCs w:val="false"/>
              </w:rPr>
              <w:t xml:space="preserve">6/10</w:t>
            </w:r>
          </w:p>
        </w:tc>
        <w:tc>
          <w:tcPr>
            <w:tcW w:type="dxa" w:w="6300"/>
            <w:tcMar>
              <w:top w:type="dxa" w:w="80"/>
              <w:left w:type="dxa" w:w="100"/>
              <w:bottom w:type="dxa" w:w="80"/>
              <w:right w:type="dxa" w:w="100"/>
            </w:tcMar>
          </w:tcPr>
          <w:p>
            <w:r>
              <w:rPr>
                <w:b w:val="false"/>
                <w:bCs w:val="false"/>
              </w:rPr>
              <w:t xml:space="preserve">Navigation labels (Tractor, Harvesters, Second Hand Tractors, Easy Finance, Dealership) are used consistently across brand and category pages. Content depth is inconsistent, though: some brand pages present clean spec tables wh...</w:t>
            </w:r>
          </w:p>
        </w:tc>
      </w:tr>
      <w:tr>
        <w:tc>
          <w:tcPr>
            <w:tcW w:type="dxa" w:w="2200"/>
            <w:tcMar>
              <w:top w:type="dxa" w:w="80"/>
              <w:left w:type="dxa" w:w="100"/>
              <w:bottom w:type="dxa" w:w="80"/>
              <w:right w:type="dxa" w:w="100"/>
            </w:tcMar>
          </w:tcPr>
          <w:p>
            <w:r>
              <w:rPr>
                <w:b w:val="false"/>
                <w:bCs w:val="false"/>
              </w:rPr>
              <w:t xml:space="preserve">Use of Metaphors</w:t>
            </w:r>
          </w:p>
        </w:tc>
        <w:tc>
          <w:tcPr>
            <w:tcW w:type="dxa" w:w="900"/>
            <w:tcMar>
              <w:top w:type="dxa" w:w="80"/>
              <w:left w:type="dxa" w:w="100"/>
              <w:bottom w:type="dxa" w:w="80"/>
              <w:right w:type="dxa" w:w="100"/>
            </w:tcMar>
          </w:tcPr>
          <w:p>
            <w:r>
              <w:rPr>
                <w:b w:val="false"/>
                <w:bCs w:val="false"/>
              </w:rPr>
              <w:t xml:space="preserve">5/10</w:t>
            </w:r>
          </w:p>
        </w:tc>
        <w:tc>
          <w:tcPr>
            <w:tcW w:type="dxa" w:w="6300"/>
            <w:tcMar>
              <w:top w:type="dxa" w:w="80"/>
              <w:left w:type="dxa" w:w="100"/>
              <w:bottom w:type="dxa" w:w="80"/>
              <w:right w:type="dxa" w:w="100"/>
            </w:tcMar>
          </w:tcPr>
          <w:p>
            <w:r>
              <w:rPr>
                <w:b w:val="false"/>
                <w:bCs w:val="false"/>
              </w:rPr>
              <w:t xml:space="preserve">Brand logos and tractor thumbnail images act as recognisable visual anchors for brand selection. Beyond that, the interface leans on text labels rather than icons or metaphors to distinguish functions like 'Compare', 'Rent', or...</w:t>
            </w:r>
          </w:p>
        </w:tc>
      </w:tr>
      <w:tr>
        <w:tc>
          <w:tcPr>
            <w:tcW w:type="dxa" w:w="2200"/>
            <w:tcMar>
              <w:top w:type="dxa" w:w="80"/>
              <w:left w:type="dxa" w:w="100"/>
              <w:bottom w:type="dxa" w:w="80"/>
              <w:right w:type="dxa" w:w="100"/>
            </w:tcMar>
          </w:tcPr>
          <w:p>
            <w:r>
              <w:rPr>
                <w:b w:val="false"/>
                <w:bCs w:val="false"/>
              </w:rPr>
              <w:t xml:space="preserve">Navigation Structure</w:t>
            </w:r>
          </w:p>
        </w:tc>
        <w:tc>
          <w:tcPr>
            <w:tcW w:type="dxa" w:w="900"/>
            <w:tcMar>
              <w:top w:type="dxa" w:w="80"/>
              <w:left w:type="dxa" w:w="100"/>
              <w:bottom w:type="dxa" w:w="80"/>
              <w:right w:type="dxa" w:w="100"/>
            </w:tcMar>
          </w:tcPr>
          <w:p>
            <w:r>
              <w:rPr>
                <w:b w:val="false"/>
                <w:bCs w:val="false"/>
              </w:rPr>
              <w:t xml:space="preserve">6/10</w:t>
            </w:r>
          </w:p>
        </w:tc>
        <w:tc>
          <w:tcPr>
            <w:tcW w:type="dxa" w:w="6300"/>
            <w:tcMar>
              <w:top w:type="dxa" w:w="80"/>
              <w:left w:type="dxa" w:w="100"/>
              <w:bottom w:type="dxa" w:w="80"/>
              <w:right w:type="dxa" w:w="100"/>
            </w:tcMar>
          </w:tcPr>
          <w:p>
            <w:r>
              <w:rPr>
                <w:b w:val="false"/>
                <w:bCs w:val="false"/>
              </w:rPr>
              <w:t xml:space="preserve">Top-level navigation exposes the main buyer journeys directly (Tractor, Tractor Price, Harvesters, Second Hand Tractors, Easy Finance, Dealership), which is more direct than a deeply nested category tree. Within a journey, thou...</w:t>
            </w:r>
          </w:p>
        </w:tc>
      </w:tr>
      <w:tr>
        <w:tc>
          <w:tcPr>
            <w:tcW w:type="dxa" w:w="2200"/>
            <w:tcMar>
              <w:top w:type="dxa" w:w="80"/>
              <w:left w:type="dxa" w:w="100"/>
              <w:bottom w:type="dxa" w:w="80"/>
              <w:right w:type="dxa" w:w="100"/>
            </w:tcMar>
          </w:tcPr>
          <w:p>
            <w:r>
              <w:rPr>
                <w:b w:val="false"/>
                <w:bCs w:val="false"/>
              </w:rPr>
              <w:t xml:space="preserve">Visual Hierarchy</w:t>
            </w:r>
          </w:p>
        </w:tc>
        <w:tc>
          <w:tcPr>
            <w:tcW w:type="dxa" w:w="900"/>
            <w:tcMar>
              <w:top w:type="dxa" w:w="80"/>
              <w:left w:type="dxa" w:w="100"/>
              <w:bottom w:type="dxa" w:w="80"/>
              <w:right w:type="dxa" w:w="100"/>
            </w:tcMar>
          </w:tcPr>
          <w:p>
            <w:r>
              <w:rPr>
                <w:b w:val="false"/>
                <w:bCs w:val="false"/>
              </w:rPr>
              <w:t xml:space="preserve">5/10</w:t>
            </w:r>
          </w:p>
        </w:tc>
        <w:tc>
          <w:tcPr>
            <w:tcW w:type="dxa" w:w="6300"/>
            <w:tcMar>
              <w:top w:type="dxa" w:w="80"/>
              <w:left w:type="dxa" w:w="100"/>
              <w:bottom w:type="dxa" w:w="80"/>
              <w:right w:type="dxa" w:w="100"/>
            </w:tcMar>
          </w:tcPr>
          <w:p>
            <w:r>
              <w:rPr>
                <w:b w:val="false"/>
                <w:bCs w:val="false"/>
              </w:rPr>
              <w:t xml:space="preserve">Search and comparison widgets are visually prioritised near the top of the homepage. Lower on the same pages, large blocks of uniformly styled paragraph text (brand history, implement descriptions, soil-nutrient explainers) car...</w:t>
            </w:r>
          </w:p>
        </w:tc>
      </w:tr>
      <w:tr>
        <w:tc>
          <w:tcPr>
            <w:tcW w:type="dxa" w:w="2200"/>
            <w:tcMar>
              <w:top w:type="dxa" w:w="80"/>
              <w:left w:type="dxa" w:w="100"/>
              <w:bottom w:type="dxa" w:w="80"/>
              <w:right w:type="dxa" w:w="100"/>
            </w:tcMar>
          </w:tcPr>
          <w:p>
            <w:r>
              <w:rPr>
                <w:b w:val="false"/>
                <w:bCs w:val="false"/>
              </w:rPr>
              <w:t xml:space="preserve">Accessibility</w:t>
            </w:r>
          </w:p>
        </w:tc>
        <w:tc>
          <w:tcPr>
            <w:tcW w:type="dxa" w:w="900"/>
            <w:tcMar>
              <w:top w:type="dxa" w:w="80"/>
              <w:left w:type="dxa" w:w="100"/>
              <w:bottom w:type="dxa" w:w="80"/>
              <w:right w:type="dxa" w:w="100"/>
            </w:tcMar>
          </w:tcPr>
          <w:p>
            <w:r>
              <w:rPr>
                <w:b w:val="false"/>
                <w:bCs w:val="false"/>
              </w:rPr>
              <w:t xml:space="preserve">4/10</w:t>
            </w:r>
          </w:p>
        </w:tc>
        <w:tc>
          <w:tcPr>
            <w:tcW w:type="dxa" w:w="6300"/>
            <w:tcMar>
              <w:top w:type="dxa" w:w="80"/>
              <w:left w:type="dxa" w:w="100"/>
              <w:bottom w:type="dxa" w:w="80"/>
              <w:right w:type="dxa" w:w="100"/>
            </w:tcMar>
          </w:tcPr>
          <w:p>
            <w:r>
              <w:rPr>
                <w:b w:val="false"/>
                <w:bCs w:val="false"/>
              </w:rPr>
              <w:t xml:space="preserve">No visible contrast, text-resizing, or screen-reader-oriented controls were found in the buyer-facing pages reviewed. The site does support multiple Indian languages through its mobile app (10 languages including Hindi, Marathi...</w:t>
            </w:r>
          </w:p>
        </w:tc>
      </w:tr>
      <w:tr>
        <w:tc>
          <w:tcPr>
            <w:tcW w:type="dxa" w:w="2200"/>
            <w:tcMar>
              <w:top w:type="dxa" w:w="80"/>
              <w:left w:type="dxa" w:w="100"/>
              <w:bottom w:type="dxa" w:w="80"/>
              <w:right w:type="dxa" w:w="100"/>
            </w:tcMar>
          </w:tcPr>
          <w:p>
            <w:r>
              <w:rPr>
                <w:b w:val="false"/>
                <w:bCs w:val="false"/>
              </w:rPr>
              <w:t xml:space="preserve">Responsiveness</w:t>
            </w:r>
          </w:p>
        </w:tc>
        <w:tc>
          <w:tcPr>
            <w:tcW w:type="dxa" w:w="900"/>
            <w:tcMar>
              <w:top w:type="dxa" w:w="80"/>
              <w:left w:type="dxa" w:w="100"/>
              <w:bottom w:type="dxa" w:w="80"/>
              <w:right w:type="dxa" w:w="100"/>
            </w:tcMar>
          </w:tcPr>
          <w:p>
            <w:r>
              <w:rPr>
                <w:b w:val="false"/>
                <w:bCs w:val="false"/>
              </w:rPr>
              <w:t xml:space="preserve">6/10</w:t>
            </w:r>
          </w:p>
        </w:tc>
        <w:tc>
          <w:tcPr>
            <w:tcW w:type="dxa" w:w="6300"/>
            <w:tcMar>
              <w:top w:type="dxa" w:w="80"/>
              <w:left w:type="dxa" w:w="100"/>
              <w:bottom w:type="dxa" w:w="80"/>
              <w:right w:type="dxa" w:w="100"/>
            </w:tcMar>
          </w:tcPr>
          <w:p>
            <w:r>
              <w:rPr>
                <w:b w:val="false"/>
                <w:bCs w:val="false"/>
              </w:rPr>
              <w:t xml:space="preserve">The presence of a dedicated 'KhetiGaadi Web App' prompt and a full native mobile app indicates a deliberate mobile-first strategy, appropriate for a farmer audience that is more likely to browse on a phone than a desktop. Wheth...</w:t>
            </w:r>
          </w:p>
        </w:tc>
      </w:tr>
      <w:tr>
        <w:tc>
          <w:tcPr>
            <w:tcW w:type="dxa" w:w="2200"/>
            <w:tcMar>
              <w:top w:type="dxa" w:w="80"/>
              <w:left w:type="dxa" w:w="100"/>
              <w:bottom w:type="dxa" w:w="80"/>
              <w:right w:type="dxa" w:w="100"/>
            </w:tcMar>
          </w:tcPr>
          <w:p>
            <w:r>
              <w:rPr>
                <w:b w:val="false"/>
                <w:bCs w:val="false"/>
              </w:rPr>
              <w:t xml:space="preserve">Efficiency of Interaction</w:t>
            </w:r>
          </w:p>
        </w:tc>
        <w:tc>
          <w:tcPr>
            <w:tcW w:type="dxa" w:w="900"/>
            <w:tcMar>
              <w:top w:type="dxa" w:w="80"/>
              <w:left w:type="dxa" w:w="100"/>
              <w:bottom w:type="dxa" w:w="80"/>
              <w:right w:type="dxa" w:w="100"/>
            </w:tcMar>
          </w:tcPr>
          <w:p>
            <w:r>
              <w:rPr>
                <w:b w:val="false"/>
                <w:bCs w:val="false"/>
              </w:rPr>
              <w:t xml:space="preserve">6/10</w:t>
            </w:r>
          </w:p>
        </w:tc>
        <w:tc>
          <w:tcPr>
            <w:tcW w:type="dxa" w:w="6300"/>
            <w:tcMar>
              <w:top w:type="dxa" w:w="80"/>
              <w:left w:type="dxa" w:w="100"/>
              <w:bottom w:type="dxa" w:w="80"/>
              <w:right w:type="dxa" w:w="100"/>
            </w:tcMar>
          </w:tcPr>
          <w:p>
            <w:r>
              <w:rPr>
                <w:b w:val="false"/>
                <w:bCs w:val="false"/>
              </w:rPr>
              <w:t xml:space="preserve">Filtering new tractors by budget (₹1 lakh–₹50 lakh), HP (0–180), and drive type (2WD/4WD) lets a farmer narrow a large catalogue quickly, and the compare tool allows up to four models to be evaluated in one view. Efficiency dro...</w:t>
            </w:r>
          </w:p>
        </w:tc>
      </w:tr>
      <w:tr>
        <w:tc>
          <w:tcPr>
            <w:tcW w:type="dxa" w:w="2200"/>
            <w:tcMar>
              <w:top w:type="dxa" w:w="80"/>
              <w:left w:type="dxa" w:w="100"/>
              <w:bottom w:type="dxa" w:w="80"/>
              <w:right w:type="dxa" w:w="100"/>
            </w:tcMar>
          </w:tcPr>
          <w:p>
            <w:r>
              <w:rPr>
                <w:b w:val="false"/>
                <w:bCs w:val="false"/>
              </w:rPr>
              <w:t xml:space="preserve">Feedback and System Status</w:t>
            </w:r>
          </w:p>
        </w:tc>
        <w:tc>
          <w:tcPr>
            <w:tcW w:type="dxa" w:w="900"/>
            <w:tcMar>
              <w:top w:type="dxa" w:w="80"/>
              <w:left w:type="dxa" w:w="100"/>
              <w:bottom w:type="dxa" w:w="80"/>
              <w:right w:type="dxa" w:w="100"/>
            </w:tcMar>
          </w:tcPr>
          <w:p>
            <w:r>
              <w:rPr>
                <w:b w:val="false"/>
                <w:bCs w:val="false"/>
              </w:rPr>
              <w:t xml:space="preserve">5/10</w:t>
            </w:r>
          </w:p>
        </w:tc>
        <w:tc>
          <w:tcPr>
            <w:tcW w:type="dxa" w:w="6300"/>
            <w:tcMar>
              <w:top w:type="dxa" w:w="80"/>
              <w:left w:type="dxa" w:w="100"/>
              <w:bottom w:type="dxa" w:w="80"/>
              <w:right w:type="dxa" w:w="100"/>
            </w:tcMar>
          </w:tcPr>
          <w:p>
            <w:r>
              <w:rPr>
                <w:b w:val="false"/>
                <w:bCs w:val="false"/>
              </w:rPr>
              <w:t xml:space="preserve">Interactive elements like 'Add to Compare' visibly update as tractors are added, giving the user a clear sense of progress while building a comparison. A location-detection prompt on the homepage ('Knowing your city will help u...</w:t>
            </w:r>
          </w:p>
        </w:tc>
      </w:tr>
      <w:tr>
        <w:tc>
          <w:tcPr>
            <w:tcW w:type="dxa" w:w="2200"/>
            <w:tcMar>
              <w:top w:type="dxa" w:w="80"/>
              <w:left w:type="dxa" w:w="100"/>
              <w:bottom w:type="dxa" w:w="80"/>
              <w:right w:type="dxa" w:w="100"/>
            </w:tcMar>
          </w:tcPr>
          <w:p>
            <w:r>
              <w:rPr>
                <w:b w:val="false"/>
                <w:bCs w:val="false"/>
              </w:rPr>
              <w:t xml:space="preserve">Error Prevention and Recovery</w:t>
            </w:r>
          </w:p>
        </w:tc>
        <w:tc>
          <w:tcPr>
            <w:tcW w:type="dxa" w:w="900"/>
            <w:tcMar>
              <w:top w:type="dxa" w:w="80"/>
              <w:left w:type="dxa" w:w="100"/>
              <w:bottom w:type="dxa" w:w="80"/>
              <w:right w:type="dxa" w:w="100"/>
            </w:tcMar>
          </w:tcPr>
          <w:p>
            <w:r>
              <w:rPr>
                <w:b w:val="false"/>
                <w:bCs w:val="false"/>
              </w:rPr>
              <w:t xml:space="preserve">5/10</w:t>
            </w:r>
          </w:p>
        </w:tc>
        <w:tc>
          <w:tcPr>
            <w:tcW w:type="dxa" w:w="6300"/>
            <w:tcMar>
              <w:top w:type="dxa" w:w="80"/>
              <w:left w:type="dxa" w:w="100"/>
              <w:bottom w:type="dxa" w:w="80"/>
              <w:right w:type="dxa" w:w="100"/>
            </w:tcMar>
          </w:tcPr>
          <w:p>
            <w:r>
              <w:rPr>
                <w:b w:val="false"/>
                <w:bCs w:val="false"/>
              </w:rPr>
              <w:t xml:space="preserve">The comparison tool's four-tractor cap is a reasonable constraint that prevents an unusably cluttered comparison view. Beyond this, no visible inline validation (e.g. on enquiry or contact forms) could be independently verified...</w:t>
            </w:r>
          </w:p>
        </w:tc>
      </w:tr>
      <w:tr>
        <w:tc>
          <w:tcPr>
            <w:tcW w:type="dxa" w:w="2200"/>
            <w:tcMar>
              <w:top w:type="dxa" w:w="80"/>
              <w:left w:type="dxa" w:w="100"/>
              <w:bottom w:type="dxa" w:w="80"/>
              <w:right w:type="dxa" w:w="100"/>
            </w:tcMar>
          </w:tcPr>
          <w:p>
            <w:r>
              <w:rPr>
                <w:b w:val="false"/>
                <w:bCs w:val="false"/>
              </w:rPr>
              <w:t xml:space="preserve">Aesthetic and Minimalist Design</w:t>
            </w:r>
          </w:p>
        </w:tc>
        <w:tc>
          <w:tcPr>
            <w:tcW w:type="dxa" w:w="900"/>
            <w:tcMar>
              <w:top w:type="dxa" w:w="80"/>
              <w:left w:type="dxa" w:w="100"/>
              <w:bottom w:type="dxa" w:w="80"/>
              <w:right w:type="dxa" w:w="100"/>
            </w:tcMar>
          </w:tcPr>
          <w:p>
            <w:r>
              <w:rPr>
                <w:b w:val="false"/>
                <w:bCs w:val="false"/>
              </w:rPr>
              <w:t xml:space="preserve">5/10</w:t>
            </w:r>
          </w:p>
        </w:tc>
        <w:tc>
          <w:tcPr>
            <w:tcW w:type="dxa" w:w="6300"/>
            <w:tcMar>
              <w:top w:type="dxa" w:w="80"/>
              <w:left w:type="dxa" w:w="100"/>
              <w:bottom w:type="dxa" w:w="80"/>
              <w:right w:type="dxa" w:w="100"/>
            </w:tcMar>
          </w:tcPr>
          <w:p>
            <w:r>
              <w:rPr>
                <w:b w:val="false"/>
                <w:bCs w:val="false"/>
              </w:rPr>
              <w:t xml:space="preserve">Search widgets and comparison cards are clean and card-based. The overall page aesthetic is undercut by long-form SEO text blocks and embedded advertisements ('Ad' placeholders appear alongside HP filter chips on the compare pa...</w:t>
            </w:r>
          </w:p>
        </w:tc>
      </w:tr>
      <w:tr>
        <w:tc>
          <w:tcPr>
            <w:tcW w:type="dxa" w:w="2200"/>
            <w:tcMar>
              <w:top w:type="dxa" w:w="80"/>
              <w:left w:type="dxa" w:w="100"/>
              <w:bottom w:type="dxa" w:w="80"/>
              <w:right w:type="dxa" w:w="100"/>
            </w:tcMar>
          </w:tcPr>
          <w:p>
            <w:r>
              <w:rPr>
                <w:b w:val="false"/>
                <w:bCs w:val="false"/>
              </w:rPr>
              <w:t xml:space="preserve">Content Readability</w:t>
            </w:r>
          </w:p>
        </w:tc>
        <w:tc>
          <w:tcPr>
            <w:tcW w:type="dxa" w:w="900"/>
            <w:tcMar>
              <w:top w:type="dxa" w:w="80"/>
              <w:left w:type="dxa" w:w="100"/>
              <w:bottom w:type="dxa" w:w="80"/>
              <w:right w:type="dxa" w:w="100"/>
            </w:tcMar>
          </w:tcPr>
          <w:p>
            <w:r>
              <w:rPr>
                <w:b w:val="false"/>
                <w:bCs w:val="false"/>
              </w:rPr>
              <w:t xml:space="preserve">5/10</w:t>
            </w:r>
          </w:p>
        </w:tc>
        <w:tc>
          <w:tcPr>
            <w:tcW w:type="dxa" w:w="6300"/>
            <w:tcMar>
              <w:top w:type="dxa" w:w="80"/>
              <w:left w:type="dxa" w:w="100"/>
              <w:bottom w:type="dxa" w:w="80"/>
              <w:right w:type="dxa" w:w="100"/>
            </w:tcMar>
          </w:tcPr>
          <w:p>
            <w:r>
              <w:rPr>
                <w:b w:val="false"/>
                <w:bCs w:val="false"/>
              </w:rPr>
              <w:t xml:space="preserve">Individual sentences are written in plain, accessible language suited to a non-technical farmer audience, with minimal industry jargon. Readability suffers structurally rather than linguistically: paragraphs are long, topic shi...</w:t>
            </w:r>
          </w:p>
        </w:tc>
      </w:tr>
      <w:tr>
        <w:tc>
          <w:tcPr>
            <w:tcW w:type="dxa" w:w="2200"/>
            <w:tcMar>
              <w:top w:type="dxa" w:w="80"/>
              <w:left w:type="dxa" w:w="100"/>
              <w:bottom w:type="dxa" w:w="80"/>
              <w:right w:type="dxa" w:w="100"/>
            </w:tcMar>
          </w:tcPr>
          <w:p>
            <w:r>
              <w:rPr>
                <w:b w:val="false"/>
                <w:bCs w:val="false"/>
              </w:rPr>
              <w:t xml:space="preserve">Search and Discoverability</w:t>
            </w:r>
          </w:p>
        </w:tc>
        <w:tc>
          <w:tcPr>
            <w:tcW w:type="dxa" w:w="900"/>
            <w:tcMar>
              <w:top w:type="dxa" w:w="80"/>
              <w:left w:type="dxa" w:w="100"/>
              <w:bottom w:type="dxa" w:w="80"/>
              <w:right w:type="dxa" w:w="100"/>
            </w:tcMar>
          </w:tcPr>
          <w:p>
            <w:r>
              <w:rPr>
                <w:b w:val="false"/>
                <w:bCs w:val="false"/>
              </w:rPr>
              <w:t xml:space="preserve">7/10</w:t>
            </w:r>
          </w:p>
        </w:tc>
        <w:tc>
          <w:tcPr>
            <w:tcW w:type="dxa" w:w="6300"/>
            <w:tcMar>
              <w:top w:type="dxa" w:w="80"/>
              <w:left w:type="dxa" w:w="100"/>
              <w:bottom w:type="dxa" w:w="80"/>
              <w:right w:type="dxa" w:w="100"/>
            </w:tcMar>
          </w:tcPr>
          <w:p>
            <w:r>
              <w:rPr>
                <w:b w:val="false"/>
                <w:bCs w:val="false"/>
              </w:rPr>
              <w:t xml:space="preserve">Search is genuinely multi-dimensional — brand, HP, budget, and drive type are all first-class filters on the Search New Tractor page, and a similar model exists for implements (brand, HP, type). This is a strong match to how fa...</w:t>
            </w:r>
          </w:p>
        </w:tc>
      </w:tr>
      <w:tr>
        <w:tc>
          <w:tcPr>
            <w:tcW w:type="dxa" w:w="2200"/>
            <w:tcMar>
              <w:top w:type="dxa" w:w="80"/>
              <w:left w:type="dxa" w:w="100"/>
              <w:bottom w:type="dxa" w:w="80"/>
              <w:right w:type="dxa" w:w="100"/>
            </w:tcMar>
          </w:tcPr>
          <w:p>
            <w:r>
              <w:rPr>
                <w:b w:val="false"/>
                <w:bCs w:val="false"/>
              </w:rPr>
              <w:t xml:space="preserve">Performance Perception</w:t>
            </w:r>
          </w:p>
        </w:tc>
        <w:tc>
          <w:tcPr>
            <w:tcW w:type="dxa" w:w="900"/>
            <w:tcMar>
              <w:top w:type="dxa" w:w="80"/>
              <w:left w:type="dxa" w:w="100"/>
              <w:bottom w:type="dxa" w:w="80"/>
              <w:right w:type="dxa" w:w="100"/>
            </w:tcMar>
          </w:tcPr>
          <w:p>
            <w:r>
              <w:rPr>
                <w:b w:val="false"/>
                <w:bCs w:val="false"/>
              </w:rPr>
              <w:t xml:space="preserve">5/10</w:t>
            </w:r>
          </w:p>
        </w:tc>
        <w:tc>
          <w:tcPr>
            <w:tcW w:type="dxa" w:w="6300"/>
            <w:tcMar>
              <w:top w:type="dxa" w:w="80"/>
              <w:left w:type="dxa" w:w="100"/>
              <w:bottom w:type="dxa" w:w="80"/>
              <w:right w:type="dxa" w:w="100"/>
            </w:tcMar>
          </w:tcPr>
          <w:p>
            <w:r>
              <w:rPr>
                <w:b w:val="false"/>
                <w:bCs w:val="false"/>
              </w:rPr>
              <w:t xml:space="preserve">Pages load with visible catalogue and image content rather than long blank states, based on the pages reviewed. Content-heavy brand pages carry a large amount of text and multiple embedded modules (specs, FAQs, related brand li...</w:t>
            </w:r>
          </w:p>
        </w:tc>
      </w:tr>
      <w:tr>
        <w:tc>
          <w:tcPr>
            <w:tcW w:type="dxa" w:w="2200"/>
            <w:tcMar>
              <w:top w:type="dxa" w:w="80"/>
              <w:left w:type="dxa" w:w="100"/>
              <w:bottom w:type="dxa" w:w="80"/>
              <w:right w:type="dxa" w:w="100"/>
            </w:tcMar>
          </w:tcPr>
          <w:p>
            <w:r>
              <w:rPr>
                <w:b w:val="false"/>
                <w:bCs w:val="false"/>
              </w:rPr>
              <w:t xml:space="preserve">Trust and Credibility</w:t>
            </w:r>
          </w:p>
        </w:tc>
        <w:tc>
          <w:tcPr>
            <w:tcW w:type="dxa" w:w="900"/>
            <w:tcMar>
              <w:top w:type="dxa" w:w="80"/>
              <w:left w:type="dxa" w:w="100"/>
              <w:bottom w:type="dxa" w:w="80"/>
              <w:right w:type="dxa" w:w="100"/>
            </w:tcMar>
          </w:tcPr>
          <w:p>
            <w:r>
              <w:rPr>
                <w:b w:val="false"/>
                <w:bCs w:val="false"/>
              </w:rPr>
              <w:t xml:space="preserve">6/10</w:t>
            </w:r>
          </w:p>
        </w:tc>
        <w:tc>
          <w:tcPr>
            <w:tcW w:type="dxa" w:w="6300"/>
            <w:tcMar>
              <w:top w:type="dxa" w:w="80"/>
              <w:left w:type="dxa" w:w="100"/>
              <w:bottom w:type="dxa" w:w="80"/>
              <w:right w:type="dxa" w:w="100"/>
            </w:tcMar>
          </w:tcPr>
          <w:p>
            <w:r>
              <w:rPr>
                <w:b w:val="false"/>
                <w:bCs w:val="false"/>
              </w:rPr>
              <w:t xml:space="preserve">The site cites concrete figures (HP ranges, starting prices, model names) rather than vague claims, and features expert reviews and real tractor images per its own app description, which supports credibility. Trust signals that...</w:t>
            </w:r>
          </w:p>
        </w:tc>
      </w:tr>
      <w:tr>
        <w:tc>
          <w:tcPr>
            <w:tcW w:type="dxa" w:w="2200"/>
            <w:tcMar>
              <w:top w:type="dxa" w:w="80"/>
              <w:left w:type="dxa" w:w="100"/>
              <w:bottom w:type="dxa" w:w="80"/>
              <w:right w:type="dxa" w:w="100"/>
            </w:tcMar>
          </w:tcPr>
          <w:p>
            <w:r>
              <w:rPr>
                <w:b w:val="false"/>
                <w:bCs w:val="false"/>
              </w:rPr>
              <w:t xml:space="preserve">Personalization</w:t>
            </w:r>
          </w:p>
        </w:tc>
        <w:tc>
          <w:tcPr>
            <w:tcW w:type="dxa" w:w="900"/>
            <w:tcMar>
              <w:top w:type="dxa" w:w="80"/>
              <w:left w:type="dxa" w:w="100"/>
              <w:bottom w:type="dxa" w:w="80"/>
              <w:right w:type="dxa" w:w="100"/>
            </w:tcMar>
          </w:tcPr>
          <w:p>
            <w:r>
              <w:rPr>
                <w:b w:val="false"/>
                <w:bCs w:val="false"/>
              </w:rPr>
              <w:t xml:space="preserve">5/10</w:t>
            </w:r>
          </w:p>
        </w:tc>
        <w:tc>
          <w:tcPr>
            <w:tcW w:type="dxa" w:w="6300"/>
            <w:tcMar>
              <w:top w:type="dxa" w:w="80"/>
              <w:left w:type="dxa" w:w="100"/>
              <w:bottom w:type="dxa" w:w="80"/>
              <w:right w:type="dxa" w:w="100"/>
            </w:tcMar>
          </w:tcPr>
          <w:p>
            <w:r>
              <w:rPr>
                <w:b w:val="false"/>
                <w:bCs w:val="false"/>
              </w:rPr>
              <w:t xml:space="preserve">The homepage location prompt is a genuine personalization touchpoint, intended to tailor tractor and dealer information to the user's city. Beyond this single prompt, no persistent personalization (saved searches, recently view...</w:t>
            </w:r>
          </w:p>
        </w:tc>
      </w:tr>
      <w:tr>
        <w:tc>
          <w:tcPr>
            <w:tcW w:type="dxa" w:w="2200"/>
            <w:tcMar>
              <w:top w:type="dxa" w:w="80"/>
              <w:left w:type="dxa" w:w="100"/>
              <w:bottom w:type="dxa" w:w="80"/>
              <w:right w:type="dxa" w:w="100"/>
            </w:tcMar>
          </w:tcPr>
          <w:p>
            <w:r>
              <w:rPr>
                <w:b w:val="false"/>
                <w:bCs w:val="false"/>
              </w:rPr>
              <w:t xml:space="preserve">User Satisfaction</w:t>
            </w:r>
          </w:p>
        </w:tc>
        <w:tc>
          <w:tcPr>
            <w:tcW w:type="dxa" w:w="900"/>
            <w:tcMar>
              <w:top w:type="dxa" w:w="80"/>
              <w:left w:type="dxa" w:w="100"/>
              <w:bottom w:type="dxa" w:w="80"/>
              <w:right w:type="dxa" w:w="100"/>
            </w:tcMar>
          </w:tcPr>
          <w:p>
            <w:r>
              <w:rPr>
                <w:b w:val="false"/>
                <w:bCs w:val="false"/>
              </w:rPr>
              <w:t xml:space="preserve">6/10</w:t>
            </w:r>
          </w:p>
        </w:tc>
        <w:tc>
          <w:tcPr>
            <w:tcW w:type="dxa" w:w="6300"/>
            <w:tcMar>
              <w:top w:type="dxa" w:w="80"/>
              <w:left w:type="dxa" w:w="100"/>
              <w:bottom w:type="dxa" w:w="80"/>
              <w:right w:type="dxa" w:w="100"/>
            </w:tcMar>
          </w:tcPr>
          <w:p>
            <w:r>
              <w:rPr>
                <w:b w:val="false"/>
                <w:bCs w:val="false"/>
              </w:rPr>
              <w:t xml:space="preserve">For a farmer whose goal is to compare tractors by budget and HP and shortlist a few models, the core tools deliver on that goal directly. Satisfaction is diluted by the volume of surrounding informational content that a task-fo...</w:t>
            </w:r>
          </w:p>
        </w:tc>
      </w:tr>
    </w:tbl>
    <w:p>
      <w:pPr>
        <w:spacing w:after="150"/>
      </w:pPr>
      <w:r>
        <w:t xml:space="preserve"/>
      </w:r>
    </w:p>
    <w:p>
      <w:pPr>
        <w:pStyle w:val="Heading1"/>
        <w:spacing w:after="150" w:before="300"/>
      </w:pPr>
      <w:r>
        <w:t xml:space="preserve">Golden Rules (Shneiderman)</w:t>
      </w:r>
    </w:p>
    <w:p>
      <w:pPr>
        <w:pStyle w:val="Heading2"/>
        <w:spacing w:after="120" w:before="240"/>
      </w:pPr>
      <w:r>
        <w:t xml:space="preserve">1. Strive for Consistency</w:t>
      </w:r>
    </w:p>
    <w:p>
      <w:pPr>
        <w:spacing w:after="150"/>
      </w:pPr>
      <w:r>
        <w:t xml:space="preserve">Navigation labels and the search/compare widget style repeat across brand and category pages, which is a genuine strength. Weakness: the balance of specification content versus descriptive text is not consistent from one brand page to the next, so users cannot predict page structure.</w:t>
      </w:r>
    </w:p>
    <w:p>
      <w:pPr>
        <w:pStyle w:val="Heading2"/>
        <w:spacing w:after="120" w:before="240"/>
      </w:pPr>
      <w:r>
        <w:t xml:space="preserve">2. Seek Universal Usability</w:t>
      </w:r>
    </w:p>
    <w:p>
      <w:pPr>
        <w:spacing w:after="150"/>
      </w:pPr>
      <w:r>
        <w:t xml:space="preserve">The 10-language mobile app is a strong step toward serving farmers across different Indian states and literacy levels in their own language. Weakness: no visible accessibility controls (contrast, text size) were found in the buyer-facing web pages reviewed, and multilingual coverage on the website itself could not be independently verified.</w:t>
      </w:r>
    </w:p>
    <w:p>
      <w:pPr>
        <w:pStyle w:val="Heading2"/>
        <w:spacing w:after="120" w:before="240"/>
      </w:pPr>
      <w:r>
        <w:t xml:space="preserve">3. Offer Informative Feedback</w:t>
      </w:r>
    </w:p>
    <w:p>
      <w:pPr>
        <w:spacing w:after="150"/>
      </w:pPr>
      <w:r>
        <w:t xml:space="preserve">Adding a tractor to the compare tool gives immediate visual confirmation. Weakness: outcomes of key actions such as submitting a dealer/finance enquiry could not be independently verified, so it is unclear whether the user receives clear confirmation after that step.</w:t>
      </w:r>
    </w:p>
    <w:p>
      <w:pPr>
        <w:pStyle w:val="Heading2"/>
        <w:spacing w:after="120" w:before="240"/>
      </w:pPr>
      <w:r>
        <w:t xml:space="preserve">4. Design Dialogs to Yield Closure</w:t>
      </w:r>
    </w:p>
    <w:p>
      <w:pPr>
        <w:spacing w:after="150"/>
      </w:pPr>
      <w:r>
        <w:t xml:space="preserve">The compare flow has a clear endpoint — a finished side-by-side table capped at four tractors — which gives the task a natural sense of completion. Weakness: the buying journey overall (enquiry to dealer contact to purchase) happens off-platform, so the website itself cannot close that larger loop.</w:t>
      </w:r>
    </w:p>
    <w:p>
      <w:pPr>
        <w:pStyle w:val="Heading2"/>
        <w:spacing w:after="120" w:before="240"/>
      </w:pPr>
      <w:r>
        <w:t xml:space="preserve">5. Prevent Errors</w:t>
      </w:r>
    </w:p>
    <w:p>
      <w:pPr>
        <w:spacing w:after="150"/>
      </w:pPr>
      <w:r>
        <w:t xml:space="preserve">Capping comparison at four tractors prevents an unusable, overcrowded comparison table. Weakness: without visibility into the enquiry/contact forms' validation behaviour, it could not be independently verified whether the site prevents incomplete submissions before they happen.</w:t>
      </w:r>
    </w:p>
    <w:p>
      <w:pPr>
        <w:pStyle w:val="Heading2"/>
        <w:spacing w:after="120" w:before="240"/>
      </w:pPr>
      <w:r>
        <w:t xml:space="preserve">6. Permit Easy Reversal of Actions</w:t>
      </w:r>
    </w:p>
    <w:p>
      <w:pPr>
        <w:spacing w:after="150"/>
      </w:pPr>
      <w:r>
        <w:t xml:space="preserve">Tractors can be removed from the compare tool individually ('Add to Compare' implies a corresponding remove action), letting users adjust a shortlist without starting over. Weakness: whether filter selections (budget/HP/drive) can be reset in one action or must be cleared field-by-field could not be independently verified.</w:t>
      </w:r>
    </w:p>
    <w:p>
      <w:pPr>
        <w:pStyle w:val="Heading2"/>
        <w:spacing w:after="120" w:before="240"/>
      </w:pPr>
      <w:r>
        <w:t xml:space="preserve">7. Keep Users in Control</w:t>
      </w:r>
    </w:p>
    <w:p>
      <w:pPr>
        <w:spacing w:after="150"/>
      </w:pPr>
      <w:r>
        <w:t xml:space="preserve">Farmers can filter and compare on their own terms — by budget, HP, brand, or drive — without being funnelled into a single guided path. Weakness: the volume of promotional/advertorial content interspersed with functional tools can make a user feel like they are navigating around the site's monetisation rather than driving their own task.</w:t>
      </w:r>
    </w:p>
    <w:p>
      <w:pPr>
        <w:pStyle w:val="Heading2"/>
        <w:spacing w:after="120" w:before="240"/>
      </w:pPr>
      <w:r>
        <w:t xml:space="preserve">8. Reduce Short-Term Memory Load</w:t>
      </w:r>
    </w:p>
    <w:p>
      <w:pPr>
        <w:spacing w:after="150"/>
      </w:pPr>
      <w:r>
        <w:t xml:space="preserve">Filter chips (HP, budget, brand) stay visible while browsing, so users are not asked to remember earlier choices. Weakness: long, unstructured paragraph blocks on brand pages ask the reader to hold several loose facts in mind rather than presenting them as a scannable list or table.</w:t>
      </w:r>
    </w:p>
    <w:p>
      <w:pPr>
        <w:pStyle w:val="Heading1"/>
        <w:spacing w:after="150" w:before="300"/>
      </w:pPr>
      <w:r>
        <w:t xml:space="preserve">Summary of Problems</w:t>
      </w:r>
    </w:p>
    <w:p>
      <w:pPr>
        <w:pStyle w:val="ListParagraph"/>
        <w:numPr>
          <w:ilvl w:val="0"/>
          <w:numId w:val="1"/>
        </w:numPr>
        <w:spacing w:after="80"/>
      </w:pPr>
      <w:r>
        <w:t xml:space="preserve">Specification and pricing information is frequently interleaved with long advertorial/descriptive paragraphs on brand and model pages, slowing down users who just want facts.</w:t>
      </w:r>
    </w:p>
    <w:p>
      <w:pPr>
        <w:pStyle w:val="ListParagraph"/>
        <w:numPr>
          <w:ilvl w:val="0"/>
          <w:numId w:val="1"/>
        </w:numPr>
        <w:spacing w:after="80"/>
      </w:pPr>
      <w:r>
        <w:t xml:space="preserve">No breadcrumb or persistent 'back to search' trail was found when moving from a brand page into a specific model and then into comparison, making backtracking harder.</w:t>
      </w:r>
    </w:p>
    <w:p>
      <w:pPr>
        <w:pStyle w:val="ListParagraph"/>
        <w:numPr>
          <w:ilvl w:val="0"/>
          <w:numId w:val="1"/>
        </w:numPr>
        <w:spacing w:after="80"/>
      </w:pPr>
      <w:r>
        <w:t xml:space="preserve">Advertisements appear alongside functional filter chips on the Compare Tractor page, adding visual noise to a task-focused screen.</w:t>
      </w:r>
    </w:p>
    <w:p>
      <w:pPr>
        <w:pStyle w:val="ListParagraph"/>
        <w:numPr>
          <w:ilvl w:val="0"/>
          <w:numId w:val="1"/>
        </w:numPr>
        <w:spacing w:after="80"/>
      </w:pPr>
      <w:r>
        <w:t xml:space="preserve">No visible accessibility controls (contrast, text size) exist on the website itself, even though the mobile app supports 10 languages.</w:t>
      </w:r>
    </w:p>
    <w:p>
      <w:pPr>
        <w:pStyle w:val="ListParagraph"/>
        <w:numPr>
          <w:ilvl w:val="0"/>
          <w:numId w:val="1"/>
        </w:numPr>
        <w:spacing w:after="80"/>
      </w:pPr>
      <w:r>
        <w:t xml:space="preserve">Trust signals common to marketplace platforms — verified-dealer badges, visible review counts on listing pages — could not be independently verified as present.</w:t>
      </w:r>
    </w:p>
    <w:p>
      <w:pPr>
        <w:pStyle w:val="ListParagraph"/>
        <w:numPr>
          <w:ilvl w:val="0"/>
          <w:numId w:val="1"/>
        </w:numPr>
        <w:spacing w:after="80"/>
      </w:pPr>
      <w:r>
        <w:t xml:space="preserve">Dealer discovery and on-road price interaction (beyond the ex-showroom figures shown per model) could not be independently verified, leaving a gap in transparent, all-in pricing.</w:t>
      </w:r>
    </w:p>
    <w:p>
      <w:pPr>
        <w:pStyle w:val="ListParagraph"/>
        <w:numPr>
          <w:ilvl w:val="0"/>
          <w:numId w:val="1"/>
        </w:numPr>
        <w:spacing w:after="80"/>
      </w:pPr>
      <w:r>
        <w:t xml:space="preserve">Finance/loan information is surfaced only as a top-level navigation label ('Easy Finance'); the depth of in-page EMI calculation or eligibility guidance could not be independently verified.</w:t>
      </w:r>
    </w:p>
    <w:p>
      <w:pPr>
        <w:pStyle w:val="ListParagraph"/>
        <w:numPr>
          <w:ilvl w:val="0"/>
          <w:numId w:val="1"/>
        </w:numPr>
        <w:spacing w:after="80"/>
      </w:pPr>
      <w:r>
        <w:t xml:space="preserve">Content structure varies significantly between brand pages (some are largely prose, others are largely tables), which is inconsistent and increases cognitive effort.</w:t>
      </w:r>
    </w:p>
    <w:p>
      <w:pPr>
        <w:pStyle w:val="ListParagraph"/>
        <w:numPr>
          <w:ilvl w:val="0"/>
          <w:numId w:val="1"/>
        </w:numPr>
        <w:spacing w:after="80"/>
      </w:pPr>
      <w:r>
        <w:t xml:space="preserve">Rent-tractor and sell-old-tractor flows are promoted primarily through the mobile app description; the corresponding website-native flow and its steps could not be independently verified in full.</w:t>
      </w:r>
    </w:p>
    <w:p>
      <w:pPr>
        <w:pStyle w:val="ListParagraph"/>
        <w:numPr>
          <w:ilvl w:val="0"/>
          <w:numId w:val="1"/>
        </w:numPr>
        <w:spacing w:after="80"/>
      </w:pPr>
      <w:r>
        <w:t xml:space="preserve">Homepage combines commercial content (brand/price search) with unrelated educational content (e.g. soil-nutrient explainers) without a clear section boundary, diluting the homepage's primary task focus.</w:t>
      </w:r>
    </w:p>
    <w:p>
      <w:pPr>
        <w:pStyle w:val="Heading1"/>
        <w:spacing w:after="150" w:before="300"/>
      </w:pPr>
      <w:r>
        <w:t xml:space="preserve">Recommendations</w:t>
      </w:r>
    </w:p>
    <w:p>
      <w:pPr>
        <w:pStyle w:val="ListParagraph"/>
        <w:numPr>
          <w:ilvl w:val="0"/>
          <w:numId w:val="1"/>
        </w:numPr>
        <w:spacing w:after="80"/>
      </w:pPr>
      <w:r>
        <w:t xml:space="preserve">Move descriptive/advertorial brand text below the specification and pricing tables on every brand and model page, so functional data is reached first.</w:t>
      </w:r>
    </w:p>
    <w:p>
      <w:pPr>
        <w:pStyle w:val="ListParagraph"/>
        <w:numPr>
          <w:ilvl w:val="0"/>
          <w:numId w:val="1"/>
        </w:numPr>
        <w:spacing w:after="80"/>
      </w:pPr>
      <w:r>
        <w:t xml:space="preserve">Add a persistent breadcrumb (Home &gt; Brand &gt; Model &gt; Compare) so users can retrace their path without using the browser back button.</w:t>
      </w:r>
    </w:p>
    <w:p>
      <w:pPr>
        <w:pStyle w:val="ListParagraph"/>
        <w:numPr>
          <w:ilvl w:val="0"/>
          <w:numId w:val="1"/>
        </w:numPr>
        <w:spacing w:after="80"/>
      </w:pPr>
      <w:r>
        <w:t xml:space="preserve">Separate advertisement placements from functional filter/compare widgets so promotional content does not compete visually with task controls.</w:t>
      </w:r>
    </w:p>
    <w:p>
      <w:pPr>
        <w:pStyle w:val="ListParagraph"/>
        <w:numPr>
          <w:ilvl w:val="0"/>
          <w:numId w:val="1"/>
        </w:numPr>
        <w:spacing w:after="80"/>
      </w:pPr>
      <w:r>
        <w:t xml:space="preserve">Add basic accessibility controls (contrast toggle, text-size adjustment) to the website, extending the inclusiveness already offered through the multilingual app.</w:t>
      </w:r>
    </w:p>
    <w:p>
      <w:pPr>
        <w:pStyle w:val="ListParagraph"/>
        <w:numPr>
          <w:ilvl w:val="0"/>
          <w:numId w:val="1"/>
        </w:numPr>
        <w:spacing w:after="80"/>
      </w:pPr>
      <w:r>
        <w:t xml:space="preserve">Introduce visible trust indicators on listing and dealer pages — such as verified-dealer badges or aggregated review counts — where such data exists.</w:t>
      </w:r>
    </w:p>
    <w:p>
      <w:pPr>
        <w:pStyle w:val="ListParagraph"/>
        <w:numPr>
          <w:ilvl w:val="0"/>
          <w:numId w:val="1"/>
        </w:numPr>
        <w:spacing w:after="80"/>
      </w:pPr>
      <w:r>
        <w:t xml:space="preserve">Make on-road price (ex-showroom plus registration/insurance estimate) and nearby-dealer information directly interactive from a model page rather than requiring an off-page enquiry.</w:t>
      </w:r>
    </w:p>
    <w:p>
      <w:pPr>
        <w:pStyle w:val="ListParagraph"/>
        <w:numPr>
          <w:ilvl w:val="0"/>
          <w:numId w:val="1"/>
        </w:numPr>
        <w:spacing w:after="80"/>
      </w:pPr>
      <w:r>
        <w:t xml:space="preserve">Expand the Easy Finance section with an in-page EMI estimate tied to the model being viewed, rather than a standalone navigation link.</w:t>
      </w:r>
    </w:p>
    <w:p>
      <w:pPr>
        <w:pStyle w:val="ListParagraph"/>
        <w:numPr>
          <w:ilvl w:val="0"/>
          <w:numId w:val="1"/>
        </w:numPr>
        <w:spacing w:after="80"/>
      </w:pPr>
      <w:r>
        <w:t xml:space="preserve">Standardise brand-page templates so every brand follows the same content order: key specs, pricing, comparison link, then descriptive content.</w:t>
      </w:r>
    </w:p>
    <w:p>
      <w:pPr>
        <w:pStyle w:val="ListParagraph"/>
        <w:numPr>
          <w:ilvl w:val="0"/>
          <w:numId w:val="1"/>
        </w:numPr>
        <w:spacing w:after="80"/>
      </w:pPr>
      <w:r>
        <w:t xml:space="preserve">Bring the Rent Tractor and Sell Old Tractor flows fully onto the website with the same clarity as the app, for users who do not want to install an app to complete a one-off task.</w:t>
      </w:r>
    </w:p>
    <w:p>
      <w:pPr>
        <w:pStyle w:val="ListParagraph"/>
        <w:numPr>
          <w:ilvl w:val="0"/>
          <w:numId w:val="1"/>
        </w:numPr>
        <w:spacing w:after="80"/>
      </w:pPr>
      <w:r>
        <w:t xml:space="preserve">Separate the homepage into clearly labelled sections (Buy / Compare / Farm Advisory) so commercial and educational content are visually distinct.</w:t>
      </w:r>
    </w:p>
    <w:p>
      <w:pPr>
        <w:pStyle w:val="Heading1"/>
        <w:spacing w:after="150" w:before="300"/>
      </w:pPr>
      <w:r>
        <w:t xml:space="preserve">Sourcing Note</w:t>
      </w:r>
    </w:p>
    <w:p>
      <w:pPr>
        <w:spacing w:after="150"/>
      </w:pPr>
      <w:r>
        <w:t xml:space="preserve">Feature-level observations (search filters, HP/budget ranges, the four-tractor compare cap, brand and implement catalogues, rent/sell/finance navigation labels, and the 10-language mobile app) are drawn from direct review of khetigaadi.com pages and its official Google Play Store listing. Items described as 'could not be independently verified' — including dealer-locator depth, on-road price calculators, in-page finance tools, and website-native multilingual UI — reflect information that was not confirmed through the sources reviewed and should not be treated as either present or absent without further live testing.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2026-08-10T17:14:36.917Z</dcterms:created>
  <dcterms:modified xsi:type="dcterms:W3CDTF">2026-08-10T17:14:36.931Z</dcterms:modified>
</cp:coreProperties>
</file>

<file path=docProps/custom.xml><?xml version="1.0" encoding="utf-8"?>
<Properties xmlns="http://schemas.openxmlformats.org/officeDocument/2006/custom-properties" xmlns:vt="http://schemas.openxmlformats.org/officeDocument/2006/docPropsVTypes"/>
</file>