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</w:pPr>
      <w:r>
        <w:rPr>
          <w:rFonts w:ascii="Calibri" w:cs="Calibri" w:eastAsia="Calibri" w:hAnsi="Calibri"/>
          <w:b/>
          <w:bCs/>
          <w:color w:val="2E74B5"/>
          <w:spacing w:val="60"/>
          <w:sz w:val="22"/>
          <w:szCs w:val="22"/>
        </w:rPr>
        <w:t xml:space="preserve">UI/UX DESIGN  ·  LAB ASSIGNMENT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76"/>
          <w:szCs w:val="76"/>
        </w:rPr>
        <w:t xml:space="preserve">Experiment 4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36"/>
          <w:szCs w:val="36"/>
        </w:rPr>
        <w:t xml:space="preserve">Interface Screenshots</w:t>
      </w:r>
    </w:p>
    <w:p>
      <w:pPr>
        <w:pBdr>
          <w:bottom w:val="single" w:color="2E74B5" w:sz="12" w:space="1"/>
        </w:pBdr>
        <w:spacing w:after="20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GeM — Government e-Marketplace</w:t>
      </w:r>
    </w:p>
    <w:p>
      <w:pPr>
        <w:spacing w:after="3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Tractors category: search, bid detail, participation and bid tracking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Student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Shashwat Nande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Roll No.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1032232121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Course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UI/UX Design (CSE4PE43A)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System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GeM — Government e-Marketplace (Tractors category)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Domain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Vehicles — agricultural machinery procurement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Date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24 October 2026</w:t>
            </w:r>
          </w:p>
        </w:tc>
      </w:tr>
    </w:tbl>
    <w:p>
      <w:pPr>
        <w:spacing w:after="120" w:before="4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Contents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Section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Screen index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Role of each of the seven captured screens in the buying flow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Figures 1–7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Home, listing, bid detail, specifications, My Bids and Help Centre with captions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</w:rPr>
        <w:t xml:space="preserve">Experiment 4 — Interface Screenshots</w:t>
      </w:r>
    </w:p>
    <w:p>
      <w:pPr>
        <w:pBdr>
          <w:bottom w:val="single" w:color="2E74B5" w:sz="12" w:space="1"/>
        </w:pBd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section documents the interface of the GeM Tractors category as implemented for the tractor buying flow. The screenshots were captured on a desktop browser while signed in as a buyer, and follow the journey a buyer takes: discovering tractors on the home page, filtering the listing, reviewing a bid, participating, and tracking the result.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Screen index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5838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Screen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Role in the buying flow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Home page — hero and entry points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 point of the portal; communicates the offer and routes buyers to tractors.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Home page — popular tractor category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Lets buyers jump straight into live tractor bids from the homepage.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Tractors listing with filters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Narrow active tractor bids by budget, power and drive type, then shortlist or compare.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Bid detail page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Gives the full summary a buyer needs to decide whether to participate.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Bid detail — technical specifications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Presents detailed specifications and buyer context for the bid.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Participation confirmation and My Bids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Confirms participation and lets the buyer track progress without manual checking.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Help Centre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Plain-language support for first-time bid participants.</w:t>
            </w:r>
          </w:p>
        </w:tc>
      </w:tr>
    </w:tbl>
    <w:p>
      <w:r>
        <w:br w:type="page"/>
      </w:r>
    </w:p>
    <w:p>
      <w:pPr>
        <w:pStyle w:val="Heading3"/>
        <w:keepNext/>
        <w:spacing w:after="80" w:before="120"/>
      </w:pPr>
      <w:r>
        <w:rPr>
          <w:rFonts w:ascii="Calibri" w:cs="Calibri" w:eastAsia="Calibri" w:hAnsi="Calibri"/>
        </w:rPr>
        <w:t xml:space="preserve">Figure 1 — Home page — hero and entry points</w:t>
      </w:r>
    </w:p>
    <w:p>
      <w:pPr>
        <w:keepNext/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80"/>
        <w:jc w:val="center"/>
      </w:pPr>
      <w:r>
        <w:drawing>
          <wp:inline distT="0" distB="0" distL="0" distR="0">
            <wp:extent cx="6076950" cy="2686050"/>
            <wp:effectExtent t="0" r="0" b="0" l="0"/>
            <wp:docPr id="1" name="f1" descr="Home page — hero and entry points" title="Home page — hero and entry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 point of the portal; communicates the offer and routes buyers to tractors.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Government of India identity bar with Skip to main content, A− / A / A+ text size and Hindi toggle; global navigation (Home, Products, Bids, My Bids, Help); headline “The right tractor. The right bid.”; primary CTA Explore Tractors and secondary Search all products; trust cues (Verified sellers, Transparent pricing, Secure procurement); “2,480+ active tractor listings” stat card.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20"/>
      </w:pPr>
      <w:r>
        <w:rPr>
          <w:rFonts w:ascii="Calibri" w:cs="Calibri" w:eastAsia="Calibri" w:hAnsi="Calibri"/>
        </w:rPr>
        <w:t xml:space="preserve">Figure 2 — Home page — popular tractor category</w:t>
      </w:r>
    </w:p>
    <w:p>
      <w:pPr>
        <w:keepNext/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80"/>
        <w:jc w:val="center"/>
      </w:pPr>
      <w:r>
        <w:drawing>
          <wp:inline distT="0" distB="0" distL="0" distR="0">
            <wp:extent cx="6076950" cy="2705100"/>
            <wp:effectExtent t="0" r="0" b="0" l="0"/>
            <wp:docPr id="1" name="f2" descr="Home page — popular tractor category" title="Home page — popular tractor 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Lets buyers jump straight into live tractor bids from the homepage.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“Tractors built for every field” section; three model cards (Swaraj 744 FE, Mahindra 475 DI, Sonalika DI 745 III) each showing HP, drive type and starting price; View active bid links; View all tractors link.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3"/>
        <w:keepNext/>
        <w:spacing w:after="80" w:before="120"/>
      </w:pPr>
      <w:r>
        <w:rPr>
          <w:rFonts w:ascii="Calibri" w:cs="Calibri" w:eastAsia="Calibri" w:hAnsi="Calibri"/>
        </w:rPr>
        <w:t xml:space="preserve">Figure 3 — Tractors listing with filters</w:t>
      </w:r>
    </w:p>
    <w:p>
      <w:pPr>
        <w:keepNext/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80"/>
        <w:jc w:val="center"/>
      </w:pPr>
      <w:r>
        <w:drawing>
          <wp:inline distT="0" distB="0" distL="0" distR="0">
            <wp:extent cx="6076950" cy="2714625"/>
            <wp:effectExtent t="0" r="0" b="0" l="0"/>
            <wp:docPr id="1" name="f3" descr="Tractors listing with filters" title="Tractors listing with fi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Narrow active tractor bids by budget, power and drive type, then shortlist or compare.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matching bids; applied-filter chips (₹6–7 lakh, 40–50 HP, 2WD) with Clear all; Filters panel (budget, horsepower, drive type, brand); % match badge; bid number and closing time; spec tiles (HP, lift capacity, drive); verified OEM seller and delivery location; starting bid value; View Bid and Compare.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20"/>
      </w:pPr>
      <w:r>
        <w:rPr>
          <w:rFonts w:ascii="Calibri" w:cs="Calibri" w:eastAsia="Calibri" w:hAnsi="Calibri"/>
        </w:rPr>
        <w:t xml:space="preserve">Figure 4 — Bid detail page</w:t>
      </w:r>
    </w:p>
    <w:p>
      <w:pPr>
        <w:keepNext/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80"/>
        <w:jc w:val="center"/>
      </w:pPr>
      <w:r>
        <w:drawing>
          <wp:inline distT="0" distB="0" distL="0" distR="0">
            <wp:extent cx="6076950" cy="2714625"/>
            <wp:effectExtent t="0" r="0" b="0" l="0"/>
            <wp:docPr id="1" name="f4" descr="Bid detail page" title="Bid detail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Gives the full summary a buyer needs to decide whether to participate.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bid banner with closing date and countdown; model title, bid number and category tags; key specs (48 HP, 3 cylinder, 1,700 kg); estimated procurement value with tax note; eligibility confirmation; Participate in Bid and Save for Later; Front / Side / Cabin views.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3"/>
        <w:keepNext/>
        <w:spacing w:after="80" w:before="120"/>
      </w:pPr>
      <w:r>
        <w:rPr>
          <w:rFonts w:ascii="Calibri" w:cs="Calibri" w:eastAsia="Calibri" w:hAnsi="Calibri"/>
        </w:rPr>
        <w:t xml:space="preserve">Figure 5 — Bid detail — technical specifications</w:t>
      </w:r>
    </w:p>
    <w:p>
      <w:pPr>
        <w:keepNext/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80"/>
        <w:jc w:val="center"/>
      </w:pPr>
      <w:r>
        <w:drawing>
          <wp:inline distT="0" distB="0" distL="0" distR="0">
            <wp:extent cx="6076950" cy="2714625"/>
            <wp:effectExtent t="0" r="0" b="0" l="0"/>
            <wp:docPr id="1" name="f5" descr="Bid detail — technical specifications" title="Bid detail — technical specif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Presents detailed specifications and buyer context for the bid.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Tabs (Overview, Specifications, Bid terms, Documents); technical specifications table (rated engine power, transmission, hydraulic lifting, warranty); Buyer information panel (department, delivery location, quantity required); Add to compare; footer with Help Centre, Accessibility and Terms.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20"/>
      </w:pPr>
      <w:r>
        <w:rPr>
          <w:rFonts w:ascii="Calibri" w:cs="Calibri" w:eastAsia="Calibri" w:hAnsi="Calibri"/>
        </w:rPr>
        <w:t xml:space="preserve">Figure 6 — Participation confirmation and My Bids</w:t>
      </w:r>
    </w:p>
    <w:p>
      <w:pPr>
        <w:keepNext/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80"/>
        <w:jc w:val="center"/>
      </w:pPr>
      <w:r>
        <w:drawing>
          <wp:inline distT="0" distB="0" distL="0" distR="0">
            <wp:extent cx="6076950" cy="2695575"/>
            <wp:effectExtent t="0" r="0" b="0" l="0"/>
            <wp:docPr id="1" name="f6" descr="Participation confirmation and My Bids" title="Participation confirmation and My B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Confirms participation and lets the buyer track progress without manual checking.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“Participation confirmed” banner with reference GEM-P-20431; dashboard counters (1 active bid, 0 action required, 2d 08h next deadline); Manage Notifications; participating bid card with four-stage tracker (Participated, Technical evaluation, Financial evaluation, Award); View Bid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3"/>
        <w:keepNext/>
        <w:spacing w:after="80" w:before="120"/>
      </w:pPr>
      <w:r>
        <w:rPr>
          <w:rFonts w:ascii="Calibri" w:cs="Calibri" w:eastAsia="Calibri" w:hAnsi="Calibri"/>
        </w:rPr>
        <w:t xml:space="preserve">Figure 7 — Help Centre</w:t>
      </w:r>
    </w:p>
    <w:p>
      <w:pPr>
        <w:keepNext/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80"/>
        <w:jc w:val="center"/>
      </w:pPr>
      <w:r>
        <w:drawing>
          <wp:inline distT="0" distB="0" distL="0" distR="0">
            <wp:extent cx="6076950" cy="2552700"/>
            <wp:effectExtent t="0" r="0" b="0" l="0"/>
            <wp:docPr id="1" name="f7" descr="Help Centre" title="Help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Plain-language support for first-time bid participants.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“How can we help?” search box; four guide cards — Bid glossary (EMD, BOQ, RA), How to participate, Notifications and Contact support; Read guide links.</w:t>
            </w:r>
          </w:p>
        </w:tc>
      </w:tr>
    </w:tbl>
    <w:p>
      <w:pPr>
        <w:spacing w:after="1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638"/>
      </w:tabs>
      <w:spacing w:before="0"/>
    </w:pPr>
    <w:r>
      <w:rPr>
        <w:rFonts w:ascii="Calibri" w:cs="Calibri" w:eastAsia="Calibri" w:hAnsi="Calibri"/>
        <w:color w:val="595959"/>
        <w:sz w:val="17"/>
        <w:szCs w:val="17"/>
      </w:rPr>
      <w:t xml:space="preserve">Shashwat Nande  ·  1032232121</w:t>
    </w:r>
    <w:r>
      <w:rPr>
        <w:rFonts w:ascii="Calibri" w:cs="Calibri" w:eastAsia="Calibri" w:hAnsi="Calibri"/>
        <w:color w:val="595959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color w:val="595959"/>
        <w:sz w:val="17"/>
        <w:szCs w:val="17"/>
      </w:rPr>
      <w:t xml:space="preserve">UI/UX Design (CSE4PE43A)  |  Experiment 4</w:t>
    </w:r>
    <w:r>
      <w:rPr>
        <w:rFonts w:ascii="Calibri" w:cs="Calibri" w:eastAsia="Calibri" w:hAnsi="Calibri"/>
        <w:color w:val="595959"/>
        <w:sz w:val="17"/>
        <w:szCs w:val="17"/>
      </w:rPr>
      <w:t xml:space="preserve">	GeM — Tractors Category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4fab22306d50c23a8f010acd049eb3ba2d0048f.png"/><Relationship Id="rId12" Type="http://schemas.openxmlformats.org/officeDocument/2006/relationships/image" Target="media/508c7cbb1245ff556626909874fac1c74cf76025.png"/><Relationship Id="rId13" Type="http://schemas.openxmlformats.org/officeDocument/2006/relationships/image" Target="media/dbedf27bb611eafd5a21ec8ce1b0bec502712ab1.png"/><Relationship Id="rId14" Type="http://schemas.openxmlformats.org/officeDocument/2006/relationships/image" Target="media/3614a6011c879a4258b6c247281a0dd7e1b30383.png"/><Relationship Id="rId15" Type="http://schemas.openxmlformats.org/officeDocument/2006/relationships/image" Target="media/f490cca4edc912186505fc37e913667c3acddb46.png"/><Relationship Id="rId16" Type="http://schemas.openxmlformats.org/officeDocument/2006/relationships/image" Target="media/740bab5d0808ece4879823a28c1778b510e6f77e.png"/><Relationship Id="rId17" Type="http://schemas.openxmlformats.org/officeDocument/2006/relationships/image" Target="media/cc69e8d3bc7dd4d829939f94cf8450c45cc8858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4 — GeM Tractors Interface Screenshots</dc:title>
  <dc:creator>Shashwat Nande</dc:creator>
  <cp:lastModifiedBy>Un-named</cp:lastModifiedBy>
  <cp:revision>1</cp:revision>
  <dcterms:created xsi:type="dcterms:W3CDTF">2026-10-24T13:22:52.861Z</dcterms:created>
  <dcterms:modified xsi:type="dcterms:W3CDTF">2026-10-24T13:22:52.861Z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