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20"/>
        <w:jc w:val="center"/>
      </w:pPr>
      <w:r>
        <w:rPr>
          <w:rFonts w:ascii="Calibri" w:cs="Calibri" w:eastAsia="Calibri" w:hAnsi="Calibri"/>
          <w:b/>
          <w:bCs/>
          <w:color w:val="1F3864"/>
          <w:sz w:val="40"/>
          <w:szCs w:val="40"/>
        </w:rPr>
        <w:t xml:space="preserve">EXPERIMENT 07</w:t>
      </w:r>
    </w:p>
    <w:p>
      <w:pPr>
        <w:spacing w:after="120"/>
        <w:jc w:val="center"/>
      </w:pPr>
      <w:r>
        <w:rPr>
          <w:rFonts w:ascii="Calibri" w:cs="Calibri" w:eastAsia="Calibri" w:hAnsi="Calibri"/>
          <w:color w:val="595959"/>
          <w:sz w:val="26"/>
          <w:szCs w:val="26"/>
        </w:rPr>
        <w:t xml:space="preserve">Colour Blind Mode for the GeM Tractors Website</w:t>
      </w:r>
    </w:p>
    <w:p>
      <w:pPr>
        <w:pBdr>
          <w:bottom w:val="single" w:color="2E74B5" w:sz="12" w:space="1"/>
        </w:pBdr>
        <w:spacing w:after="2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vAlign w:val="top"/>
          </w:tcPr>
          <w:p>
            <w:pPr>
              <w:spacing w:after="0" w:line="264"/>
            </w:pPr>
            <w:r>
              <w:rPr>
                <w:rFonts w:ascii="Calibri" w:cs="Calibri" w:eastAsia="Calibri" w:hAnsi="Calibri"/>
                <w:b/>
                <w:bCs/>
                <w:sz w:val="20"/>
                <w:szCs w:val="20"/>
              </w:rPr>
              <w:t xml:space="preserve">Experiment No.</w:t>
            </w:r>
          </w:p>
        </w:tc>
        <w:tc>
          <w:tcPr>
            <w:tcW w:type="dxa" w:w="7238"/>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4"/>
            </w:pPr>
            <w:r>
              <w:rPr>
                <w:rFonts w:ascii="Calibri" w:cs="Calibri" w:eastAsia="Calibri" w:hAnsi="Calibri"/>
                <w:sz w:val="20"/>
                <w:szCs w:val="20"/>
              </w:rPr>
              <w:t xml:space="preserve">07</w:t>
            </w:r>
          </w:p>
        </w:tc>
      </w:tr>
      <w:tr>
        <w:tc>
          <w:tcPr>
            <w:tcW w:type="dxa" w:w="24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vAlign w:val="top"/>
          </w:tcPr>
          <w:p>
            <w:pPr>
              <w:spacing w:after="0" w:line="264"/>
            </w:pPr>
            <w:r>
              <w:rPr>
                <w:rFonts w:ascii="Calibri" w:cs="Calibri" w:eastAsia="Calibri" w:hAnsi="Calibri"/>
                <w:b/>
                <w:bCs/>
                <w:sz w:val="20"/>
                <w:szCs w:val="20"/>
              </w:rPr>
              <w:t xml:space="preserve">Name</w:t>
            </w:r>
          </w:p>
        </w:tc>
        <w:tc>
          <w:tcPr>
            <w:tcW w:type="dxa" w:w="7238"/>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4"/>
            </w:pPr>
            <w:r>
              <w:rPr>
                <w:rFonts w:ascii="Calibri" w:cs="Calibri" w:eastAsia="Calibri" w:hAnsi="Calibri"/>
                <w:sz w:val="20"/>
                <w:szCs w:val="20"/>
              </w:rPr>
              <w:t xml:space="preserve">Shashwat Nande</w:t>
            </w:r>
          </w:p>
        </w:tc>
      </w:tr>
      <w:tr>
        <w:tc>
          <w:tcPr>
            <w:tcW w:type="dxa" w:w="24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vAlign w:val="top"/>
          </w:tcPr>
          <w:p>
            <w:pPr>
              <w:spacing w:after="0" w:line="264"/>
            </w:pPr>
            <w:r>
              <w:rPr>
                <w:rFonts w:ascii="Calibri" w:cs="Calibri" w:eastAsia="Calibri" w:hAnsi="Calibri"/>
                <w:b/>
                <w:bCs/>
                <w:sz w:val="20"/>
                <w:szCs w:val="20"/>
              </w:rPr>
              <w:t xml:space="preserve">PRN</w:t>
            </w:r>
          </w:p>
        </w:tc>
        <w:tc>
          <w:tcPr>
            <w:tcW w:type="dxa" w:w="7238"/>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4"/>
            </w:pPr>
            <w:r>
              <w:rPr>
                <w:rFonts w:ascii="Calibri" w:cs="Calibri" w:eastAsia="Calibri" w:hAnsi="Calibri"/>
                <w:sz w:val="20"/>
                <w:szCs w:val="20"/>
              </w:rPr>
              <w:t xml:space="preserve">1032232121</w:t>
            </w:r>
          </w:p>
        </w:tc>
      </w:tr>
      <w:tr>
        <w:tc>
          <w:tcPr>
            <w:tcW w:type="dxa" w:w="24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vAlign w:val="top"/>
          </w:tcPr>
          <w:p>
            <w:pPr>
              <w:spacing w:after="0" w:line="264"/>
            </w:pPr>
            <w:r>
              <w:rPr>
                <w:rFonts w:ascii="Calibri" w:cs="Calibri" w:eastAsia="Calibri" w:hAnsi="Calibri"/>
                <w:b/>
                <w:bCs/>
                <w:sz w:val="20"/>
                <w:szCs w:val="20"/>
              </w:rPr>
              <w:t xml:space="preserve">Group</w:t>
            </w:r>
          </w:p>
        </w:tc>
        <w:tc>
          <w:tcPr>
            <w:tcW w:type="dxa" w:w="7238"/>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4"/>
            </w:pPr>
            <w:r>
              <w:rPr>
                <w:rFonts w:ascii="Calibri" w:cs="Calibri" w:eastAsia="Calibri" w:hAnsi="Calibri"/>
                <w:sz w:val="20"/>
                <w:szCs w:val="20"/>
              </w:rPr>
              <w:t xml:space="preserve">10</w:t>
            </w:r>
          </w:p>
        </w:tc>
      </w:tr>
      <w:tr>
        <w:tc>
          <w:tcPr>
            <w:tcW w:type="dxa" w:w="24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vAlign w:val="top"/>
          </w:tcPr>
          <w:p>
            <w:pPr>
              <w:spacing w:after="0" w:line="264"/>
            </w:pPr>
            <w:r>
              <w:rPr>
                <w:rFonts w:ascii="Calibri" w:cs="Calibri" w:eastAsia="Calibri" w:hAnsi="Calibri"/>
                <w:b/>
                <w:bCs/>
                <w:sz w:val="20"/>
                <w:szCs w:val="20"/>
              </w:rPr>
              <w:t xml:space="preserve">Experiment Title</w:t>
            </w:r>
          </w:p>
        </w:tc>
        <w:tc>
          <w:tcPr>
            <w:tcW w:type="dxa" w:w="7238"/>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4"/>
            </w:pPr>
            <w:r>
              <w:rPr>
                <w:rFonts w:ascii="Calibri" w:cs="Calibri" w:eastAsia="Calibri" w:hAnsi="Calibri"/>
                <w:sz w:val="20"/>
                <w:szCs w:val="20"/>
              </w:rPr>
              <w:t xml:space="preserve">Added Colour Blind option to optimize the GeM Tractors website for colour-blind people</w:t>
            </w:r>
          </w:p>
        </w:tc>
      </w:tr>
    </w:tbl>
    <w:p>
      <w:pPr>
        <w:keepNext/>
        <w:spacing w:after="100" w:before="260"/>
      </w:pPr>
      <w:r>
        <w:rPr>
          <w:rFonts w:ascii="Calibri" w:cs="Calibri" w:eastAsia="Calibri" w:hAnsi="Calibri"/>
          <w:b/>
          <w:bCs/>
          <w:color w:val="2E74B5"/>
          <w:sz w:val="28"/>
          <w:szCs w:val="28"/>
        </w:rPr>
        <w:t xml:space="preserve">Objective</w:t>
      </w:r>
    </w:p>
    <w:p>
      <w:pPr>
        <w:spacing w:after="120" w:line="276"/>
      </w:pPr>
      <w:r>
        <w:rPr>
          <w:rFonts w:ascii="Calibri" w:cs="Calibri" w:eastAsia="Calibri" w:hAnsi="Calibri"/>
          <w:sz w:val="21"/>
          <w:szCs w:val="21"/>
        </w:rPr>
        <w:t xml:space="preserve">To optimize the GeM Tractors website for colour-blind users by adding a Colour Blind Mode option in the header and ensuring that important information (bid deadlines, verification, selection, bid status and actions) is conveyed through text, icons and contrast rather than colour alone.</w:t>
      </w:r>
    </w:p>
    <w:p>
      <w:pPr>
        <w:keepNext/>
        <w:spacing w:after="100" w:before="260"/>
      </w:pPr>
      <w:r>
        <w:rPr>
          <w:rFonts w:ascii="Calibri" w:cs="Calibri" w:eastAsia="Calibri" w:hAnsi="Calibri"/>
          <w:b/>
          <w:bCs/>
          <w:color w:val="2E74B5"/>
          <w:sz w:val="28"/>
          <w:szCs w:val="28"/>
        </w:rPr>
        <w:t xml:space="preserve">Website Screenshots</w:t>
      </w:r>
    </w:p>
    <w:p>
      <w:pPr>
        <w:keepNext/>
        <w:spacing w:after="70" w:before="160"/>
      </w:pPr>
      <w:r>
        <w:rPr>
          <w:rFonts w:ascii="Calibri" w:cs="Calibri" w:eastAsia="Calibri" w:hAnsi="Calibri"/>
          <w:b/>
          <w:bCs/>
          <w:sz w:val="21"/>
          <w:szCs w:val="21"/>
        </w:rPr>
        <w:t xml:space="preserve">Figure 1: Home page – header and hero</w:t>
      </w:r>
    </w:p>
    <w:p>
      <w:pPr>
        <w:keepNext/>
        <w:pBdr>
          <w:top w:val="single" w:color="BFBFBF" w:sz="4"/>
          <w:bottom w:val="single" w:color="BFBFBF" w:sz="4"/>
          <w:left w:val="single" w:color="BFBFBF" w:sz="4"/>
          <w:right w:val="single" w:color="BFBFBF" w:sz="4"/>
        </w:pBdr>
        <w:spacing w:after="60"/>
        <w:ind w:right="0"/>
      </w:pPr>
      <w:r>
        <w:drawing>
          <wp:inline distT="0" distB="0" distL="0" distR="0">
            <wp:extent cx="6076950" cy="2686050"/>
            <wp:effectExtent t="0" r="0" b="0" l="0"/>
            <wp:docPr id="1" name="f1" descr="Home page – header and hero" title="Home page – header and h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76950" cy="2686050"/>
                    </a:xfrm>
                    <a:prstGeom prst="rect">
                      <a:avLst/>
                    </a:prstGeom>
                  </pic:spPr>
                </pic:pic>
              </a:graphicData>
            </a:graphic>
          </wp:inline>
        </w:drawing>
      </w:r>
    </w:p>
    <w:p>
      <w:pPr>
        <w:spacing w:after="100" w:line="260"/>
      </w:pPr>
      <w:r>
        <w:rPr>
          <w:rFonts w:ascii="Calibri" w:cs="Calibri" w:eastAsia="Calibri" w:hAnsi="Calibri"/>
          <w:i/>
          <w:iCs/>
          <w:color w:val="595959"/>
          <w:sz w:val="19"/>
          <w:szCs w:val="19"/>
        </w:rPr>
        <w:t xml:space="preserve">The header offers Skip to main content, A− / A / A+ and a Hindi toggle in text, which is where the Colour Blind Mode selector sits. The headline uses dark navy and green on a cream background, and Explore Tractors and Search all products are labelled in words, with trust cues (Verified sellers, Transparent pricing, Secure procurement) written out beside their ticks.</w:t>
      </w:r>
    </w:p>
    <w:p>
      <w:pPr>
        <w:keepNext/>
        <w:spacing w:after="70" w:before="160"/>
      </w:pPr>
      <w:r>
        <w:rPr>
          <w:rFonts w:ascii="Calibri" w:cs="Calibri" w:eastAsia="Calibri" w:hAnsi="Calibri"/>
          <w:b/>
          <w:bCs/>
          <w:sz w:val="21"/>
          <w:szCs w:val="21"/>
        </w:rPr>
        <w:t xml:space="preserve">Figure 2: Home page – popular tractor category</w:t>
      </w:r>
    </w:p>
    <w:p>
      <w:pPr>
        <w:keepNext/>
        <w:pBdr>
          <w:top w:val="single" w:color="BFBFBF" w:sz="4"/>
          <w:bottom w:val="single" w:color="BFBFBF" w:sz="4"/>
          <w:left w:val="single" w:color="BFBFBF" w:sz="4"/>
          <w:right w:val="single" w:color="BFBFBF" w:sz="4"/>
        </w:pBdr>
        <w:spacing w:after="60"/>
        <w:ind w:right="0"/>
      </w:pPr>
      <w:r>
        <w:drawing>
          <wp:inline distT="0" distB="0" distL="0" distR="0">
            <wp:extent cx="6076950" cy="2705100"/>
            <wp:effectExtent t="0" r="0" b="0" l="0"/>
            <wp:docPr id="1" name="f2" descr="Home page – popular tractor category" title="Home page – popular tractor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76950" cy="2705100"/>
                    </a:xfrm>
                    <a:prstGeom prst="rect">
                      <a:avLst/>
                    </a:prstGeom>
                  </pic:spPr>
                </pic:pic>
              </a:graphicData>
            </a:graphic>
          </wp:inline>
        </w:drawing>
      </w:r>
    </w:p>
    <w:p>
      <w:pPr>
        <w:spacing w:after="100" w:line="260"/>
      </w:pPr>
      <w:r>
        <w:rPr>
          <w:rFonts w:ascii="Calibri" w:cs="Calibri" w:eastAsia="Calibri" w:hAnsi="Calibri"/>
          <w:i/>
          <w:iCs/>
          <w:color w:val="595959"/>
          <w:sz w:val="19"/>
          <w:szCs w:val="19"/>
        </w:rPr>
        <w:t xml:space="preserve">Each tractor card states HP, drive type, the starting price and “View active bid →” as text, so meaning never depends on the orange link colour. The arrow adds a second cue.</w:t>
      </w:r>
    </w:p>
    <w:p>
      <w:pPr>
        <w:keepNext/>
        <w:spacing w:after="70" w:before="160"/>
      </w:pPr>
      <w:r>
        <w:rPr>
          <w:rFonts w:ascii="Calibri" w:cs="Calibri" w:eastAsia="Calibri" w:hAnsi="Calibri"/>
          <w:b/>
          <w:bCs/>
          <w:sz w:val="21"/>
          <w:szCs w:val="21"/>
        </w:rPr>
        <w:t xml:space="preserve">Figure 3: Tractors listing – filters, badges and match score</w:t>
      </w:r>
    </w:p>
    <w:p>
      <w:pPr>
        <w:keepNext/>
        <w:pBdr>
          <w:top w:val="single" w:color="BFBFBF" w:sz="4"/>
          <w:bottom w:val="single" w:color="BFBFBF" w:sz="4"/>
          <w:left w:val="single" w:color="BFBFBF" w:sz="4"/>
          <w:right w:val="single" w:color="BFBFBF" w:sz="4"/>
        </w:pBdr>
        <w:spacing w:after="60"/>
        <w:ind w:right="0"/>
      </w:pPr>
      <w:r>
        <w:drawing>
          <wp:inline distT="0" distB="0" distL="0" distR="0">
            <wp:extent cx="6076950" cy="2714625"/>
            <wp:effectExtent t="0" r="0" b="0" l="0"/>
            <wp:docPr id="1" name="f3" descr="Tractors listing – filters, badges and match score" title="Tractors listing – filters, badges and match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76950" cy="2714625"/>
                    </a:xfrm>
                    <a:prstGeom prst="rect">
                      <a:avLst/>
                    </a:prstGeom>
                  </pic:spPr>
                </pic:pic>
              </a:graphicData>
            </a:graphic>
          </wp:inline>
        </w:drawing>
      </w:r>
    </w:p>
    <w:p>
      <w:pPr>
        <w:spacing w:after="100" w:line="260"/>
      </w:pPr>
      <w:r>
        <w:rPr>
          <w:rFonts w:ascii="Calibri" w:cs="Calibri" w:eastAsia="Calibri" w:hAnsi="Calibri"/>
          <w:i/>
          <w:iCs/>
          <w:color w:val="595959"/>
          <w:sz w:val="19"/>
          <w:szCs w:val="19"/>
        </w:rPr>
        <w:t xml:space="preserve">Applied filters are shown as labelled chips with a × (₹6–7 lakh, 40–50 HP, 2WD). “96% match” carries a number, “ACTIVE BID · Ends in 2 days” is written text, and “✓ Verified OEM seller” pairs a tick with words, so none relies on green or orange alone. The selected 2WD option, however, is shown mainly by a tinted fill.</w:t>
      </w:r>
    </w:p>
    <w:p>
      <w:pPr>
        <w:keepNext/>
        <w:spacing w:after="70" w:before="160"/>
      </w:pPr>
      <w:r>
        <w:rPr>
          <w:rFonts w:ascii="Calibri" w:cs="Calibri" w:eastAsia="Calibri" w:hAnsi="Calibri"/>
          <w:b/>
          <w:bCs/>
          <w:sz w:val="21"/>
          <w:szCs w:val="21"/>
        </w:rPr>
        <w:t xml:space="preserve">Figure 4: Bid detail – status banner and eligibility</w:t>
      </w:r>
    </w:p>
    <w:p>
      <w:pPr>
        <w:keepNext/>
        <w:pBdr>
          <w:top w:val="single" w:color="BFBFBF" w:sz="4"/>
          <w:bottom w:val="single" w:color="BFBFBF" w:sz="4"/>
          <w:left w:val="single" w:color="BFBFBF" w:sz="4"/>
          <w:right w:val="single" w:color="BFBFBF" w:sz="4"/>
        </w:pBdr>
        <w:spacing w:after="60"/>
        <w:ind w:right="0"/>
      </w:pPr>
      <w:r>
        <w:drawing>
          <wp:inline distT="0" distB="0" distL="0" distR="0">
            <wp:extent cx="6076950" cy="2714625"/>
            <wp:effectExtent t="0" r="0" b="0" l="0"/>
            <wp:docPr id="1" name="f4" descr="Bid detail – status banner and eligibility" title="Bid detail – status banner and eligi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76950" cy="2714625"/>
                    </a:xfrm>
                    <a:prstGeom prst="rect">
                      <a:avLst/>
                    </a:prstGeom>
                  </pic:spPr>
                </pic:pic>
              </a:graphicData>
            </a:graphic>
          </wp:inline>
        </w:drawing>
      </w:r>
    </w:p>
    <w:p>
      <w:pPr>
        <w:spacing w:after="100" w:line="260"/>
      </w:pPr>
      <w:r>
        <w:rPr>
          <w:rFonts w:ascii="Calibri" w:cs="Calibri" w:eastAsia="Calibri" w:hAnsi="Calibri"/>
          <w:i/>
          <w:iCs/>
          <w:color w:val="595959"/>
          <w:sz w:val="19"/>
          <w:szCs w:val="19"/>
        </w:rPr>
        <w:t xml:space="preserve">“ACTIVE BID” and the closing date and time are written in the dark banner with “2 days 08 hrs remaining”. The eligibility panel uses a tick and the sentence “You are eligible to participate”, so the green tint is only a reinforcement.</w:t>
      </w:r>
    </w:p>
    <w:p>
      <w:pPr>
        <w:keepNext/>
        <w:spacing w:after="70" w:before="160"/>
      </w:pPr>
      <w:r>
        <w:rPr>
          <w:rFonts w:ascii="Calibri" w:cs="Calibri" w:eastAsia="Calibri" w:hAnsi="Calibri"/>
          <w:b/>
          <w:bCs/>
          <w:sz w:val="21"/>
          <w:szCs w:val="21"/>
        </w:rPr>
        <w:t xml:space="preserve">Figure 5: Bid detail – tabs and specifications</w:t>
      </w:r>
    </w:p>
    <w:p>
      <w:pPr>
        <w:keepNext/>
        <w:pBdr>
          <w:top w:val="single" w:color="BFBFBF" w:sz="4"/>
          <w:bottom w:val="single" w:color="BFBFBF" w:sz="4"/>
          <w:left w:val="single" w:color="BFBFBF" w:sz="4"/>
          <w:right w:val="single" w:color="BFBFBF" w:sz="4"/>
        </w:pBdr>
        <w:spacing w:after="60"/>
        <w:ind w:right="0"/>
      </w:pPr>
      <w:r>
        <w:drawing>
          <wp:inline distT="0" distB="0" distL="0" distR="0">
            <wp:extent cx="6076950" cy="2714625"/>
            <wp:effectExtent t="0" r="0" b="0" l="0"/>
            <wp:docPr id="1" name="f5" descr="Bid detail – tabs and specifications" title="Bid detail – tabs and specif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76950" cy="2714625"/>
                    </a:xfrm>
                    <a:prstGeom prst="rect">
                      <a:avLst/>
                    </a:prstGeom>
                  </pic:spPr>
                </pic:pic>
              </a:graphicData>
            </a:graphic>
          </wp:inline>
        </w:drawing>
      </w:r>
    </w:p>
    <w:p>
      <w:pPr>
        <w:spacing w:after="100" w:line="260"/>
      </w:pPr>
      <w:r>
        <w:rPr>
          <w:rFonts w:ascii="Calibri" w:cs="Calibri" w:eastAsia="Calibri" w:hAnsi="Calibri"/>
          <w:i/>
          <w:iCs/>
          <w:color w:val="595959"/>
          <w:sz w:val="19"/>
          <w:szCs w:val="19"/>
        </w:rPr>
        <w:t xml:space="preserve">The selected tab (Overview) is marked by orange text with an underline. The underline helps, but orange against dark grey text is easy to confuse, so weight and a thicker underline are added in Colour Blind Mode.</w:t>
      </w:r>
    </w:p>
    <w:p>
      <w:pPr>
        <w:keepNext/>
        <w:spacing w:after="70" w:before="160"/>
      </w:pPr>
      <w:r>
        <w:rPr>
          <w:rFonts w:ascii="Calibri" w:cs="Calibri" w:eastAsia="Calibri" w:hAnsi="Calibri"/>
          <w:b/>
          <w:bCs/>
          <w:sz w:val="21"/>
          <w:szCs w:val="21"/>
        </w:rPr>
        <w:t xml:space="preserve">Figure 6: Participation confirmation and My Bids</w:t>
      </w:r>
    </w:p>
    <w:p>
      <w:pPr>
        <w:keepNext/>
        <w:pBdr>
          <w:top w:val="single" w:color="BFBFBF" w:sz="4"/>
          <w:bottom w:val="single" w:color="BFBFBF" w:sz="4"/>
          <w:left w:val="single" w:color="BFBFBF" w:sz="4"/>
          <w:right w:val="single" w:color="BFBFBF" w:sz="4"/>
        </w:pBdr>
        <w:spacing w:after="60"/>
        <w:ind w:right="0"/>
      </w:pPr>
      <w:r>
        <w:drawing>
          <wp:inline distT="0" distB="0" distL="0" distR="0">
            <wp:extent cx="6076950" cy="2695575"/>
            <wp:effectExtent t="0" r="0" b="0" l="0"/>
            <wp:docPr id="1" name="f6" descr="Participation confirmation and My Bids" title="Participation confirmation and My Bi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76950" cy="2695575"/>
                    </a:xfrm>
                    <a:prstGeom prst="rect">
                      <a:avLst/>
                    </a:prstGeom>
                  </pic:spPr>
                </pic:pic>
              </a:graphicData>
            </a:graphic>
          </wp:inline>
        </w:drawing>
      </w:r>
    </w:p>
    <w:p>
      <w:pPr>
        <w:spacing w:after="100" w:line="260"/>
      </w:pPr>
      <w:r>
        <w:rPr>
          <w:rFonts w:ascii="Calibri" w:cs="Calibri" w:eastAsia="Calibri" w:hAnsi="Calibri"/>
          <w:i/>
          <w:iCs/>
          <w:color w:val="595959"/>
          <w:sz w:val="19"/>
          <w:szCs w:val="19"/>
        </w:rPr>
        <w:t xml:space="preserve">Success is shown by a tick and the words “Participation confirmed”, plus a reference number. In the tracker, the completed step shows a tick and the pending steps show the numbers 2, 3 and 4 with the labels “Today” and “Upcoming”, so progress is readable without colour.</w:t>
      </w:r>
    </w:p>
    <w:p>
      <w:pPr>
        <w:keepNext/>
        <w:spacing w:after="70" w:before="160"/>
      </w:pPr>
      <w:r>
        <w:rPr>
          <w:rFonts w:ascii="Calibri" w:cs="Calibri" w:eastAsia="Calibri" w:hAnsi="Calibri"/>
          <w:b/>
          <w:bCs/>
          <w:sz w:val="21"/>
          <w:szCs w:val="21"/>
        </w:rPr>
        <w:t xml:space="preserve">Figure 7: Help Centre</w:t>
      </w:r>
    </w:p>
    <w:p>
      <w:pPr>
        <w:keepNext/>
        <w:pBdr>
          <w:top w:val="single" w:color="BFBFBF" w:sz="4"/>
          <w:bottom w:val="single" w:color="BFBFBF" w:sz="4"/>
          <w:left w:val="single" w:color="BFBFBF" w:sz="4"/>
          <w:right w:val="single" w:color="BFBFBF" w:sz="4"/>
        </w:pBdr>
        <w:spacing w:after="60"/>
        <w:ind w:right="0"/>
      </w:pPr>
      <w:r>
        <w:drawing>
          <wp:inline distT="0" distB="0" distL="0" distR="0">
            <wp:extent cx="6076950" cy="2552700"/>
            <wp:effectExtent t="0" r="0" b="0" l="0"/>
            <wp:docPr id="1" name="f7" descr="Help Centre" title="Help Cent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76950" cy="2552700"/>
                    </a:xfrm>
                    <a:prstGeom prst="rect">
                      <a:avLst/>
                    </a:prstGeom>
                  </pic:spPr>
                </pic:pic>
              </a:graphicData>
            </a:graphic>
          </wp:inline>
        </w:drawing>
      </w:r>
    </w:p>
    <w:p>
      <w:pPr>
        <w:spacing w:after="100" w:line="260"/>
      </w:pPr>
      <w:r>
        <w:rPr>
          <w:rFonts w:ascii="Calibri" w:cs="Calibri" w:eastAsia="Calibri" w:hAnsi="Calibri"/>
          <w:i/>
          <w:iCs/>
          <w:color w:val="595959"/>
          <w:sz w:val="19"/>
          <w:szCs w:val="19"/>
        </w:rPr>
        <w:t xml:space="preserve">Each help card has an icon, a bold title, a description and a “Read guide →” link. Text and icons identify the cards; the orange link colour is not needed to tell them apart.</w:t>
      </w:r>
    </w:p>
    <w:p>
      <w:pPr>
        <w:keepNext/>
        <w:spacing w:after="100" w:before="260"/>
      </w:pPr>
      <w:r>
        <w:rPr>
          <w:rFonts w:ascii="Calibri" w:cs="Calibri" w:eastAsia="Calibri" w:hAnsi="Calibri"/>
          <w:b/>
          <w:bCs/>
          <w:color w:val="2E74B5"/>
          <w:sz w:val="28"/>
          <w:szCs w:val="28"/>
        </w:rPr>
        <w:t xml:space="preserve">What Colour Blind Mode Changes</w:t>
      </w:r>
    </w:p>
    <w:p>
      <w:pPr>
        <w:spacing w:after="120" w:line="276"/>
      </w:pPr>
      <w:r>
        <w:rPr>
          <w:rFonts w:ascii="Calibri" w:cs="Calibri" w:eastAsia="Calibri" w:hAnsi="Calibri"/>
          <w:sz w:val="21"/>
          <w:szCs w:val="21"/>
        </w:rPr>
        <w:t xml:space="preserve">The selector offers Normal, Protanopia, Deuteranopia and Tritanopia options and sits in the top bar beside the A− / A / A+ text-size controls and the Hindi toggle. The chosen mode is applied across the whole site and remembered for the next visit. The changes below apply when a mode is chosen.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4338"/>
      </w:tblGrid>
      <w:tr>
        <w:trPr>
          <w:tblHeader/>
        </w:trPr>
        <w:tc>
          <w:tcPr>
            <w:tcW w:type="dxa" w:w="23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vAlign w:val="top"/>
          </w:tcPr>
          <w:p>
            <w:pPr>
              <w:spacing w:after="0" w:line="264"/>
            </w:pPr>
            <w:r>
              <w:rPr>
                <w:rFonts w:ascii="Calibri" w:cs="Calibri" w:eastAsia="Calibri" w:hAnsi="Calibri"/>
                <w:b/>
                <w:bCs/>
                <w:color w:val="1F3864"/>
                <w:sz w:val="20"/>
                <w:szCs w:val="20"/>
              </w:rPr>
              <w:t xml:space="preserve">Element</w:t>
            </w:r>
          </w:p>
        </w:tc>
        <w:tc>
          <w:tcPr>
            <w:tcW w:type="dxa" w:w="30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vAlign w:val="top"/>
          </w:tcPr>
          <w:p>
            <w:pPr>
              <w:spacing w:after="0" w:line="264"/>
            </w:pPr>
            <w:r>
              <w:rPr>
                <w:rFonts w:ascii="Calibri" w:cs="Calibri" w:eastAsia="Calibri" w:hAnsi="Calibri"/>
                <w:b/>
                <w:bCs/>
                <w:color w:val="1F3864"/>
                <w:sz w:val="20"/>
                <w:szCs w:val="20"/>
              </w:rPr>
              <w:t xml:space="preserve">Colour-only risk</w:t>
            </w:r>
          </w:p>
        </w:tc>
        <w:tc>
          <w:tcPr>
            <w:tcW w:type="dxa" w:w="4338"/>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vAlign w:val="top"/>
          </w:tcPr>
          <w:p>
            <w:pPr>
              <w:spacing w:after="0" w:line="264"/>
            </w:pPr>
            <w:r>
              <w:rPr>
                <w:rFonts w:ascii="Calibri" w:cs="Calibri" w:eastAsia="Calibri" w:hAnsi="Calibri"/>
                <w:b/>
                <w:bCs/>
                <w:color w:val="1F3864"/>
                <w:sz w:val="20"/>
                <w:szCs w:val="20"/>
              </w:rPr>
              <w:t xml:space="preserve">Colour Blind Mode change</w:t>
            </w:r>
          </w:p>
        </w:tc>
      </w:tr>
      <w:tr>
        <w:trPr>
          <w:cantSplit/>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4"/>
            </w:pPr>
            <w:r>
              <w:rPr>
                <w:rFonts w:ascii="Calibri" w:cs="Calibri" w:eastAsia="Calibri" w:hAnsi="Calibri"/>
                <w:b/>
                <w:bCs/>
                <w:sz w:val="20"/>
                <w:szCs w:val="20"/>
              </w:rPr>
              <w:t xml:space="preserve">Active tab and selected states (Overview tab, 2WD option, checkboxes)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4"/>
            </w:pPr>
            <w:r>
              <w:rPr>
                <w:rFonts w:ascii="Calibri" w:cs="Calibri" w:eastAsia="Calibri" w:hAnsi="Calibri"/>
                <w:b w:val="false"/>
                <w:bCs w:val="false"/>
                <w:sz w:val="20"/>
                <w:szCs w:val="20"/>
              </w:rPr>
              <w:t xml:space="preserve">Selection is shown by an orange or teal tint, which can look the same as the unselected state</w:t>
            </w:r>
          </w:p>
        </w:tc>
        <w:tc>
          <w:tcPr>
            <w:tcW w:type="dxa" w:w="4338"/>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4"/>
            </w:pPr>
            <w:r>
              <w:rPr>
                <w:rFonts w:ascii="Calibri" w:cs="Calibri" w:eastAsia="Calibri" w:hAnsi="Calibri"/>
                <w:b w:val="false"/>
                <w:bCs w:val="false"/>
                <w:sz w:val="20"/>
                <w:szCs w:val="20"/>
              </w:rPr>
              <w:t xml:space="preserve">Dark fill with a tick mark and a thick border; bold tab text with a 3 px underline; filled dot for radio options</w:t>
            </w:r>
          </w:p>
        </w:tc>
      </w:tr>
      <w:tr>
        <w:trPr>
          <w:cantSplit/>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4"/>
            </w:pPr>
            <w:r>
              <w:rPr>
                <w:rFonts w:ascii="Calibri" w:cs="Calibri" w:eastAsia="Calibri" w:hAnsi="Calibri"/>
                <w:b/>
                <w:bCs/>
                <w:sz w:val="20"/>
                <w:szCs w:val="20"/>
              </w:rPr>
              <w:t xml:space="preserve">Match score badge (green “96% match”)</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4"/>
            </w:pPr>
            <w:r>
              <w:rPr>
                <w:rFonts w:ascii="Calibri" w:cs="Calibri" w:eastAsia="Calibri" w:hAnsi="Calibri"/>
                <w:b w:val="false"/>
                <w:bCs w:val="false"/>
                <w:sz w:val="20"/>
                <w:szCs w:val="20"/>
              </w:rPr>
              <w:t xml:space="preserve">Green on a photo can fade into the background</w:t>
            </w:r>
          </w:p>
        </w:tc>
        <w:tc>
          <w:tcPr>
            <w:tcW w:type="dxa" w:w="4338"/>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4"/>
            </w:pPr>
            <w:r>
              <w:rPr>
                <w:rFonts w:ascii="Calibri" w:cs="Calibri" w:eastAsia="Calibri" w:hAnsi="Calibri"/>
                <w:b w:val="false"/>
                <w:bCs w:val="false"/>
                <w:sz w:val="20"/>
                <w:szCs w:val="20"/>
              </w:rPr>
              <w:t xml:space="preserve">Keep the percentage text and add a solid dark background with a white outline</w:t>
            </w:r>
          </w:p>
        </w:tc>
      </w:tr>
      <w:tr>
        <w:trPr>
          <w:cantSplit/>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4"/>
            </w:pPr>
            <w:r>
              <w:rPr>
                <w:rFonts w:ascii="Calibri" w:cs="Calibri" w:eastAsia="Calibri" w:hAnsi="Calibri"/>
                <w:b/>
                <w:bCs/>
                <w:sz w:val="20"/>
                <w:szCs w:val="20"/>
              </w:rPr>
              <w:t xml:space="preserve">Eligibility and success banners (“You are eligible…”, “Participation confirmed”)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4"/>
            </w:pPr>
            <w:r>
              <w:rPr>
                <w:rFonts w:ascii="Calibri" w:cs="Calibri" w:eastAsia="Calibri" w:hAnsi="Calibri"/>
                <w:b w:val="false"/>
                <w:bCs w:val="false"/>
                <w:sz w:val="20"/>
                <w:szCs w:val="20"/>
              </w:rPr>
              <w:t xml:space="preserve">A green panel suggests success only by colour</w:t>
            </w:r>
          </w:p>
        </w:tc>
        <w:tc>
          <w:tcPr>
            <w:tcW w:type="dxa" w:w="4338"/>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4"/>
            </w:pPr>
            <w:r>
              <w:rPr>
                <w:rFonts w:ascii="Calibri" w:cs="Calibri" w:eastAsia="Calibri" w:hAnsi="Calibri"/>
                <w:b w:val="false"/>
                <w:bCs w:val="false"/>
                <w:sz w:val="20"/>
                <w:szCs w:val="20"/>
              </w:rPr>
              <w:t xml:space="preserve">Keep the tick icon and heading words, and add a thick left border and bold heading</w:t>
            </w:r>
          </w:p>
        </w:tc>
      </w:tr>
      <w:tr>
        <w:trPr>
          <w:cantSplit/>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4"/>
            </w:pPr>
            <w:r>
              <w:rPr>
                <w:rFonts w:ascii="Calibri" w:cs="Calibri" w:eastAsia="Calibri" w:hAnsi="Calibri"/>
                <w:b/>
                <w:bCs/>
                <w:sz w:val="20"/>
                <w:szCs w:val="20"/>
              </w:rPr>
              <w:t xml:space="preserve">Progress tracker (completed vs pending steps)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4"/>
            </w:pPr>
            <w:r>
              <w:rPr>
                <w:rFonts w:ascii="Calibri" w:cs="Calibri" w:eastAsia="Calibri" w:hAnsi="Calibri"/>
                <w:b w:val="false"/>
                <w:bCs w:val="false"/>
                <w:sz w:val="20"/>
                <w:szCs w:val="20"/>
              </w:rPr>
              <w:t xml:space="preserve">Teal and grey circles look alike</w:t>
            </w:r>
          </w:p>
        </w:tc>
        <w:tc>
          <w:tcPr>
            <w:tcW w:type="dxa" w:w="4338"/>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4"/>
            </w:pPr>
            <w:r>
              <w:rPr>
                <w:rFonts w:ascii="Calibri" w:cs="Calibri" w:eastAsia="Calibri" w:hAnsi="Calibri"/>
                <w:b w:val="false"/>
                <w:bCs w:val="false"/>
                <w:sz w:val="20"/>
                <w:szCs w:val="20"/>
              </w:rPr>
              <w:t xml:space="preserve">Keep the tick and step numbers; add the words “Completed” / “Upcoming” and a solid vs dashed connector line</w:t>
            </w:r>
          </w:p>
        </w:tc>
      </w:tr>
      <w:tr>
        <w:trPr>
          <w:cantSplit/>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4"/>
            </w:pPr>
            <w:r>
              <w:rPr>
                <w:rFonts w:ascii="Calibri" w:cs="Calibri" w:eastAsia="Calibri" w:hAnsi="Calibri"/>
                <w:b/>
                <w:bCs/>
                <w:sz w:val="20"/>
                <w:szCs w:val="20"/>
              </w:rPr>
              <w:t xml:space="preserve">Closing-time cues (“Ends in 2 days”, “2 days 08 hrs remaining”)</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4"/>
            </w:pPr>
            <w:r>
              <w:rPr>
                <w:rFonts w:ascii="Calibri" w:cs="Calibri" w:eastAsia="Calibri" w:hAnsi="Calibri"/>
                <w:b w:val="false"/>
                <w:bCs w:val="false"/>
                <w:sz w:val="20"/>
                <w:szCs w:val="20"/>
              </w:rPr>
              <w:t xml:space="preserve">Urgency is carried by plain text with no icon</w:t>
            </w:r>
          </w:p>
        </w:tc>
        <w:tc>
          <w:tcPr>
            <w:tcW w:type="dxa" w:w="4338"/>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4"/>
            </w:pPr>
            <w:r>
              <w:rPr>
                <w:rFonts w:ascii="Calibri" w:cs="Calibri" w:eastAsia="Calibri" w:hAnsi="Calibri"/>
                <w:b w:val="false"/>
                <w:bCs w:val="false"/>
                <w:sz w:val="20"/>
                <w:szCs w:val="20"/>
              </w:rPr>
              <w:t xml:space="preserve">Add a clock icon and the word “Urgent” with a heavier border for bids closing within 24 hours</w:t>
            </w:r>
          </w:p>
        </w:tc>
      </w:tr>
      <w:tr>
        <w:trPr>
          <w:cantSplit/>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4"/>
            </w:pPr>
            <w:r>
              <w:rPr>
                <w:rFonts w:ascii="Calibri" w:cs="Calibri" w:eastAsia="Calibri" w:hAnsi="Calibri"/>
                <w:b/>
                <w:bCs/>
                <w:sz w:val="20"/>
                <w:szCs w:val="20"/>
              </w:rPr>
              <w:t xml:space="preserve">Orange buttons and links (Participate in Bid, View Bid, Read guide →)</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4"/>
            </w:pPr>
            <w:r>
              <w:rPr>
                <w:rFonts w:ascii="Calibri" w:cs="Calibri" w:eastAsia="Calibri" w:hAnsi="Calibri"/>
                <w:b w:val="false"/>
                <w:bCs w:val="false"/>
                <w:sz w:val="20"/>
                <w:szCs w:val="20"/>
              </w:rPr>
              <w:t xml:space="preserve">Orange on cream can lose contrast for some users</w:t>
            </w:r>
          </w:p>
        </w:tc>
        <w:tc>
          <w:tcPr>
            <w:tcW w:type="dxa" w:w="4338"/>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4"/>
            </w:pPr>
            <w:r>
              <w:rPr>
                <w:rFonts w:ascii="Calibri" w:cs="Calibri" w:eastAsia="Calibri" w:hAnsi="Calibri"/>
                <w:b w:val="false"/>
                <w:bCs w:val="false"/>
                <w:sz w:val="20"/>
                <w:szCs w:val="20"/>
              </w:rPr>
              <w:t xml:space="preserve">Bold text, underline links on hover and focus, contrast of at least 4.5:1</w:t>
            </w:r>
          </w:p>
        </w:tc>
      </w:tr>
      <w:tr>
        <w:trPr>
          <w:cantSplit/>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4"/>
            </w:pPr>
            <w:r>
              <w:rPr>
                <w:rFonts w:ascii="Calibri" w:cs="Calibri" w:eastAsia="Calibri" w:hAnsi="Calibri"/>
                <w:b/>
                <w:bCs/>
                <w:sz w:val="20"/>
                <w:szCs w:val="20"/>
              </w:rPr>
              <w:t xml:space="preserve">Palette in Colour Blind Mode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4"/>
            </w:pPr>
            <w:r>
              <w:rPr>
                <w:rFonts w:ascii="Calibri" w:cs="Calibri" w:eastAsia="Calibri" w:hAnsi="Calibri"/>
                <w:b w:val="false"/>
                <w:bCs w:val="false"/>
                <w:sz w:val="20"/>
                <w:szCs w:val="20"/>
              </w:rPr>
              <w:t xml:space="preserve">Red / green and orange / teal pairs</w:t>
            </w:r>
          </w:p>
        </w:tc>
        <w:tc>
          <w:tcPr>
            <w:tcW w:type="dxa" w:w="4338"/>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4"/>
            </w:pPr>
            <w:r>
              <w:rPr>
                <w:rFonts w:ascii="Calibri" w:cs="Calibri" w:eastAsia="Calibri" w:hAnsi="Calibri"/>
                <w:b w:val="false"/>
                <w:bCs w:val="false"/>
                <w:sz w:val="20"/>
                <w:szCs w:val="20"/>
              </w:rPr>
              <w:t xml:space="preserve">Use the colour-blind-safe Okabe–Ito palette: blue, orange, sky blue, yellow and vermillion</w:t>
            </w:r>
          </w:p>
        </w:tc>
      </w:tr>
    </w:tbl>
    <w:p>
      <w:pPr>
        <w:keepNext/>
        <w:spacing w:after="100" w:before="260"/>
      </w:pPr>
      <w:r>
        <w:rPr>
          <w:rFonts w:ascii="Calibri" w:cs="Calibri" w:eastAsia="Calibri" w:hAnsi="Calibri"/>
          <w:b/>
          <w:bCs/>
          <w:color w:val="2E74B5"/>
          <w:sz w:val="28"/>
          <w:szCs w:val="28"/>
        </w:rPr>
        <w:t xml:space="preserve">How to Verify</w:t>
      </w:r>
    </w:p>
    <w:p>
      <w:pPr>
        <w:pStyle w:val="ListParagraph"/>
        <w:numPr>
          <w:ilvl w:val="0"/>
          <w:numId w:val="2"/>
        </w:numPr>
        <w:spacing w:after="80" w:line="270"/>
      </w:pPr>
      <w:r>
        <w:rPr>
          <w:rFonts w:ascii="Calibri" w:cs="Calibri" w:eastAsia="Calibri" w:hAnsi="Calibri"/>
          <w:sz w:val="21"/>
          <w:szCs w:val="21"/>
        </w:rPr>
        <w:t xml:space="preserve">Open the site in Chrome, press F12, then open Rendering and choose “Emulate vision deficiencies”.</w:t>
      </w:r>
    </w:p>
    <w:p>
      <w:pPr>
        <w:pStyle w:val="ListParagraph"/>
        <w:numPr>
          <w:ilvl w:val="0"/>
          <w:numId w:val="2"/>
        </w:numPr>
        <w:spacing w:after="80" w:line="270"/>
      </w:pPr>
      <w:r>
        <w:rPr>
          <w:rFonts w:ascii="Calibri" w:cs="Calibri" w:eastAsia="Calibri" w:hAnsi="Calibri"/>
          <w:sz w:val="21"/>
          <w:szCs w:val="21"/>
        </w:rPr>
        <w:t xml:space="preserve">Check protanopia, deuteranopia and tritanopia with Colour Blind Mode off and then on.</w:t>
      </w:r>
    </w:p>
    <w:p>
      <w:pPr>
        <w:pStyle w:val="ListParagraph"/>
        <w:numPr>
          <w:ilvl w:val="0"/>
          <w:numId w:val="2"/>
        </w:numPr>
        <w:spacing w:after="80" w:line="270"/>
      </w:pPr>
      <w:r>
        <w:rPr>
          <w:rFonts w:ascii="Calibri" w:cs="Calibri" w:eastAsia="Calibri" w:hAnsi="Calibri"/>
          <w:sz w:val="21"/>
          <w:szCs w:val="21"/>
        </w:rPr>
        <w:t xml:space="preserve">Confirm that each badge, selection and status can still be told apart by its icon, text or border.</w:t>
      </w:r>
    </w:p>
    <w:sectPr>
      <w:footerReference w:type="default" r:id="rId7"/>
      <w:pgSz w:w="11906" w:h="16838" w:orient="portrait"/>
      <w:pgMar w:top="1134" w:right="1134" w:bottom="1134" w:left="1134" w:header="708"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7"/>
        <w:szCs w:val="17"/>
      </w:rPr>
      <w:t xml:space="preserve">Shashwat Nande | PRN 1032232121 | Page </w:t>
    </w:r>
    <w:r>
      <w:rPr>
        <w:rFonts w:ascii="Calibri" w:cs="Calibri" w:eastAsia="Calibri" w:hAnsi="Calibri"/>
        <w:color w:val="59595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00"/>
      </w:pPr>
    </w:lvl>
  </w:abstractNum>
  <w:abstractNum w:abstractNumId="3"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4fab22306d50c23a8f010acd049eb3ba2d0048f.png"/><Relationship Id="rId9" Type="http://schemas.openxmlformats.org/officeDocument/2006/relationships/image" Target="media/508c7cbb1245ff556626909874fac1c74cf76025.png"/><Relationship Id="rId10" Type="http://schemas.openxmlformats.org/officeDocument/2006/relationships/image" Target="media/dbedf27bb611eafd5a21ec8ce1b0bec502712ab1.png"/><Relationship Id="rId11" Type="http://schemas.openxmlformats.org/officeDocument/2006/relationships/image" Target="media/3614a6011c879a4258b6c247281a0dd7e1b30383.png"/><Relationship Id="rId12" Type="http://schemas.openxmlformats.org/officeDocument/2006/relationships/image" Target="media/f490cca4edc912186505fc37e913667c3acddb46.png"/><Relationship Id="rId13" Type="http://schemas.openxmlformats.org/officeDocument/2006/relationships/image" Target="media/740bab5d0808ece4879823a28c1778b510e6f77e.png"/><Relationship Id="rId14" Type="http://schemas.openxmlformats.org/officeDocument/2006/relationships/image" Target="media/cc69e8d3bc7dd4d829939f94cf8450c45cc88583.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 07 — Colour Blind Mode for the GeM Tractors Website</dc:title>
  <dc:creator>Shashwat Nande</dc:creator>
  <cp:lastModifiedBy>Un-named</cp:lastModifiedBy>
  <cp:revision>1</cp:revision>
  <dcterms:created xsi:type="dcterms:W3CDTF">2026-10-24T13:22:51.276Z</dcterms:created>
  <dcterms:modified xsi:type="dcterms:W3CDTF">2026-10-24T13:22:51.282Z</dcterms:modified>
</cp:coreProperties>
</file>

<file path=docProps/custom.xml><?xml version="1.0" encoding="utf-8"?>
<Properties xmlns="http://schemas.openxmlformats.org/officeDocument/2006/custom-properties" xmlns:vt="http://schemas.openxmlformats.org/officeDocument/2006/docPropsVTypes"/>
</file>