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color w:val="000000"/>
        </w:rPr>
      </w:pPr>
      <w:r>
        <w:rPr>
          <w:color w:val="000000"/>
        </w:rPr>
        <w:t>Computational Frameworks for Traversable Hyperspace: Integrating Topological Manifolds, Exotic Energy Models, and Algorithmic Control of Higher-Dimensional Spacetime</w:t>
      </w:r>
    </w:p>
    <w:p>
      <w:pPr>
        <w:pStyle w:val="Normal"/>
        <w:spacing w:before="0" w:after="80"/>
        <w:jc w:val="center"/>
        <w:rPr>
          <w:color w:val="000000" w:themeColor="text1"/>
        </w:rPr>
      </w:pPr>
      <w:r>
        <w:rPr>
          <w:b/>
          <w:bCs/>
          <w:color w:val="000000" w:themeColor="text1"/>
        </w:rPr>
        <w:t>Pamba Shatson Fasco</w:t>
      </w:r>
    </w:p>
    <w:p>
      <w:pPr>
        <w:pStyle w:val="Normal"/>
        <w:spacing w:before="0" w:after="80"/>
        <w:jc w:val="center"/>
        <w:rPr>
          <w:color w:val="000000" w:themeColor="text1"/>
        </w:rPr>
      </w:pPr>
      <w:r>
        <w:rPr>
          <w:i/>
          <w:iCs/>
          <w:color w:val="000000" w:themeColor="text1"/>
        </w:rPr>
        <w:t>pambakev1@gmail.com</w:t>
      </w:r>
    </w:p>
    <w:p>
      <w:pPr>
        <w:pStyle w:val="Normal"/>
        <w:spacing w:before="0" w:after="200"/>
        <w:jc w:val="center"/>
        <w:rPr>
          <w:color w:val="000000" w:themeColor="text1"/>
        </w:rPr>
      </w:pPr>
      <w:r>
        <w:rPr>
          <w:color w:val="000000" w:themeColor="text1"/>
        </w:rPr>
        <w:t>Department of Computer Science, School of Mathematics and Computing, Kampala International University—Uganda</w:t>
      </w:r>
    </w:p>
    <w:p>
      <w:pPr>
        <w:pStyle w:val="Normal"/>
        <w:spacing w:before="0" w:after="200"/>
        <w:jc w:val="left"/>
        <w:rPr>
          <w:b/>
          <w:b/>
          <w:bCs/>
        </w:rPr>
      </w:pPr>
      <w:bookmarkStart w:id="0" w:name="abstract"/>
      <w:bookmarkEnd w:id="0"/>
      <w:r>
        <w:rPr>
          <w:b/>
          <w:bCs/>
        </w:rPr>
        <w:t>Abstract</w:t>
      </w:r>
    </w:p>
    <w:p>
      <w:pPr>
        <w:pStyle w:val="FirstParagraph"/>
        <w:rPr/>
      </w:pPr>
      <w:r>
        <w:rPr/>
        <w:t>Traversable “hyperspace” — travel that exploits the geometry of spacetime rather than moving faster through it — has been studied for four decades as theoretical physics, but rarely as a problem in computation. This paper argues that several of its decisive obstacles are algorithmic, and develops HYPERBENCH, a reproducible framework in which candidate spacetime geometries are treated as program objects: metrics are compiled from symbolic specifications, curvature and stress-energy are derived automatically, energy conditions are evaluated as machine-checkable predicates, and exotic-matter budgets are posed as constrained optimisation problems.</w:t>
      </w:r>
    </w:p>
    <w:p>
      <w:pPr>
        <w:pStyle w:val="TextBody"/>
        <w:rPr/>
      </w:pPr>
      <w:r>
        <w:rPr/>
        <w:t>Four experiments instantiate the framework. An automated symbolic audit rederives the Morris–Thorne stress-energy from the metric alone and reduces null-energy-condition violation at a wormhole throat to a single machine-verified identity, making exoticity a corollary of the flare-out condition rather than an independent postulate. Proposition 1 then establishes that volume-integrated NEC violation obeys |I_V| ≥ b₀/2 in the zero-tidal-force gauge, so total exotic content scales linearly with throat radius and cannot be reduced at fixed aperture. Quadrature over the Alcubierre bubble recovers the scaling law E ∝ −v²R²σ with fitted exponents (2.0000, 1.9995, 0.99998). Finally, treating dynamic throat stabilisation as a feedback control problem reveals a causal control obstruction: the maximum achievable delay margin over the LQR family satisfies λ·τ_max = 0.6046, a scale-invariant constant, and falls strictly below the throat light-crossing time in every configuration tested — so no controller in that family can stabilise the throat causally, independently of whether exotic matter can be sourced at all.</w:t>
      </w:r>
    </w:p>
    <w:p>
      <w:pPr>
        <w:pStyle w:val="TextBody"/>
        <w:rPr/>
      </w:pPr>
      <w:r>
        <w:rPr/>
        <w:t>The contribution is not a claim that hyperspace is achievable, but a demonstration that the question admits computational treatment yielding sharper bounds than analytic argument alone has produced. All results reproduce in 81 seconds on one CPU core, with fifteen automated assertions binding each claim to the code that generates it.</w:t>
      </w:r>
    </w:p>
    <w:p>
      <w:pPr>
        <w:pStyle w:val="TextBody"/>
        <w:rPr/>
      </w:pPr>
      <w:r>
        <w:rPr>
          <w:b/>
          <w:bCs/>
        </w:rPr>
        <w:t>Keywords:</w:t>
      </w:r>
      <w:r>
        <w:rPr/>
        <w:t xml:space="preserve"> computational general relativity; symbolic computation; traversable wormholes; energy conditions; constrained optimisation; delay margin; reproducible research</w:t>
      </w:r>
    </w:p>
    <w:p>
      <w:pPr>
        <w:pStyle w:val="Normal"/>
        <w:rPr/>
      </w:pPr>
      <w:r>
        <w:rPr/>
      </w:r>
      <w:bookmarkStart w:id="1" w:name="abstract"/>
      <w:bookmarkStart w:id="2" w:name="abstract"/>
      <w:bookmarkEnd w:id="2"/>
    </w:p>
    <w:p>
      <w:pPr>
        <w:pStyle w:val="Heading2"/>
        <w:rPr>
          <w:rFonts w:ascii="Liberation Serif" w:hAnsi="Liberation Serif"/>
          <w:color w:val="000000"/>
          <w:sz w:val="24"/>
          <w:szCs w:val="24"/>
        </w:rPr>
      </w:pPr>
      <w:bookmarkStart w:id="3" w:name="introduction"/>
      <w:bookmarkEnd w:id="3"/>
      <w:r>
        <w:rPr>
          <w:rFonts w:ascii="Liberation Serif" w:hAnsi="Liberation Serif"/>
          <w:color w:val="000000"/>
          <w:sz w:val="24"/>
          <w:szCs w:val="24"/>
        </w:rPr>
        <w:t>1. Introduction</w:t>
      </w:r>
    </w:p>
    <w:p>
      <w:pPr>
        <w:pStyle w:val="Heading3"/>
        <w:rPr>
          <w:rFonts w:ascii="Liberation Serif" w:hAnsi="Liberation Serif"/>
          <w:color w:val="000000"/>
          <w:sz w:val="24"/>
          <w:szCs w:val="24"/>
        </w:rPr>
      </w:pPr>
      <w:bookmarkStart w:id="4" w:name="motivation"/>
      <w:r>
        <w:rPr>
          <w:rFonts w:ascii="Liberation Serif" w:hAnsi="Liberation Serif"/>
          <w:color w:val="000000"/>
          <w:sz w:val="24"/>
          <w:szCs w:val="24"/>
        </w:rPr>
        <w:t>1.1 Motivation</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The special-relativistic speed limit constrains motion </w:t>
      </w:r>
      <w:r>
        <w:rPr>
          <w:rFonts w:ascii="Liberation Serif" w:hAnsi="Liberation Serif"/>
          <w:i/>
          <w:iCs/>
          <w:color w:val="000000"/>
          <w:sz w:val="24"/>
          <w:szCs w:val="24"/>
        </w:rPr>
        <w:t>through</w:t>
      </w:r>
      <w:r>
        <w:rPr>
          <w:rFonts w:ascii="Liberation Serif" w:hAnsi="Liberation Serif"/>
          <w:color w:val="000000"/>
          <w:sz w:val="24"/>
          <w:szCs w:val="24"/>
        </w:rPr>
        <w:t xml:space="preserve"> spacetime. It does not directly constrain the geometry of spacetime itself. This distinction — trivial to state, enormously consequential — is what makes traversable wormholes and warp bubbles objects of serious study rather than fancy. Morris and Thorne (1988) established that general relativity permits metrics describing traversable throats, and Alcubierre (1994) established that it permits metrics in which a bounded region is transported at arbitrary coordinate velocity. Neither result violates relativity. Both demand stress-energy distributions that no known matter provides.</w:t>
      </w:r>
    </w:p>
    <w:p>
      <w:pPr>
        <w:pStyle w:val="TextBody"/>
        <w:rPr>
          <w:rFonts w:ascii="Liberation Serif" w:hAnsi="Liberation Serif"/>
          <w:color w:val="000000"/>
          <w:sz w:val="24"/>
          <w:szCs w:val="24"/>
        </w:rPr>
      </w:pPr>
      <w:r>
        <w:rPr>
          <w:rFonts w:ascii="Liberation Serif" w:hAnsi="Liberation Serif"/>
          <w:color w:val="000000"/>
          <w:sz w:val="24"/>
          <w:szCs w:val="24"/>
        </w:rPr>
        <w:t xml:space="preserve">The subsequent literature has been overwhelmingly analytic. Energy conditions were formulated and violated; quantum inequalities were derived and applied (Ford &amp; Roman, 1996, 1997); classification schemes were proposed (Bobrick &amp; Martire, 2021); and no-go theorems were sharpened (Santiago et al., 2022). What has been comparatively scarce is treatment of these geometries as </w:t>
      </w:r>
      <w:r>
        <w:rPr>
          <w:rFonts w:ascii="Liberation Serif" w:hAnsi="Liberation Serif"/>
          <w:i/>
          <w:iCs/>
          <w:color w:val="000000"/>
          <w:sz w:val="24"/>
          <w:szCs w:val="24"/>
        </w:rPr>
        <w:t>computational artifacts</w:t>
      </w:r>
      <w:r>
        <w:rPr>
          <w:rFonts w:ascii="Liberation Serif" w:hAnsi="Liberation Serif"/>
          <w:color w:val="000000"/>
          <w:sz w:val="24"/>
          <w:szCs w:val="24"/>
        </w:rPr>
        <w:t xml:space="preserve"> — objects that can be specified in machine-readable form, differentiated automatically, audited by decidable procedures, optimised under explicit constraints, and controlled by synthesised feedback laws.</w:t>
      </w:r>
    </w:p>
    <w:p>
      <w:pPr>
        <w:pStyle w:val="TextBody"/>
        <w:rPr>
          <w:rFonts w:ascii="Liberation Serif" w:hAnsi="Liberation Serif"/>
          <w:color w:val="000000"/>
          <w:sz w:val="24"/>
          <w:szCs w:val="24"/>
        </w:rPr>
      </w:pPr>
      <w:r>
        <w:rPr>
          <w:rFonts w:ascii="Liberation Serif" w:hAnsi="Liberation Serif"/>
          <w:color w:val="000000"/>
          <w:sz w:val="24"/>
          <w:szCs w:val="24"/>
        </w:rPr>
        <w:t xml:space="preserve">That scarcity is a missed opportunity, and this paper’s central claim is that it is a substantive one. Computational framing does not merely re-derive known results more conveniently; it changes which questions are natural to ask. “Does this metric violate the null energy condition?” is a physics question with a known answer. “What is the minimum total exotic content over all admissible shape functions subject to bounded tidal gradient?” is an optimisation question, and its answer (§6.2) is a bound the analytic literature states only obliquely. “Can the throat be stabilised?” is a stability question. “Can it be stabilised by a </w:t>
      </w:r>
      <w:r>
        <w:rPr>
          <w:rFonts w:ascii="Liberation Serif" w:hAnsi="Liberation Serif"/>
          <w:i/>
          <w:iCs/>
          <w:color w:val="000000"/>
          <w:sz w:val="24"/>
          <w:szCs w:val="24"/>
        </w:rPr>
        <w:t>causal</w:t>
      </w:r>
      <w:r>
        <w:rPr>
          <w:rFonts w:ascii="Liberation Serif" w:hAnsi="Liberation Serif"/>
          <w:color w:val="000000"/>
          <w:sz w:val="24"/>
          <w:szCs w:val="24"/>
        </w:rPr>
        <w:t xml:space="preserve"> controller?” is a control-theoretic question, and its answer (§6.4) is negative for reasons unrelated to exotic matter.</w:t>
      </w:r>
      <w:bookmarkEnd w:id="4"/>
    </w:p>
    <w:p>
      <w:pPr>
        <w:pStyle w:val="Heading3"/>
        <w:rPr>
          <w:rFonts w:ascii="Liberation Serif" w:hAnsi="Liberation Serif"/>
          <w:color w:val="000000"/>
          <w:sz w:val="24"/>
          <w:szCs w:val="24"/>
        </w:rPr>
      </w:pPr>
      <w:bookmarkStart w:id="5" w:name="epistemic-status"/>
      <w:r>
        <w:rPr>
          <w:rFonts w:ascii="Liberation Serif" w:hAnsi="Liberation Serif"/>
          <w:color w:val="000000"/>
          <w:sz w:val="24"/>
          <w:szCs w:val="24"/>
        </w:rPr>
        <w:t>1.2 Epistemic status</w:t>
      </w:r>
    </w:p>
    <w:p>
      <w:pPr>
        <w:pStyle w:val="FirstParagraph"/>
        <w:rPr>
          <w:rFonts w:ascii="Liberation Serif" w:hAnsi="Liberation Serif"/>
          <w:color w:val="000000"/>
          <w:sz w:val="24"/>
          <w:szCs w:val="24"/>
        </w:rPr>
      </w:pPr>
      <w:r>
        <w:rPr>
          <w:rFonts w:ascii="Liberation Serif" w:hAnsi="Liberation Serif"/>
          <w:color w:val="000000"/>
          <w:sz w:val="24"/>
          <w:szCs w:val="24"/>
        </w:rPr>
        <w:t>Because the subject matter borders on science fiction, the author states the epistemic commitments explicitly. Readers should hold this paper to them.</w:t>
      </w:r>
    </w:p>
    <w:p>
      <w:pPr>
        <w:pStyle w:val="TextBody"/>
        <w:rPr>
          <w:rFonts w:ascii="Liberation Serif" w:hAnsi="Liberation Serif"/>
          <w:color w:val="000000"/>
          <w:sz w:val="24"/>
          <w:szCs w:val="24"/>
        </w:rPr>
      </w:pPr>
      <w:r>
        <w:rPr>
          <w:rFonts w:ascii="Liberation Serif" w:hAnsi="Liberation Serif"/>
          <w:b/>
          <w:bCs/>
          <w:color w:val="000000"/>
          <w:sz w:val="24"/>
          <w:szCs w:val="24"/>
        </w:rPr>
        <w:t>This paper does not claim</w:t>
      </w:r>
      <w:r>
        <w:rPr>
          <w:rFonts w:ascii="Liberation Serif" w:hAnsi="Liberation Serif"/>
          <w:color w:val="000000"/>
          <w:sz w:val="24"/>
          <w:szCs w:val="24"/>
        </w:rPr>
        <w:t xml:space="preserve"> that traversable wormholes or warp drives exist, are constructible, or are likely to be constructible. It does not claim that exotic matter of the required magnitude can be sourced. It does not claim to solve quantum gravity, and takes no position on whether semiclassical general relativity remains valid in the regimes discussed.</w:t>
      </w:r>
    </w:p>
    <w:p>
      <w:pPr>
        <w:pStyle w:val="TextBody"/>
        <w:rPr>
          <w:rFonts w:ascii="Liberation Serif" w:hAnsi="Liberation Serif"/>
          <w:color w:val="000000"/>
          <w:sz w:val="24"/>
          <w:szCs w:val="24"/>
        </w:rPr>
      </w:pPr>
      <w:r>
        <w:rPr>
          <w:rFonts w:ascii="Liberation Serif" w:hAnsi="Liberation Serif"/>
          <w:b/>
          <w:bCs/>
          <w:color w:val="000000"/>
          <w:sz w:val="24"/>
          <w:szCs w:val="24"/>
        </w:rPr>
        <w:t>This paper does claim</w:t>
      </w:r>
      <w:r>
        <w:rPr>
          <w:rFonts w:ascii="Liberation Serif" w:hAnsi="Liberation Serif"/>
          <w:color w:val="000000"/>
          <w:sz w:val="24"/>
          <w:szCs w:val="24"/>
        </w:rPr>
        <w:t>, and supports with reproducible computation: (a) candidate geometries admit fully automated symbolic analysis, with energy-condition audits that are machine-checkable rather than hand-verified; (b) total exotic content of a zero-tidal-force wormhole is bounded below in proportion to throat radius (Proposition 1); (c) the Alcubierre negative-energy budget obeys a clean three-parameter scaling law whose exponents are recoverable to four significant figures; and (d) dynamic throat stabilisation faces a delay-margin obstruction that is quantitative, scale-invariant within the model, and independent of the exotic-matter question.</w:t>
      </w:r>
    </w:p>
    <w:p>
      <w:pPr>
        <w:pStyle w:val="TextBody"/>
        <w:rPr>
          <w:rFonts w:ascii="Liberation Serif" w:hAnsi="Liberation Serif"/>
          <w:color w:val="000000"/>
          <w:sz w:val="24"/>
          <w:szCs w:val="24"/>
        </w:rPr>
      </w:pPr>
      <w:r>
        <w:rPr>
          <w:rFonts w:ascii="Liberation Serif" w:hAnsi="Liberation Serif"/>
          <w:color w:val="000000"/>
          <w:sz w:val="24"/>
          <w:szCs w:val="24"/>
        </w:rPr>
        <w:t xml:space="preserve">The models are </w:t>
      </w:r>
      <w:r>
        <w:rPr>
          <w:rFonts w:ascii="Liberation Serif" w:hAnsi="Liberation Serif"/>
          <w:i/>
          <w:iCs/>
          <w:color w:val="000000"/>
          <w:sz w:val="24"/>
          <w:szCs w:val="24"/>
        </w:rPr>
        <w:t>reduced-order surrogates</w:t>
      </w:r>
      <w:r>
        <w:rPr>
          <w:rFonts w:ascii="Liberation Serif" w:hAnsi="Liberation Serif"/>
          <w:color w:val="000000"/>
          <w:sz w:val="24"/>
          <w:szCs w:val="24"/>
        </w:rPr>
        <w:t>, and §6.5 and §10 enumerate their limitations candidly. The thin-shell control model in particular collapses a field-theoretic problem to two states; its conclusions establish that a barrier exists in the reduced model, not that no controller of any kind could exist. The author regards that obstruction as suggestive but not dispositive, and §10 identifies precisely what a full field-theoretic treatment would need to show to overturn it.</w:t>
      </w:r>
    </w:p>
    <w:p>
      <w:pPr>
        <w:pStyle w:val="TextBody"/>
        <w:rPr>
          <w:rFonts w:ascii="Liberation Serif" w:hAnsi="Liberation Serif"/>
          <w:color w:val="000000"/>
          <w:sz w:val="24"/>
          <w:szCs w:val="24"/>
        </w:rPr>
      </w:pPr>
      <w:bookmarkStart w:id="6" w:name="epistemic-status"/>
      <w:r>
        <w:rPr>
          <w:rFonts w:ascii="Liberation Serif" w:hAnsi="Liberation Serif"/>
          <w:color w:val="000000"/>
          <w:sz w:val="24"/>
          <w:szCs w:val="24"/>
        </w:rPr>
        <w:t>The framing throughout is that of a long-horizon research programme, in the sense that fusion energy was a research programme in 1955: the physics is not settled, the engineering is not begun, and the honest contribution at this stage is to make the obstacles precise enough to attack.</w:t>
      </w:r>
      <w:bookmarkEnd w:id="6"/>
    </w:p>
    <w:p>
      <w:pPr>
        <w:pStyle w:val="Heading3"/>
        <w:rPr>
          <w:rFonts w:ascii="Liberation Serif" w:hAnsi="Liberation Serif"/>
          <w:color w:val="000000"/>
          <w:sz w:val="24"/>
          <w:szCs w:val="24"/>
        </w:rPr>
      </w:pPr>
      <w:bookmarkStart w:id="7" w:name="contributions"/>
      <w:bookmarkEnd w:id="7"/>
      <w:r>
        <w:rPr>
          <w:rFonts w:ascii="Liberation Serif" w:hAnsi="Liberation Serif"/>
          <w:color w:val="000000"/>
          <w:sz w:val="24"/>
          <w:szCs w:val="24"/>
        </w:rPr>
        <w:t>1.3 Contributions</w:t>
      </w:r>
    </w:p>
    <w:p>
      <w:pPr>
        <w:pStyle w:val="Compact"/>
        <w:numPr>
          <w:ilvl w:val="0"/>
          <w:numId w:val="8"/>
        </w:numPr>
        <w:rPr>
          <w:rFonts w:ascii="Liberation Serif" w:hAnsi="Liberation Serif"/>
          <w:color w:val="000000"/>
          <w:sz w:val="24"/>
          <w:szCs w:val="24"/>
        </w:rPr>
      </w:pPr>
      <w:r>
        <w:rPr>
          <w:rFonts w:ascii="Liberation Serif" w:hAnsi="Liberation Serif"/>
          <w:b/>
          <w:bCs/>
          <w:color w:val="000000"/>
          <w:sz w:val="24"/>
          <w:szCs w:val="24"/>
        </w:rPr>
        <w:t>HYPERBENCH</w:t>
      </w:r>
      <w:r>
        <w:rPr>
          <w:rFonts w:ascii="Liberation Serif" w:hAnsi="Liberation Serif"/>
          <w:color w:val="000000"/>
          <w:sz w:val="24"/>
          <w:szCs w:val="24"/>
        </w:rPr>
        <w:t>, a dependency-light framework (NumPy, SciPy, SymPy only) in which spacetime metrics are program objects and energy conditions are decidable predicates (§5).</w:t>
      </w:r>
    </w:p>
    <w:p>
      <w:pPr>
        <w:pStyle w:val="Compact"/>
        <w:numPr>
          <w:ilvl w:val="0"/>
          <w:numId w:val="1"/>
        </w:numPr>
        <w:rPr>
          <w:rFonts w:ascii="Liberation Serif" w:hAnsi="Liberation Serif"/>
          <w:color w:val="000000"/>
          <w:sz w:val="24"/>
          <w:szCs w:val="24"/>
        </w:rPr>
      </w:pPr>
      <w:r>
        <w:rPr>
          <w:rFonts w:ascii="Liberation Serif" w:hAnsi="Liberation Serif"/>
          <w:color w:val="000000"/>
          <w:sz w:val="24"/>
          <w:szCs w:val="24"/>
        </w:rPr>
        <w:t xml:space="preserve">An </w:t>
      </w:r>
      <w:r>
        <w:rPr>
          <w:rFonts w:ascii="Liberation Serif" w:hAnsi="Liberation Serif"/>
          <w:b/>
          <w:bCs/>
          <w:color w:val="000000"/>
          <w:sz w:val="24"/>
          <w:szCs w:val="24"/>
        </w:rPr>
        <w:t>automated energy-condition audit</w:t>
      </w:r>
      <w:r>
        <w:rPr>
          <w:rFonts w:ascii="Liberation Serif" w:hAnsi="Liberation Serif"/>
          <w:color w:val="000000"/>
          <w:sz w:val="24"/>
          <w:szCs w:val="24"/>
        </w:rPr>
        <w:t xml:space="preserve"> that derives the Morris–Thorne stress-energy with no physical input, verifies it against published expressions, and reduces throat NEC violation to a one-line identity (§6.1).</w:t>
      </w:r>
    </w:p>
    <w:p>
      <w:pPr>
        <w:pStyle w:val="Compact"/>
        <w:numPr>
          <w:ilvl w:val="0"/>
          <w:numId w:val="1"/>
        </w:numPr>
        <w:rPr>
          <w:rFonts w:ascii="Liberation Serif" w:hAnsi="Liberation Serif"/>
          <w:color w:val="000000"/>
          <w:sz w:val="24"/>
          <w:szCs w:val="24"/>
        </w:rPr>
      </w:pPr>
      <w:r>
        <w:rPr>
          <w:rFonts w:ascii="Liberation Serif" w:hAnsi="Liberation Serif"/>
          <w:b/>
          <w:bCs/>
          <w:color w:val="000000"/>
          <w:sz w:val="24"/>
          <w:szCs w:val="24"/>
        </w:rPr>
        <w:t>Proposition 1</w:t>
      </w:r>
      <w:r>
        <w:rPr>
          <w:rFonts w:ascii="Liberation Serif" w:hAnsi="Liberation Serif"/>
          <w:color w:val="000000"/>
          <w:sz w:val="24"/>
          <w:szCs w:val="24"/>
        </w:rPr>
        <w:t>, a lower bound |I_V| ≥ b₀/2 on volume-integrated NEC violation in the zero-tidal-force gauge, with proof, numerical confirmation to machine precision, and reconciliation with the small-violation theorem of Visser et al. (2003) (§6.2).</w:t>
      </w:r>
    </w:p>
    <w:p>
      <w:pPr>
        <w:pStyle w:val="Compact"/>
        <w:numPr>
          <w:ilvl w:val="0"/>
          <w:numId w:val="1"/>
        </w:numPr>
        <w:rPr>
          <w:rFonts w:ascii="Liberation Serif" w:hAnsi="Liberation Serif"/>
          <w:color w:val="000000"/>
          <w:sz w:val="24"/>
          <w:szCs w:val="24"/>
        </w:rPr>
      </w:pPr>
      <w:r>
        <w:rPr>
          <w:rFonts w:ascii="Liberation Serif" w:hAnsi="Liberation Serif"/>
          <w:color w:val="000000"/>
          <w:sz w:val="24"/>
          <w:szCs w:val="24"/>
        </w:rPr>
        <w:t xml:space="preserve">A </w:t>
      </w:r>
      <w:r>
        <w:rPr>
          <w:rFonts w:ascii="Liberation Serif" w:hAnsi="Liberation Serif"/>
          <w:b/>
          <w:bCs/>
          <w:color w:val="000000"/>
          <w:sz w:val="24"/>
          <w:szCs w:val="24"/>
        </w:rPr>
        <w:t>validated optimisation layer</w:t>
      </w:r>
      <w:r>
        <w:rPr>
          <w:rFonts w:ascii="Liberation Serif" w:hAnsi="Liberation Serif"/>
          <w:color w:val="000000"/>
          <w:sz w:val="24"/>
          <w:szCs w:val="24"/>
        </w:rPr>
        <w:t>: a general-purpose SLSQP solver recovers an analytically derived constrained optimum to within 3.7 × 10⁻⁴ relative error, licensing its use where no closed form exists (§6.2).</w:t>
      </w:r>
    </w:p>
    <w:p>
      <w:pPr>
        <w:pStyle w:val="Compact"/>
        <w:numPr>
          <w:ilvl w:val="0"/>
          <w:numId w:val="1"/>
        </w:numPr>
        <w:rPr>
          <w:rFonts w:ascii="Liberation Serif" w:hAnsi="Liberation Serif"/>
          <w:color w:val="000000"/>
          <w:sz w:val="24"/>
          <w:szCs w:val="24"/>
        </w:rPr>
      </w:pPr>
      <w:r>
        <w:rPr>
          <w:rFonts w:ascii="Liberation Serif" w:hAnsi="Liberation Serif"/>
          <w:b/>
          <w:bCs/>
          <w:color w:val="000000"/>
          <w:sz w:val="24"/>
          <w:szCs w:val="24"/>
        </w:rPr>
        <w:t>Empirical scaling exponents</w:t>
      </w:r>
      <w:r>
        <w:rPr>
          <w:rFonts w:ascii="Liberation Serif" w:hAnsi="Liberation Serif"/>
          <w:color w:val="000000"/>
          <w:sz w:val="24"/>
          <w:szCs w:val="24"/>
        </w:rPr>
        <w:t xml:space="preserve"> for the Alcubierre negative-energy integral, with thin-wall asymptotics verified to 3 × 10⁻¹¹ and conversion to engineering mass-equivalents (§6.3).</w:t>
      </w:r>
    </w:p>
    <w:p>
      <w:pPr>
        <w:pStyle w:val="Compact"/>
        <w:numPr>
          <w:ilvl w:val="0"/>
          <w:numId w:val="1"/>
        </w:numPr>
        <w:rPr>
          <w:rFonts w:ascii="Liberation Serif" w:hAnsi="Liberation Serif"/>
          <w:color w:val="000000"/>
          <w:sz w:val="24"/>
          <w:szCs w:val="24"/>
        </w:rPr>
      </w:pPr>
      <w:r>
        <w:rPr>
          <w:rFonts w:ascii="Liberation Serif" w:hAnsi="Liberation Serif"/>
          <w:color w:val="000000"/>
          <w:sz w:val="24"/>
          <w:szCs w:val="24"/>
        </w:rPr>
        <w:t xml:space="preserve">A </w:t>
      </w:r>
      <w:r>
        <w:rPr>
          <w:rFonts w:ascii="Liberation Serif" w:hAnsi="Liberation Serif"/>
          <w:b/>
          <w:bCs/>
          <w:color w:val="000000"/>
          <w:sz w:val="24"/>
          <w:szCs w:val="24"/>
        </w:rPr>
        <w:t>causal control obstruction</w:t>
      </w:r>
      <w:r>
        <w:rPr>
          <w:rFonts w:ascii="Liberation Serif" w:hAnsi="Liberation Serif"/>
          <w:color w:val="000000"/>
          <w:sz w:val="24"/>
          <w:szCs w:val="24"/>
        </w:rPr>
        <w:t xml:space="preserve"> for dynamic throat stabilisation, with the delay margin computed in closed form and verified by direct integration of the delay differential equation (§6.4).</w:t>
      </w:r>
    </w:p>
    <w:p>
      <w:pPr>
        <w:pStyle w:val="Compact"/>
        <w:numPr>
          <w:ilvl w:val="0"/>
          <w:numId w:val="1"/>
        </w:numPr>
        <w:rPr>
          <w:rFonts w:ascii="Liberation Serif" w:hAnsi="Liberation Serif"/>
          <w:color w:val="000000"/>
          <w:sz w:val="24"/>
          <w:szCs w:val="24"/>
        </w:rPr>
      </w:pPr>
      <w:r>
        <w:rPr>
          <w:rFonts w:ascii="Liberation Serif" w:hAnsi="Liberation Serif"/>
          <w:color w:val="000000"/>
          <w:sz w:val="24"/>
          <w:szCs w:val="24"/>
        </w:rPr>
        <w:t xml:space="preserve">A </w:t>
      </w:r>
      <w:r>
        <w:rPr>
          <w:rFonts w:ascii="Liberation Serif" w:hAnsi="Liberation Serif"/>
          <w:b/>
          <w:bCs/>
          <w:color w:val="000000"/>
          <w:sz w:val="24"/>
          <w:szCs w:val="24"/>
        </w:rPr>
        <w:t>six-milestone benchmark roadmap</w:t>
      </w:r>
      <w:r>
        <w:rPr>
          <w:rFonts w:ascii="Liberation Serif" w:hAnsi="Liberation Serif"/>
          <w:color w:val="000000"/>
          <w:sz w:val="24"/>
          <w:szCs w:val="24"/>
        </w:rPr>
        <w:t xml:space="preserve"> (§7.3) and a complete, test-covered </w:t>
      </w:r>
      <w:r>
        <w:rPr>
          <w:rFonts w:ascii="Liberation Serif" w:hAnsi="Liberation Serif"/>
          <w:b/>
          <w:bCs/>
          <w:color w:val="000000"/>
          <w:sz w:val="24"/>
          <w:szCs w:val="24"/>
        </w:rPr>
        <w:t>reproducibility artifact</w:t>
      </w:r>
      <w:r>
        <w:rPr>
          <w:rFonts w:ascii="Liberation Serif" w:hAnsi="Liberation Serif"/>
          <w:color w:val="000000"/>
          <w:sz w:val="24"/>
          <w:szCs w:val="24"/>
        </w:rPr>
        <w:t xml:space="preserve"> (§9).</w:t>
      </w:r>
    </w:p>
    <w:p>
      <w:pPr>
        <w:pStyle w:val="Normal"/>
        <w:rPr>
          <w:rFonts w:ascii="Liberation Serif" w:hAnsi="Liberation Serif"/>
          <w:color w:val="000000"/>
          <w:sz w:val="24"/>
          <w:szCs w:val="24"/>
        </w:rPr>
      </w:pPr>
      <w:r>
        <w:rPr>
          <w:rFonts w:ascii="Liberation Serif" w:hAnsi="Liberation Serif"/>
          <w:color w:val="000000"/>
          <w:sz w:val="24"/>
          <w:szCs w:val="24"/>
        </w:rPr>
      </w:r>
      <w:bookmarkStart w:id="8" w:name="introduction"/>
      <w:bookmarkStart w:id="9" w:name="contributions"/>
      <w:bookmarkStart w:id="10" w:name="introduction"/>
      <w:bookmarkStart w:id="11" w:name="contributions"/>
      <w:bookmarkEnd w:id="10"/>
      <w:bookmarkEnd w:id="11"/>
    </w:p>
    <w:p>
      <w:pPr>
        <w:pStyle w:val="Heading2"/>
        <w:rPr>
          <w:rFonts w:ascii="Liberation Serif" w:hAnsi="Liberation Serif"/>
          <w:color w:val="000000"/>
          <w:sz w:val="24"/>
          <w:szCs w:val="24"/>
        </w:rPr>
      </w:pPr>
      <w:bookmarkStart w:id="12" w:name="background-and-related-work"/>
      <w:bookmarkEnd w:id="12"/>
      <w:r>
        <w:rPr>
          <w:rFonts w:ascii="Liberation Serif" w:hAnsi="Liberation Serif"/>
          <w:color w:val="000000"/>
          <w:sz w:val="24"/>
          <w:szCs w:val="24"/>
        </w:rPr>
        <w:t>2. Background and Related Work</w:t>
      </w:r>
    </w:p>
    <w:p>
      <w:pPr>
        <w:pStyle w:val="Heading3"/>
        <w:rPr>
          <w:rFonts w:ascii="Liberation Serif" w:hAnsi="Liberation Serif"/>
          <w:color w:val="000000"/>
          <w:sz w:val="24"/>
          <w:szCs w:val="24"/>
        </w:rPr>
      </w:pPr>
      <w:bookmarkStart w:id="13" w:name="traversable-wormholes"/>
      <w:r>
        <w:rPr>
          <w:rFonts w:ascii="Liberation Serif" w:hAnsi="Liberation Serif"/>
          <w:color w:val="000000"/>
          <w:sz w:val="24"/>
          <w:szCs w:val="24"/>
        </w:rPr>
        <w:t>2.1 Traversable wormholes</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Morris and Thorne (1988) inverted the usual procedure of general relativity: rather than solving the field equations for a given matter distribution, they </w:t>
      </w:r>
      <w:r>
        <w:rPr>
          <w:rFonts w:ascii="Liberation Serif" w:hAnsi="Liberation Serif"/>
          <w:i/>
          <w:iCs/>
          <w:color w:val="000000"/>
          <w:sz w:val="24"/>
          <w:szCs w:val="24"/>
        </w:rPr>
        <w:t>specified</w:t>
      </w:r>
      <w:r>
        <w:rPr>
          <w:rFonts w:ascii="Liberation Serif" w:hAnsi="Liberation Serif"/>
          <w:color w:val="000000"/>
          <w:sz w:val="24"/>
          <w:szCs w:val="24"/>
        </w:rPr>
        <w:t xml:space="preserve"> a traversable geometry and read off the stress-energy required to support it. That inversion is the methodological ancestor of this paper’s framework, and it is computational in spirit — it treats the metric as the free variable and matter as the derived quantity.</w:t>
      </w:r>
    </w:p>
    <w:p>
      <w:pPr>
        <w:pStyle w:val="TextBody"/>
        <w:rPr>
          <w:rFonts w:ascii="Liberation Serif" w:hAnsi="Liberation Serif"/>
          <w:color w:val="000000"/>
          <w:sz w:val="24"/>
          <w:szCs w:val="24"/>
        </w:rPr>
      </w:pPr>
      <w:r>
        <w:rPr>
          <w:rFonts w:ascii="Liberation Serif" w:hAnsi="Liberation Serif"/>
          <w:color w:val="000000"/>
          <w:sz w:val="24"/>
          <w:szCs w:val="24"/>
        </w:rPr>
        <w:t xml:space="preserve">The consequence was immediate and unwelcome. Traversability forces violation of the null energy condition at the throat (Morris &amp; Thorne, 1988; Morris et al., 1988). Hochberg and Visser (1998) generalised this to dynamic wormholes. Visser et al. (2003) then showed that the </w:t>
      </w:r>
      <w:r>
        <w:rPr>
          <w:rFonts w:ascii="Liberation Serif" w:hAnsi="Liberation Serif"/>
          <w:i/>
          <w:iCs/>
          <w:color w:val="000000"/>
          <w:sz w:val="24"/>
          <w:szCs w:val="24"/>
        </w:rPr>
        <w:t>total</w:t>
      </w:r>
      <w:r>
        <w:rPr>
          <w:rFonts w:ascii="Liberation Serif" w:hAnsi="Liberation Serif"/>
          <w:color w:val="000000"/>
          <w:sz w:val="24"/>
          <w:szCs w:val="24"/>
        </w:rPr>
        <w:t xml:space="preserve"> amount of exotic matter, measured by a volume-integral quantifier, can be made arbitrarily small — a result frequently cited as softening the problem. Section 6.2 examines that claim quantitatively and shows the softening is real but purchased at a specific price.</w:t>
      </w:r>
    </w:p>
    <w:p>
      <w:pPr>
        <w:pStyle w:val="TextBody"/>
        <w:rPr>
          <w:rFonts w:ascii="Liberation Serif" w:hAnsi="Liberation Serif"/>
          <w:color w:val="000000"/>
          <w:sz w:val="24"/>
          <w:szCs w:val="24"/>
        </w:rPr>
      </w:pPr>
      <w:bookmarkStart w:id="14" w:name="traversable-wormholes"/>
      <w:r>
        <w:rPr>
          <w:rFonts w:ascii="Liberation Serif" w:hAnsi="Liberation Serif"/>
          <w:color w:val="000000"/>
          <w:sz w:val="24"/>
          <w:szCs w:val="24"/>
        </w:rPr>
        <w:t>Thin-shell constructions (Poisson &amp; Visser, 1995) concentrate exotic matter on a hypersurface via the Israel junction conditions, converting a field problem into a finite-dimensional dynamical one. This tractability makes them the natural substrate for the control analysis of §6.4.</w:t>
      </w:r>
      <w:bookmarkEnd w:id="14"/>
    </w:p>
    <w:p>
      <w:pPr>
        <w:pStyle w:val="Heading3"/>
        <w:rPr>
          <w:rFonts w:ascii="Liberation Serif" w:hAnsi="Liberation Serif"/>
          <w:color w:val="000000"/>
          <w:sz w:val="24"/>
          <w:szCs w:val="24"/>
        </w:rPr>
      </w:pPr>
      <w:bookmarkStart w:id="15" w:name="warp-drives"/>
      <w:r>
        <w:rPr>
          <w:rFonts w:ascii="Liberation Serif" w:hAnsi="Liberation Serif"/>
          <w:color w:val="000000"/>
          <w:sz w:val="24"/>
          <w:szCs w:val="24"/>
        </w:rPr>
        <w:t>2.2 Warp drives</w:t>
      </w:r>
    </w:p>
    <w:p>
      <w:pPr>
        <w:pStyle w:val="FirstParagraph"/>
        <w:rPr>
          <w:rFonts w:ascii="Liberation Serif" w:hAnsi="Liberation Serif"/>
          <w:color w:val="000000"/>
          <w:sz w:val="24"/>
          <w:szCs w:val="24"/>
        </w:rPr>
      </w:pPr>
      <w:r>
        <w:rPr>
          <w:rFonts w:ascii="Liberation Serif" w:hAnsi="Liberation Serif"/>
          <w:color w:val="000000"/>
          <w:sz w:val="24"/>
          <w:szCs w:val="24"/>
        </w:rPr>
        <w:t>Alcubierre’s (1994) metric contracts space ahead of a bubble and expands it behind, transporting the interior at arbitrary coordinate velocity while the interior remains locally inertial. Natário (2002) produced a zero-expansion variant, demonstrating that the contraction/expansion picture is gauge-dependent rather than essential.</w:t>
      </w:r>
    </w:p>
    <w:p>
      <w:pPr>
        <w:pStyle w:val="TextBody"/>
        <w:rPr>
          <w:rFonts w:ascii="Liberation Serif" w:hAnsi="Liberation Serif"/>
          <w:color w:val="000000"/>
          <w:sz w:val="24"/>
          <w:szCs w:val="24"/>
        </w:rPr>
      </w:pPr>
      <w:r>
        <w:rPr>
          <w:rFonts w:ascii="Liberation Serif" w:hAnsi="Liberation Serif"/>
          <w:color w:val="000000"/>
          <w:sz w:val="24"/>
          <w:szCs w:val="24"/>
        </w:rPr>
        <w:t>Critiques accumulated quickly. Pfenning and Ford (1997) applied quantum inequalities to bound bubble wall thickness and found energy requirements astronomical. Olum (1998) showed superluminal travel generically requires negative energy. Lobo and Visser (2004) established fundamental limitations on linearised warp spacetimes. Most recently, Santiago et al. (2022) argued that generic warp drives violate the NEC, substantially constraining the more optimistic proposals of Lentz (2021) and Fell and Heisenberg (2021). Bobrick and Martire (2021) provided a useful classification and argued that subluminal “physical” warp drives are considerably less exotic than superluminal ones.</w:t>
      </w:r>
    </w:p>
    <w:p>
      <w:pPr>
        <w:pStyle w:val="TextBody"/>
        <w:rPr>
          <w:rFonts w:ascii="Liberation Serif" w:hAnsi="Liberation Serif"/>
          <w:color w:val="000000"/>
          <w:sz w:val="24"/>
          <w:szCs w:val="24"/>
        </w:rPr>
      </w:pPr>
      <w:r>
        <w:rPr>
          <w:rFonts w:ascii="Liberation Serif" w:hAnsi="Liberation Serif"/>
          <w:color w:val="000000"/>
          <w:sz w:val="24"/>
          <w:szCs w:val="24"/>
        </w:rPr>
        <w:t xml:space="preserve">Van Den Broeck (1999) showed that a clever topology — a large interior volume connected through a narrow neck to a microscopic bubble surface — reduces total energy requirements by many orders of magnitude. This is precisely the kind of result the optimisation framing of §6.2 is designed to systematise: a </w:t>
      </w:r>
      <w:r>
        <w:rPr>
          <w:rFonts w:ascii="Liberation Serif" w:hAnsi="Liberation Serif"/>
          <w:i/>
          <w:iCs/>
          <w:color w:val="000000"/>
          <w:sz w:val="24"/>
          <w:szCs w:val="24"/>
        </w:rPr>
        <w:t>shape optimisation</w:t>
      </w:r>
      <w:r>
        <w:rPr>
          <w:rFonts w:ascii="Liberation Serif" w:hAnsi="Liberation Serif"/>
          <w:color w:val="000000"/>
          <w:sz w:val="24"/>
          <w:szCs w:val="24"/>
        </w:rPr>
        <w:t xml:space="preserve"> discovery, found by hand.</w:t>
      </w:r>
      <w:bookmarkEnd w:id="15"/>
    </w:p>
    <w:p>
      <w:pPr>
        <w:pStyle w:val="Heading3"/>
        <w:rPr>
          <w:rFonts w:ascii="Liberation Serif" w:hAnsi="Liberation Serif"/>
          <w:color w:val="000000"/>
          <w:sz w:val="24"/>
          <w:szCs w:val="24"/>
        </w:rPr>
      </w:pPr>
      <w:bookmarkStart w:id="16" w:name="energy-conditions-and-their-status"/>
      <w:r>
        <w:rPr>
          <w:rFonts w:ascii="Liberation Serif" w:hAnsi="Liberation Serif"/>
          <w:color w:val="000000"/>
          <w:sz w:val="24"/>
          <w:szCs w:val="24"/>
        </w:rPr>
        <w:t>2.3 Energy conditions and their status</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The energy conditions are not theorems of general relativity; they are side conditions imposed to exclude pathology. Curiel (2017) and Barceló and Visser (2002) document that essentially every pointwise energy condition is violated by ordinary quantum fields somewhere, the Casimir effect being canonical. Quantum inequalities (Ford &amp; Roman, 1996, 1997) restore order by bounding the </w:t>
      </w:r>
      <w:r>
        <w:rPr>
          <w:rFonts w:ascii="Liberation Serif" w:hAnsi="Liberation Serif"/>
          <w:i/>
          <w:iCs/>
          <w:color w:val="000000"/>
          <w:sz w:val="24"/>
          <w:szCs w:val="24"/>
        </w:rPr>
        <w:t>duration and magnitude</w:t>
      </w:r>
      <w:r>
        <w:rPr>
          <w:rFonts w:ascii="Liberation Serif" w:hAnsi="Liberation Serif"/>
          <w:color w:val="000000"/>
          <w:sz w:val="24"/>
          <w:szCs w:val="24"/>
        </w:rPr>
        <w:t xml:space="preserve"> of negative energy density rather than forbidding it outright.</w:t>
      </w:r>
    </w:p>
    <w:p>
      <w:pPr>
        <w:pStyle w:val="TextBody"/>
        <w:rPr>
          <w:rFonts w:ascii="Liberation Serif" w:hAnsi="Liberation Serif"/>
          <w:color w:val="000000"/>
          <w:sz w:val="24"/>
          <w:szCs w:val="24"/>
        </w:rPr>
      </w:pPr>
      <w:r>
        <w:rPr>
          <w:rFonts w:ascii="Liberation Serif" w:hAnsi="Liberation Serif"/>
          <w:color w:val="000000"/>
          <w:sz w:val="24"/>
          <w:szCs w:val="24"/>
        </w:rPr>
        <w:t xml:space="preserve">This matters methodologically. A framework treating “violates the NEC” as a fatal verdict would be too blunt. HYPERBENCH therefore reports energy-condition violation as a </w:t>
      </w:r>
      <w:r>
        <w:rPr>
          <w:rFonts w:ascii="Liberation Serif" w:hAnsi="Liberation Serif"/>
          <w:i/>
          <w:iCs/>
          <w:color w:val="000000"/>
          <w:sz w:val="24"/>
          <w:szCs w:val="24"/>
        </w:rPr>
        <w:t>quantitative</w:t>
      </w:r>
      <w:r>
        <w:rPr>
          <w:rFonts w:ascii="Liberation Serif" w:hAnsi="Liberation Serif"/>
          <w:color w:val="000000"/>
          <w:sz w:val="24"/>
          <w:szCs w:val="24"/>
        </w:rPr>
        <w:t xml:space="preserve"> audit — pointwise magnitude, volume integral, and scaling — rather than a boolean.</w:t>
      </w:r>
      <w:bookmarkEnd w:id="16"/>
    </w:p>
    <w:p>
      <w:pPr>
        <w:pStyle w:val="Heading3"/>
        <w:rPr>
          <w:rFonts w:ascii="Liberation Serif" w:hAnsi="Liberation Serif"/>
          <w:color w:val="000000"/>
          <w:sz w:val="24"/>
          <w:szCs w:val="24"/>
        </w:rPr>
      </w:pPr>
      <w:bookmarkStart w:id="17" w:name="higher-dimensional-spacetime"/>
      <w:r>
        <w:rPr>
          <w:rFonts w:ascii="Liberation Serif" w:hAnsi="Liberation Serif"/>
          <w:color w:val="000000"/>
          <w:sz w:val="24"/>
          <w:szCs w:val="24"/>
        </w:rPr>
        <w:t>2.4 Higher-dimensional spacetime</w:t>
      </w:r>
    </w:p>
    <w:p>
      <w:pPr>
        <w:pStyle w:val="FirstParagraph"/>
        <w:rPr>
          <w:rFonts w:ascii="Liberation Serif" w:hAnsi="Liberation Serif"/>
          <w:color w:val="000000"/>
          <w:sz w:val="24"/>
          <w:szCs w:val="24"/>
        </w:rPr>
      </w:pPr>
      <w:r>
        <w:rPr>
          <w:rFonts w:ascii="Liberation Serif" w:hAnsi="Liberation Serif"/>
          <w:color w:val="000000"/>
          <w:sz w:val="24"/>
          <w:szCs w:val="24"/>
        </w:rPr>
        <w:t>Kaluza–Klein theory (Overduin &amp; Wesson, 1997) and the Randall–Sundrum braneworld models (Randall &amp; Sundrum, 1999a, 1999b) provide the standard settings in which extra dimensions are physically meaningful rather than merely formal. In braneworld scenarios the effective four-dimensional Einstein equations acquire correction terms from bulk curvature, which can in principle support wormhole-like throats without four-dimensional exotic matter — the exoticity is exported to the bulk.</w:t>
      </w:r>
    </w:p>
    <w:p>
      <w:pPr>
        <w:pStyle w:val="TextBody"/>
        <w:rPr>
          <w:rFonts w:ascii="Liberation Serif" w:hAnsi="Liberation Serif"/>
          <w:color w:val="000000"/>
          <w:sz w:val="24"/>
          <w:szCs w:val="24"/>
        </w:rPr>
      </w:pPr>
      <w:r>
        <w:rPr>
          <w:rFonts w:ascii="Liberation Serif" w:hAnsi="Liberation Serif"/>
          <w:color w:val="000000"/>
          <w:sz w:val="24"/>
          <w:szCs w:val="24"/>
        </w:rPr>
        <w:t xml:space="preserve">The author flags a common conflation. “Hyperspace” in fiction typically means a </w:t>
      </w:r>
      <w:r>
        <w:rPr>
          <w:rFonts w:ascii="Liberation Serif" w:hAnsi="Liberation Serif"/>
          <w:i/>
          <w:iCs/>
          <w:color w:val="000000"/>
          <w:sz w:val="24"/>
          <w:szCs w:val="24"/>
        </w:rPr>
        <w:t>separate manifold</w:t>
      </w:r>
      <w:r>
        <w:rPr>
          <w:rFonts w:ascii="Liberation Serif" w:hAnsi="Liberation Serif"/>
          <w:color w:val="000000"/>
          <w:sz w:val="24"/>
          <w:szCs w:val="24"/>
        </w:rPr>
        <w:t xml:space="preserve"> through which travel is faster; extra dimensions in string theory and braneworld models are compactified or warped, not separate highways. The two are not the same idea, and §3.2 keeps them distinct.</w:t>
      </w:r>
      <w:bookmarkEnd w:id="17"/>
    </w:p>
    <w:p>
      <w:pPr>
        <w:pStyle w:val="Heading3"/>
        <w:rPr>
          <w:rFonts w:ascii="Liberation Serif" w:hAnsi="Liberation Serif"/>
          <w:color w:val="000000"/>
          <w:sz w:val="24"/>
          <w:szCs w:val="24"/>
        </w:rPr>
      </w:pPr>
      <w:bookmarkStart w:id="18" w:name="quantum-gravitational-traversability"/>
      <w:r>
        <w:rPr>
          <w:rFonts w:ascii="Liberation Serif" w:hAnsi="Liberation Serif"/>
          <w:color w:val="000000"/>
          <w:sz w:val="24"/>
          <w:szCs w:val="24"/>
        </w:rPr>
        <w:t>2.5 Quantum-gravitational traversability</w:t>
      </w:r>
    </w:p>
    <w:p>
      <w:pPr>
        <w:pStyle w:val="FirstParagraph"/>
        <w:rPr>
          <w:rFonts w:ascii="Liberation Serif" w:hAnsi="Liberation Serif"/>
          <w:color w:val="000000"/>
          <w:sz w:val="24"/>
          <w:szCs w:val="24"/>
        </w:rPr>
      </w:pPr>
      <w:r>
        <w:rPr>
          <w:rFonts w:ascii="Liberation Serif" w:hAnsi="Liberation Serif"/>
          <w:color w:val="000000"/>
          <w:sz w:val="24"/>
          <w:szCs w:val="24"/>
        </w:rPr>
        <w:t>A genuinely different line of attack comes from holography. Gao et al. (2017) showed that a double-trace deformation coupling the two boundaries of an eternal anti-de Sitter black hole renders the wormhole traversable, with negative energy supplied by a quantum effect rather than postulated matter. Maldacena et al. (2023) constructed a four-dimensional traversable wormhole using Casimir energy from fermion fields. Maldacena and Susskind (2013) connect entanglement to geometric connection.</w:t>
      </w:r>
    </w:p>
    <w:p>
      <w:pPr>
        <w:pStyle w:val="TextBody"/>
        <w:rPr>
          <w:rFonts w:ascii="Liberation Serif" w:hAnsi="Liberation Serif"/>
          <w:color w:val="000000"/>
          <w:sz w:val="24"/>
          <w:szCs w:val="24"/>
        </w:rPr>
      </w:pPr>
      <w:r>
        <w:rPr>
          <w:rFonts w:ascii="Liberation Serif" w:hAnsi="Liberation Serif"/>
          <w:color w:val="000000"/>
          <w:sz w:val="24"/>
          <w:szCs w:val="24"/>
        </w:rPr>
        <w:t>These are the most physically credible traversability results available, and they share a feature worth emphasising: the wormholes they produce are microscopic, slower than the ambient light-travel time between mouths, and useless for transport. They establish that traversability is not forbidden in principle while illustrating how severely it is constrained.</w:t>
      </w:r>
    </w:p>
    <w:p>
      <w:pPr>
        <w:pStyle w:val="TextBody"/>
        <w:rPr>
          <w:rFonts w:ascii="Liberation Serif" w:hAnsi="Liberation Serif"/>
          <w:color w:val="000000"/>
          <w:sz w:val="24"/>
          <w:szCs w:val="24"/>
        </w:rPr>
      </w:pPr>
      <w:bookmarkStart w:id="19" w:name="quantum-gravitational-traversability"/>
      <w:r>
        <w:rPr>
          <w:rFonts w:ascii="Liberation Serif" w:hAnsi="Liberation Serif"/>
          <w:color w:val="000000"/>
          <w:sz w:val="24"/>
          <w:szCs w:val="24"/>
        </w:rPr>
        <w:t>Jafferis et al. (2022) reported a wormhole-inspired teleportation protocol on a quantum processor; Kobrin et al. (2023) subsequently showed the learned Hamiltonian did not exhibit the claimed gravitational features. The author cites this as a cautionary case: in this field the gap between a suggestive simulation and a physical claim is easy to elide, and computational work must be disciplined about which is which.</w:t>
      </w:r>
      <w:bookmarkEnd w:id="19"/>
    </w:p>
    <w:p>
      <w:pPr>
        <w:pStyle w:val="Heading3"/>
        <w:rPr>
          <w:rFonts w:ascii="Liberation Serif" w:hAnsi="Liberation Serif"/>
          <w:color w:val="000000"/>
          <w:sz w:val="24"/>
          <w:szCs w:val="24"/>
        </w:rPr>
      </w:pPr>
      <w:bookmarkStart w:id="20" w:name="X0f0ea652bc20f13c4803eb213c5524ec309e437"/>
      <w:bookmarkEnd w:id="20"/>
      <w:r>
        <w:rPr>
          <w:rFonts w:ascii="Liberation Serif" w:hAnsi="Liberation Serif"/>
          <w:color w:val="000000"/>
          <w:sz w:val="24"/>
          <w:szCs w:val="24"/>
        </w:rPr>
        <w:t>2.6 Computational general relativity, and the gap</w:t>
      </w:r>
    </w:p>
    <w:p>
      <w:pPr>
        <w:pStyle w:val="FirstParagraph"/>
        <w:rPr>
          <w:rFonts w:ascii="Liberation Serif" w:hAnsi="Liberation Serif"/>
          <w:color w:val="000000"/>
          <w:sz w:val="24"/>
          <w:szCs w:val="24"/>
        </w:rPr>
      </w:pPr>
      <w:r>
        <w:rPr>
          <w:rFonts w:ascii="Liberation Serif" w:hAnsi="Liberation Serif"/>
          <w:color w:val="000000"/>
          <w:sz w:val="24"/>
          <w:szCs w:val="24"/>
        </w:rPr>
        <w:t>Numerical relativity is mature. The ADM 3+1 decomposition (Arnowitt et al., 2008) recasts Einstein’s equations as a constrained evolution system; the BSSN reformulation (Shibata &amp; Nakamura, 1995; Baumgarte &amp; Shapiro, 1999) achieves the strong hyperbolicity needed for stable long-term evolution. Production codes — the Einstein Toolkit (Löffler et al., 2012), GRChombo (Clough et al., 2015), NRPy+ (Ruchlin et al., 2018) — routinely evolve binary mergers. Symbolic tooling (Meurer et al., 2017) automates curvature computation.</w:t>
      </w:r>
    </w:p>
    <w:p>
      <w:pPr>
        <w:pStyle w:val="TextBody"/>
        <w:rPr>
          <w:rFonts w:ascii="Liberation Serif" w:hAnsi="Liberation Serif"/>
          <w:color w:val="000000"/>
          <w:sz w:val="24"/>
          <w:szCs w:val="24"/>
        </w:rPr>
      </w:pPr>
      <w:r>
        <w:rPr>
          <w:rFonts w:ascii="Liberation Serif" w:hAnsi="Liberation Serif"/>
          <w:b/>
          <w:bCs/>
          <w:color w:val="000000"/>
          <w:sz w:val="24"/>
          <w:szCs w:val="24"/>
        </w:rPr>
        <w:t>The gap.</w:t>
      </w:r>
      <w:r>
        <w:rPr>
          <w:rFonts w:ascii="Liberation Serif" w:hAnsi="Liberation Serif"/>
          <w:color w:val="000000"/>
          <w:sz w:val="24"/>
          <w:szCs w:val="24"/>
        </w:rPr>
        <w:t xml:space="preserve"> These tools were built for </w:t>
      </w:r>
      <w:r>
        <w:rPr>
          <w:rFonts w:ascii="Liberation Serif" w:hAnsi="Liberation Serif"/>
          <w:i/>
          <w:iCs/>
          <w:color w:val="000000"/>
          <w:sz w:val="24"/>
          <w:szCs w:val="24"/>
        </w:rPr>
        <w:t>astrophysical</w:t>
      </w:r>
      <w:r>
        <w:rPr>
          <w:rFonts w:ascii="Liberation Serif" w:hAnsi="Liberation Serif"/>
          <w:color w:val="000000"/>
          <w:sz w:val="24"/>
          <w:szCs w:val="24"/>
        </w:rPr>
        <w:t xml:space="preserve"> spacetimes: black holes, neutron stars, gravitational collapse. Their assumptions — asymptotic flatness with trivial topology, matter satisfying energy conditions, no requirement to </w:t>
      </w:r>
      <w:r>
        <w:rPr>
          <w:rFonts w:ascii="Liberation Serif" w:hAnsi="Liberation Serif"/>
          <w:i/>
          <w:iCs/>
          <w:color w:val="000000"/>
          <w:sz w:val="24"/>
          <w:szCs w:val="24"/>
        </w:rPr>
        <w:t>design</w:t>
      </w:r>
      <w:r>
        <w:rPr>
          <w:rFonts w:ascii="Liberation Serif" w:hAnsi="Liberation Serif"/>
          <w:color w:val="000000"/>
          <w:sz w:val="24"/>
          <w:szCs w:val="24"/>
        </w:rPr>
        <w:t xml:space="preserve"> a metric to specification — are precisely the assumptions hyperspace research must relax. Conversely, the wormhole and warp-drive literature is largely analytic and rarely ships reproducible code. HYPERBENCH is positioned in that gap: not a replacement for numerical relativity, but a lightweight, auditable layer for the design and screening problems that precede any full evolution.</w:t>
      </w:r>
    </w:p>
    <w:p>
      <w:pPr>
        <w:pStyle w:val="Normal"/>
        <w:rPr>
          <w:rFonts w:ascii="Liberation Serif" w:hAnsi="Liberation Serif"/>
          <w:color w:val="000000"/>
          <w:sz w:val="24"/>
          <w:szCs w:val="24"/>
        </w:rPr>
      </w:pPr>
      <w:r>
        <w:rPr>
          <w:rFonts w:ascii="Liberation Serif" w:hAnsi="Liberation Serif"/>
          <w:color w:val="000000"/>
          <w:sz w:val="24"/>
          <w:szCs w:val="24"/>
        </w:rPr>
      </w:r>
      <w:bookmarkStart w:id="21" w:name="background-and-related-work"/>
      <w:bookmarkStart w:id="22" w:name="X0f0ea652bc20f13c4803eb213c5524ec309e437"/>
      <w:bookmarkStart w:id="23" w:name="background-and-related-work"/>
      <w:bookmarkStart w:id="24" w:name="X0f0ea652bc20f13c4803eb213c5524ec309e437"/>
      <w:bookmarkEnd w:id="23"/>
      <w:bookmarkEnd w:id="24"/>
    </w:p>
    <w:p>
      <w:pPr>
        <w:pStyle w:val="Heading2"/>
        <w:rPr>
          <w:rFonts w:ascii="Liberation Serif" w:hAnsi="Liberation Serif"/>
          <w:color w:val="000000"/>
          <w:sz w:val="24"/>
          <w:szCs w:val="24"/>
        </w:rPr>
      </w:pPr>
      <w:bookmarkStart w:id="25" w:name="mathematical-foundations"/>
      <w:bookmarkEnd w:id="25"/>
      <w:r>
        <w:rPr>
          <w:rFonts w:ascii="Liberation Serif" w:hAnsi="Liberation Serif"/>
          <w:color w:val="000000"/>
          <w:sz w:val="24"/>
          <w:szCs w:val="24"/>
        </w:rPr>
        <w:t>3. Mathematical Foundations</w:t>
      </w:r>
    </w:p>
    <w:p>
      <w:pPr>
        <w:pStyle w:val="Heading3"/>
        <w:rPr>
          <w:rFonts w:ascii="Liberation Serif" w:hAnsi="Liberation Serif"/>
          <w:color w:val="000000"/>
          <w:sz w:val="24"/>
          <w:szCs w:val="24"/>
        </w:rPr>
      </w:pPr>
      <w:bookmarkStart w:id="26" w:name="lorentzian-manifolds-and-the-31-split"/>
      <w:r>
        <w:rPr>
          <w:rFonts w:ascii="Liberation Serif" w:hAnsi="Liberation Serif"/>
          <w:color w:val="000000"/>
          <w:sz w:val="24"/>
          <w:szCs w:val="24"/>
        </w:rPr>
        <w:t>3.1 Lorentzian manifolds and the 3+1 split</w:t>
      </w:r>
    </w:p>
    <w:p>
      <w:pPr>
        <w:pStyle w:val="FirstParagraph"/>
        <w:rPr>
          <w:rFonts w:ascii="Liberation Serif" w:hAnsi="Liberation Serif"/>
          <w:color w:val="000000"/>
          <w:sz w:val="24"/>
          <w:szCs w:val="24"/>
        </w:rPr>
      </w:pPr>
      <w:r>
        <w:rPr>
          <w:rFonts w:ascii="Liberation Serif" w:hAnsi="Liberation Serif"/>
          <w:color w:val="000000"/>
          <w:sz w:val="24"/>
          <w:szCs w:val="24"/>
        </w:rPr>
        <w:t>Spacetime is modelled as a smooth four-dimensional Lorentzian manifold (M, g) with signature (−,+,+,+). Geometric units G = c = 1 are used throughout; §6.3 restores SI units. The Einstein field equations are</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μ</m:t>
              </m:r>
              <m:r>
                <w:rPr>
                  <w:rFonts w:ascii="Cambria Math" w:hAnsi="Cambria Math"/>
                </w:rPr>
                <m:t xml:space="preserve">ν</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μ</m:t>
              </m:r>
              <m:r>
                <w:rPr>
                  <w:rFonts w:ascii="Cambria Math" w:hAnsi="Cambria Math"/>
                </w:rPr>
                <m:t xml:space="preserve">ν</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g</m:t>
              </m:r>
            </m:e>
            <m:sub>
              <m:r>
                <w:rPr>
                  <w:rFonts w:ascii="Cambria Math" w:hAnsi="Cambria Math"/>
                </w:rPr>
                <m:t xml:space="preserve">μ</m:t>
              </m:r>
              <m:r>
                <w:rPr>
                  <w:rFonts w:ascii="Cambria Math" w:hAnsi="Cambria Math"/>
                </w:rPr>
                <m:t xml:space="preserve">ν</m:t>
              </m:r>
            </m:sub>
          </m:sSub>
          <m:r>
            <w:rPr>
              <w:rFonts w:ascii="Cambria Math" w:hAnsi="Cambria Math"/>
            </w:rPr>
            <m:t xml:space="preserve">R</m:t>
          </m:r>
          <m:r>
            <w:rPr>
              <w:rFonts w:ascii="Cambria Math" w:hAnsi="Cambria Math"/>
            </w:rPr>
            <m:t xml:space="preserve">=</m:t>
          </m:r>
          <m:r>
            <w:rPr>
              <w:rFonts w:ascii="Cambria Math" w:hAnsi="Cambria Math"/>
            </w:rPr>
            <m:t xml:space="preserve">8</m:t>
          </m:r>
          <m:r>
            <w:rPr>
              <w:rFonts w:ascii="Cambria Math" w:hAnsi="Cambria Math"/>
            </w:rPr>
            <m:t xml:space="preserve">π</m:t>
          </m:r>
          <m:sSub>
            <m:e>
              <m:r>
                <w:rPr>
                  <w:rFonts w:ascii="Cambria Math" w:hAnsi="Cambria Math"/>
                </w:rPr>
                <m:t xml:space="preserve">T</m:t>
              </m:r>
            </m:e>
            <m:sub>
              <m:r>
                <w:rPr>
                  <w:rFonts w:ascii="Cambria Math" w:hAnsi="Cambria Math"/>
                </w:rPr>
                <m:t xml:space="preserve">μ</m:t>
              </m:r>
              <m:r>
                <w:rPr>
                  <w:rFonts w:ascii="Cambria Math" w:hAnsi="Cambria Math"/>
                </w:rPr>
                <m:t xml:space="preserve">ν</m:t>
              </m:r>
            </m:sub>
          </m:sSub>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The ADM decomposition (Arnowitt et al., 2008) foliates M into spacelike hypersurfaces Σ_t with lapse α, shift β^i, and induced metric γ_ij:</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d</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β</m:t>
                  </m:r>
                </m:e>
                <m:sub>
                  <m:r>
                    <w:rPr>
                      <w:rFonts w:ascii="Cambria Math" w:hAnsi="Cambria Math"/>
                    </w:rPr>
                    <m:t xml:space="preserve">i</m:t>
                  </m:r>
                </m:sub>
              </m:sSub>
              <m:sSup>
                <m:e>
                  <m:r>
                    <w:rPr>
                      <w:rFonts w:ascii="Cambria Math" w:hAnsi="Cambria Math"/>
                    </w:rPr>
                    <m:t xml:space="preserve">β</m:t>
                  </m:r>
                </m:e>
                <m:sup>
                  <m:r>
                    <w:rPr>
                      <w:rFonts w:ascii="Cambria Math" w:hAnsi="Cambria Math"/>
                    </w:rPr>
                    <m:t xml:space="preserve">i</m:t>
                  </m:r>
                </m:sup>
              </m:sSup>
            </m:e>
          </m:d>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i</m:t>
              </m:r>
            </m:sub>
          </m:sSub>
          <m:r>
            <w:rPr>
              <w:rFonts w:ascii="Cambria Math" w:hAnsi="Cambria Math"/>
            </w:rPr>
            <m:t xml:space="preserve">d</m:t>
          </m:r>
          <m:sSup>
            <m:e>
              <m:r>
                <w:rPr>
                  <w:rFonts w:ascii="Cambria Math" w:hAnsi="Cambria Math"/>
                </w:rPr>
                <m:t xml:space="preserve">x</m:t>
              </m:r>
            </m:e>
            <m:sup>
              <m:r>
                <w:rPr>
                  <w:rFonts w:ascii="Cambria Math" w:hAnsi="Cambria Math"/>
                </w:rPr>
                <m:t xml:space="preserve">i</m:t>
              </m:r>
            </m:sup>
          </m:sSup>
          <m:r>
            <w:rPr>
              <w:rFonts w:ascii="Cambria Math" w:hAnsi="Cambria Math"/>
            </w:rPr>
            <m:t xml:space="preserve">d</m:t>
          </m:r>
          <m:r>
            <w:rPr>
              <w:rFonts w:ascii="Cambria Math" w:hAnsi="Cambria Math"/>
            </w:rPr>
            <m:t xml:space="preserve">t</m:t>
          </m:r>
          <m:r>
            <w:rPr>
              <w:rFonts w:ascii="Cambria Math" w:hAnsi="Cambria Math"/>
            </w:rPr>
            <m:t xml:space="preserve">+</m:t>
          </m:r>
          <m:sSub>
            <m:e>
              <m:r>
                <w:rPr>
                  <w:rFonts w:ascii="Cambria Math" w:hAnsi="Cambria Math"/>
                </w:rPr>
                <m:t xml:space="preserve">γ</m:t>
              </m:r>
            </m:e>
            <m:sub>
              <m:r>
                <w:rPr>
                  <w:rFonts w:ascii="Cambria Math" w:hAnsi="Cambria Math"/>
                </w:rPr>
                <m:t xml:space="preserve">i</m:t>
              </m:r>
              <m:r>
                <w:rPr>
                  <w:rFonts w:ascii="Cambria Math" w:hAnsi="Cambria Math"/>
                </w:rPr>
                <m:t xml:space="preserve">j</m:t>
              </m:r>
            </m:sub>
          </m:sSub>
          <m:r>
            <w:rPr>
              <w:rFonts w:ascii="Cambria Math" w:hAnsi="Cambria Math"/>
            </w:rPr>
            <m:t xml:space="preserve">d</m:t>
          </m:r>
          <m:sSup>
            <m:e>
              <m:r>
                <w:rPr>
                  <w:rFonts w:ascii="Cambria Math" w:hAnsi="Cambria Math"/>
                </w:rPr>
                <m:t xml:space="preserve">x</m:t>
              </m:r>
            </m:e>
            <m:sup>
              <m:r>
                <w:rPr>
                  <w:rFonts w:ascii="Cambria Math" w:hAnsi="Cambria Math"/>
                </w:rPr>
                <m:t xml:space="preserve">i</m:t>
              </m:r>
            </m:sup>
          </m:sSup>
          <m:r>
            <w:rPr>
              <w:rFonts w:ascii="Cambria Math" w:hAnsi="Cambria Math"/>
            </w:rPr>
            <m:t xml:space="preserve">d</m:t>
          </m:r>
          <m:sSup>
            <m:e>
              <m:r>
                <w:rPr>
                  <w:rFonts w:ascii="Cambria Math" w:hAnsi="Cambria Math"/>
                </w:rPr>
                <m:t xml:space="preserve">x</m:t>
              </m:r>
            </m:e>
            <m:sup>
              <m:r>
                <w:rPr>
                  <w:rFonts w:ascii="Cambria Math" w:hAnsi="Cambria Math"/>
                </w:rPr>
                <m:t xml:space="preserve">j</m:t>
              </m:r>
            </m:sup>
          </m:sSup>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This split is what makes spacetime </w:t>
      </w:r>
      <w:r>
        <w:rPr>
          <w:rFonts w:ascii="Liberation Serif" w:hAnsi="Liberation Serif"/>
          <w:i/>
          <w:iCs/>
          <w:color w:val="000000"/>
          <w:sz w:val="24"/>
          <w:szCs w:val="24"/>
        </w:rPr>
        <w:t>computable</w:t>
      </w:r>
      <w:r>
        <w:rPr>
          <w:rFonts w:ascii="Liberation Serif" w:hAnsi="Liberation Serif"/>
          <w:color w:val="000000"/>
          <w:sz w:val="24"/>
          <w:szCs w:val="24"/>
        </w:rPr>
        <w:t>: it converts a boundary-value problem on a four-manifold into an initial-value problem with constraints. It is also what makes the control framing of §6.4 natural — evolution in t is exactly what a controller acts on.</w:t>
      </w:r>
      <w:bookmarkEnd w:id="26"/>
    </w:p>
    <w:p>
      <w:pPr>
        <w:pStyle w:val="Heading3"/>
        <w:rPr>
          <w:rFonts w:ascii="Liberation Serif" w:hAnsi="Liberation Serif"/>
          <w:color w:val="000000"/>
          <w:sz w:val="24"/>
          <w:szCs w:val="24"/>
        </w:rPr>
      </w:pPr>
      <w:bookmarkStart w:id="27" w:name="Xe020e95b0df488ca58b3c7353e9488b7eb419f9"/>
      <w:r>
        <w:rPr>
          <w:rFonts w:ascii="Liberation Serif" w:hAnsi="Liberation Serif"/>
          <w:color w:val="000000"/>
          <w:sz w:val="24"/>
          <w:szCs w:val="24"/>
        </w:rPr>
        <w:t>3.2 Wormhole topology and the flare-out condition</w:t>
      </w:r>
    </w:p>
    <w:p>
      <w:pPr>
        <w:pStyle w:val="FirstParagraph"/>
        <w:rPr>
          <w:rFonts w:ascii="Liberation Serif" w:hAnsi="Liberation Serif"/>
          <w:color w:val="000000"/>
          <w:sz w:val="24"/>
          <w:szCs w:val="24"/>
        </w:rPr>
      </w:pPr>
      <w:r>
        <w:rPr>
          <w:rFonts w:ascii="Liberation Serif" w:hAnsi="Liberation Serif"/>
          <w:color w:val="000000"/>
          <w:sz w:val="24"/>
          <w:szCs w:val="24"/>
        </w:rPr>
        <w:t>A traversable wormhole is a spacetime whose spatial sections are multiply connected, joining two asymptotically flat regions through a throat. The Morris–Thorne form is</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d</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m:t>
          </m:r>
          <m:sSup>
            <m:e>
              <m:r>
                <w:rPr>
                  <w:rFonts w:ascii="Cambria Math" w:hAnsi="Cambria Math"/>
                </w:rPr>
                <m:t xml:space="preserve">e</m:t>
              </m:r>
            </m:e>
            <m:sup>
              <m:r>
                <w:rPr>
                  <w:rFonts w:ascii="Cambria Math" w:hAnsi="Cambria Math"/>
                </w:rPr>
                <m:t xml:space="preserve">2</m:t>
              </m:r>
              <m:r>
                <w:rPr>
                  <w:rFonts w:ascii="Cambria Math" w:hAnsi="Cambria Math"/>
                </w:rPr>
                <m:t xml:space="preserve">Φ</m:t>
              </m:r>
              <m:d>
                <m:dPr>
                  <m:begChr m:val="("/>
                  <m:endChr m:val=")"/>
                </m:dPr>
                <m:e>
                  <m:r>
                    <w:rPr>
                      <w:rFonts w:ascii="Cambria Math" w:hAnsi="Cambria Math"/>
                    </w:rPr>
                    <m:t xml:space="preserve">r</m:t>
                  </m:r>
                </m:e>
              </m:d>
            </m:sup>
          </m:sSup>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r>
            <w:rPr>
              <w:rFonts w:ascii="Cambria Math" w:hAnsi="Cambria Math"/>
            </w:rPr>
            <m:t xml:space="preserve">+</m:t>
          </m:r>
          <m:f>
            <m:num>
              <m:r>
                <w:rPr>
                  <w:rFonts w:ascii="Cambria Math" w:hAnsi="Cambria Math"/>
                </w:rPr>
                <m:t xml:space="preserve">d</m:t>
              </m:r>
              <m:sSup>
                <m:e>
                  <m:r>
                    <w:rPr>
                      <w:rFonts w:ascii="Cambria Math" w:hAnsi="Cambria Math"/>
                    </w:rPr>
                    <m:t xml:space="preserve">r</m:t>
                  </m:r>
                </m:e>
                <m:sup>
                  <m:r>
                    <w:rPr>
                      <w:rFonts w:ascii="Cambria Math" w:hAnsi="Cambria Math"/>
                    </w:rPr>
                    <m:t xml:space="preserve">2</m:t>
                  </m:r>
                </m:sup>
              </m:sSup>
            </m:num>
            <m:den>
              <m:r>
                <w:rPr>
                  <w:rFonts w:ascii="Cambria Math" w:hAnsi="Cambria Math"/>
                </w:rPr>
                <m:t xml:space="preserve">1</m:t>
              </m:r>
              <m:r>
                <w:rPr>
                  <w:rFonts w:ascii="Cambria Math" w:hAnsi="Cambria Math"/>
                </w:rPr>
                <m:t xml:space="preserve">−</m:t>
              </m:r>
              <m:r>
                <w:rPr>
                  <w:rFonts w:ascii="Cambria Math" w:hAnsi="Cambria Math"/>
                </w:rPr>
                <m:t xml:space="preserve">b</m:t>
              </m:r>
              <m:f>
                <m:fPr>
                  <m:type m:val="lin"/>
                </m:fPr>
                <m:num>
                  <m:d>
                    <m:dPr>
                      <m:begChr m:val="("/>
                      <m:endChr m:val=")"/>
                    </m:dPr>
                    <m:e>
                      <m:r>
                        <w:rPr>
                          <w:rFonts w:ascii="Cambria Math" w:hAnsi="Cambria Math"/>
                        </w:rPr>
                        <m:t xml:space="preserve">r</m:t>
                      </m:r>
                    </m:e>
                  </m:d>
                </m:num>
                <m:den>
                  <m:r>
                    <w:rPr>
                      <w:rFonts w:ascii="Cambria Math" w:hAnsi="Cambria Math"/>
                    </w:rPr>
                    <m:t xml:space="preserve">r</m:t>
                  </m:r>
                </m:den>
              </m:f>
            </m:den>
          </m:f>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d</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with redshift function Φ(r) and shape function b(r). Traversability imposes: (i) Φ finite everywhere, so no horizon forms; (ii) a throat at r = b₀ with b(b₀) = b₀; (iii) the </w:t>
      </w:r>
      <w:r>
        <w:rPr>
          <w:rFonts w:ascii="Liberation Serif" w:hAnsi="Liberation Serif"/>
          <w:b/>
          <w:bCs/>
          <w:color w:val="000000"/>
          <w:sz w:val="24"/>
          <w:szCs w:val="24"/>
        </w:rPr>
        <w:t>flare-out condition</w:t>
      </w:r>
      <w:r>
        <w:rPr>
          <w:rFonts w:ascii="Liberation Serif" w:hAnsi="Liberation Serif"/>
          <w:color w:val="000000"/>
          <w:sz w:val="24"/>
          <w:szCs w:val="24"/>
        </w:rPr>
        <w:t xml:space="preserve"> b′(b₀) &lt; 1, the statement that the embedded surface opens outward from the throat rather than closing.</w:t>
      </w:r>
    </w:p>
    <w:p>
      <w:pPr>
        <w:pStyle w:val="TextBody"/>
        <w:rPr>
          <w:rFonts w:ascii="Liberation Serif" w:hAnsi="Liberation Serif"/>
          <w:color w:val="000000"/>
          <w:sz w:val="24"/>
          <w:szCs w:val="24"/>
        </w:rPr>
      </w:pPr>
      <w:r>
        <w:rPr>
          <w:rFonts w:ascii="Liberation Serif" w:hAnsi="Liberation Serif"/>
          <w:color w:val="000000"/>
          <w:sz w:val="24"/>
          <w:szCs w:val="24"/>
        </w:rPr>
        <w:t>Requirement (iii) is geometric, not physical. Its physical consequence — NEC violation — is derived automatically in §6.1.</w:t>
      </w:r>
    </w:p>
    <w:p>
      <w:pPr>
        <w:pStyle w:val="TextBody"/>
        <w:rPr>
          <w:rFonts w:ascii="Liberation Serif" w:hAnsi="Liberation Serif"/>
          <w:color w:val="000000"/>
          <w:sz w:val="24"/>
          <w:szCs w:val="24"/>
        </w:rPr>
      </w:pPr>
      <w:r>
        <w:rPr>
          <w:rFonts w:ascii="Liberation Serif" w:hAnsi="Liberation Serif"/>
          <w:b/>
          <w:bCs/>
          <w:color w:val="000000"/>
          <w:sz w:val="24"/>
          <w:szCs w:val="24"/>
        </w:rPr>
        <w:t>Topology change.</w:t>
      </w:r>
      <w:r>
        <w:rPr>
          <w:rFonts w:ascii="Liberation Serif" w:hAnsi="Liberation Serif"/>
          <w:color w:val="000000"/>
          <w:sz w:val="24"/>
          <w:szCs w:val="24"/>
        </w:rPr>
        <w:t xml:space="preserve"> Geroch (1967) established that spatial topology change in a compact spacetime requires either closed timelike curves or a degenerate metric. A wormhole must therefore either be eternal, or be created by a process generating causal pathology. The framework treats topology as fixed at initialisation; dynamic topology change is out of scope and, in the author’s judgement, a harder obstacle than exotic matter.</w:t>
      </w:r>
      <w:bookmarkEnd w:id="27"/>
    </w:p>
    <w:p>
      <w:pPr>
        <w:pStyle w:val="Heading3"/>
        <w:rPr>
          <w:rFonts w:ascii="Liberation Serif" w:hAnsi="Liberation Serif"/>
          <w:color w:val="000000"/>
          <w:sz w:val="24"/>
          <w:szCs w:val="24"/>
        </w:rPr>
      </w:pPr>
      <w:bookmarkStart w:id="28" w:name="formal-problem-statement"/>
      <w:bookmarkEnd w:id="28"/>
      <w:r>
        <w:rPr>
          <w:rFonts w:ascii="Liberation Serif" w:hAnsi="Liberation Serif"/>
          <w:color w:val="000000"/>
          <w:sz w:val="24"/>
          <w:szCs w:val="24"/>
        </w:rPr>
        <w:t>3.3 Formal problem statement</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Let M(θ) be a family of metrics parameterised by θ ∈ Θ ⊂ ℝⁿ. Define the </w:t>
      </w:r>
      <w:r>
        <w:rPr>
          <w:rFonts w:ascii="Liberation Serif" w:hAnsi="Liberation Serif"/>
          <w:b/>
          <w:bCs/>
          <w:color w:val="000000"/>
          <w:sz w:val="24"/>
          <w:szCs w:val="24"/>
        </w:rPr>
        <w:t>exoticity functional</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E</m:t>
          </m:r>
          <m:d>
            <m:dPr>
              <m:begChr m:val="("/>
              <m:endChr m:val=")"/>
            </m:dPr>
            <m:e>
              <m:r>
                <w:rPr>
                  <w:rFonts w:ascii="Cambria Math" w:hAnsi="Cambria Math"/>
                </w:rPr>
                <m:t xml:space="preserve">θ</m:t>
              </m:r>
            </m:e>
          </m:d>
          <m:r>
            <w:rPr>
              <w:rFonts w:ascii="Cambria Math" w:hAnsi="Cambria Math"/>
            </w:rPr>
            <m:t xml:space="preserve">=</m:t>
          </m:r>
          <m:nary>
            <m:naryPr>
              <m:chr m:val="∫"/>
              <m:supHide m:val="1"/>
            </m:naryPr>
            <m:sub>
              <m:r>
                <w:rPr>
                  <w:rFonts w:ascii="Cambria Math" w:hAnsi="Cambria Math"/>
                </w:rPr>
                <m:t xml:space="preserve">Σ</m:t>
              </m:r>
            </m:sub>
            <m:sup/>
            <m:e>
              <m:r>
                <w:rPr>
                  <w:rFonts w:ascii="Cambria Math" w:hAnsi="Cambria Math"/>
                </w:rPr>
                <m:t xml:space="preserve">max</m:t>
              </m:r>
            </m:e>
          </m:nary>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e>
              </m:d>
            </m:e>
          </m:d>
          <m:r>
            <w:rPr>
              <w:rFonts w:ascii="Cambria Math" w:hAnsi="Cambria Math"/>
            </w:rPr>
            <m:t xml:space="preserve">d</m:t>
          </m:r>
          <m:r>
            <w:rPr>
              <w:rFonts w:ascii="Cambria Math" w:hAnsi="Cambria Math"/>
            </w:rPr>
            <m:t xml:space="preserve">V</m:t>
          </m:r>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the </w:t>
      </w:r>
      <w:r>
        <w:rPr>
          <w:rFonts w:ascii="Liberation Serif" w:hAnsi="Liberation Serif"/>
          <w:b/>
          <w:bCs/>
          <w:color w:val="000000"/>
          <w:sz w:val="24"/>
          <w:szCs w:val="24"/>
        </w:rPr>
        <w:t>volume-integral quantifier</w:t>
      </w:r>
      <w:r>
        <w:rPr>
          <w:rFonts w:ascii="Liberation Serif" w:hAnsi="Liberation Serif"/>
          <w:color w:val="000000"/>
          <w:sz w:val="24"/>
          <w:szCs w:val="24"/>
        </w:rPr>
        <w:t xml:space="preserve"> (Visser et al., 2003)</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V</m:t>
              </m:r>
            </m:sub>
          </m:sSub>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e>
          </m:d>
          <m:r>
            <w:rPr>
              <w:rFonts w:ascii="Cambria Math" w:hAnsi="Cambria Math"/>
            </w:rPr>
            <m:t xml:space="preserve">d</m:t>
          </m:r>
          <m:r>
            <w:rPr>
              <w:rFonts w:ascii="Cambria Math" w:hAnsi="Cambria Math"/>
            </w:rPr>
            <m:t xml:space="preserve">V</m:t>
          </m:r>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and </w:t>
      </w:r>
      <w:r>
        <w:rPr>
          <w:rFonts w:ascii="Liberation Serif" w:hAnsi="Liberation Serif"/>
          <w:b/>
          <w:bCs/>
          <w:color w:val="000000"/>
          <w:sz w:val="24"/>
          <w:szCs w:val="24"/>
        </w:rPr>
        <w:t>traversability constraints</w:t>
      </w:r>
      <w:r>
        <w:rPr>
          <w:rFonts w:ascii="Liberation Serif" w:hAnsi="Liberation Serif"/>
          <w:color w:val="000000"/>
          <w:sz w:val="24"/>
          <w:szCs w:val="24"/>
        </w:rPr>
        <w:t xml:space="preserve"> C(θ) ≤ 0 comprising horizon absence, flare-out, bounded tidal acceleration, and asymptotic flatness.</w:t>
      </w:r>
    </w:p>
    <w:p>
      <w:pPr>
        <w:pStyle w:val="TextBody"/>
        <w:rPr>
          <w:rFonts w:ascii="Liberation Serif" w:hAnsi="Liberation Serif"/>
          <w:color w:val="000000"/>
          <w:sz w:val="24"/>
          <w:szCs w:val="24"/>
        </w:rPr>
      </w:pPr>
      <w:r>
        <w:rPr>
          <w:rFonts w:ascii="Liberation Serif" w:hAnsi="Liberation Serif"/>
          <w:color w:val="000000"/>
          <w:sz w:val="24"/>
          <w:szCs w:val="24"/>
        </w:rPr>
        <w:t>The design problem is to minimise |I_V(θ)| over θ ∈ Θ subject to C(θ) ≤ 0; the control problem is to stabilise the resulting configuration against perturbation. Section 6.2 solves an instance of the former in closed form and validates a numerical solver against it; §6.4 shows the latter is obstructed.</w:t>
      </w:r>
    </w:p>
    <w:p>
      <w:pPr>
        <w:pStyle w:val="Normal"/>
        <w:rPr>
          <w:rFonts w:ascii="Liberation Serif" w:hAnsi="Liberation Serif"/>
          <w:color w:val="000000"/>
          <w:sz w:val="24"/>
          <w:szCs w:val="24"/>
        </w:rPr>
      </w:pPr>
      <w:r>
        <w:rPr>
          <w:rFonts w:ascii="Liberation Serif" w:hAnsi="Liberation Serif"/>
          <w:color w:val="000000"/>
          <w:sz w:val="24"/>
          <w:szCs w:val="24"/>
        </w:rPr>
      </w:r>
      <w:bookmarkStart w:id="29" w:name="mathematical-foundations"/>
      <w:bookmarkStart w:id="30" w:name="formal-problem-statement"/>
      <w:bookmarkStart w:id="31" w:name="mathematical-foundations"/>
      <w:bookmarkStart w:id="32" w:name="formal-problem-statement"/>
      <w:bookmarkEnd w:id="31"/>
      <w:bookmarkEnd w:id="32"/>
    </w:p>
    <w:p>
      <w:pPr>
        <w:pStyle w:val="Heading2"/>
        <w:rPr>
          <w:rFonts w:ascii="Liberation Serif" w:hAnsi="Liberation Serif"/>
          <w:color w:val="000000"/>
          <w:sz w:val="24"/>
          <w:szCs w:val="24"/>
        </w:rPr>
      </w:pPr>
      <w:bookmarkStart w:id="33" w:name="physics-models-implemented"/>
      <w:bookmarkEnd w:id="33"/>
      <w:r>
        <w:rPr>
          <w:rFonts w:ascii="Liberation Serif" w:hAnsi="Liberation Serif"/>
          <w:color w:val="000000"/>
          <w:sz w:val="24"/>
          <w:szCs w:val="24"/>
        </w:rPr>
        <w:t>4. Physics Models Implemented</w:t>
      </w:r>
    </w:p>
    <w:p>
      <w:pPr>
        <w:pStyle w:val="Heading3"/>
        <w:rPr>
          <w:rFonts w:ascii="Liberation Serif" w:hAnsi="Liberation Serif"/>
          <w:color w:val="000000"/>
          <w:sz w:val="24"/>
          <w:szCs w:val="24"/>
        </w:rPr>
      </w:pPr>
      <w:bookmarkStart w:id="34" w:name="morristhorne-class"/>
      <w:r>
        <w:rPr>
          <w:rFonts w:ascii="Liberation Serif" w:hAnsi="Liberation Serif"/>
          <w:color w:val="000000"/>
          <w:sz w:val="24"/>
          <w:szCs w:val="24"/>
        </w:rPr>
        <w:t>4.1 Morris–Thorne class</w:t>
      </w:r>
    </w:p>
    <w:p>
      <w:pPr>
        <w:pStyle w:val="FirstParagraph"/>
        <w:rPr>
          <w:rFonts w:ascii="Liberation Serif" w:hAnsi="Liberation Serif"/>
          <w:color w:val="000000"/>
          <w:sz w:val="24"/>
          <w:szCs w:val="24"/>
        </w:rPr>
      </w:pPr>
      <w:r>
        <w:rPr>
          <w:rFonts w:ascii="Liberation Serif" w:hAnsi="Liberation Serif"/>
          <w:color w:val="000000"/>
          <w:sz w:val="24"/>
          <w:szCs w:val="24"/>
        </w:rPr>
        <w:t>The symbolic layer accepts arbitrary b(r) and Φ(r) and derives the orthonormal-frame stress-energy. The published results (Morris &amp; Thorne, 1988) are</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f>
            <m:num>
              <m:r>
                <w:rPr>
                  <w:rFonts w:ascii="Cambria Math" w:hAnsi="Cambria Math"/>
                </w:rPr>
                <m:t xml:space="preserve">b</m:t>
              </m:r>
              <m:r>
                <w:rPr>
                  <w:rFonts w:ascii="Cambria Math" w:hAnsi="Cambria Math"/>
                </w:rPr>
                <m:t xml:space="preserve">′</m:t>
              </m:r>
            </m:num>
            <m:den>
              <m:r>
                <w:rPr>
                  <w:rFonts w:ascii="Cambria Math" w:hAnsi="Cambria Math"/>
                </w:rPr>
                <m:t xml:space="preserve">8</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8</m:t>
              </m:r>
              <m:r>
                <w:rPr>
                  <w:rFonts w:ascii="Cambria Math" w:hAnsi="Cambria Math"/>
                </w:rPr>
                <m:t xml:space="preserve">π</m:t>
              </m:r>
            </m:den>
          </m:f>
          <m:d>
            <m:dPr>
              <m:begChr m:val="["/>
              <m:endChr m:val=")"/>
            </m:dPr>
            <m:e>
              <m:f>
                <m:num>
                  <m:r>
                    <w:rPr>
                      <w:rFonts w:ascii="Cambria Math" w:hAnsi="Cambria Math"/>
                    </w:rPr>
                    <m:t xml:space="preserve">2</m:t>
                  </m:r>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b</m:t>
                          </m:r>
                        </m:num>
                        <m:den>
                          <m:r>
                            <w:rPr>
                              <w:rFonts w:ascii="Cambria Math" w:hAnsi="Cambria Math"/>
                            </w:rPr>
                            <m:t xml:space="preserve">r</m:t>
                          </m:r>
                        </m:den>
                      </m:f>
                    </m:e>
                  </m:d>
                  <m:r>
                    <w:rPr>
                      <w:rFonts w:ascii="Cambria Math" w:hAnsi="Cambria Math"/>
                    </w:rPr>
                    <m:t xml:space="preserve">Φ</m:t>
                  </m:r>
                  <m:r>
                    <w:rPr>
                      <w:rFonts w:ascii="Cambria Math" w:hAnsi="Cambria Math"/>
                    </w:rPr>
                    <m:t xml:space="preserve">′</m:t>
                  </m:r>
                </m:num>
                <m:den>
                  <m:r>
                    <w:rPr>
                      <w:rFonts w:ascii="Cambria Math" w:hAnsi="Cambria Math"/>
                    </w:rPr>
                    <m:t xml:space="preserve">r</m:t>
                  </m:r>
                </m:den>
              </m:f>
              <m:r>
                <w:rPr>
                  <w:rFonts w:ascii="Cambria Math" w:hAnsi="Cambria Math"/>
                </w:rPr>
                <m:t xml:space="preserve">−</m:t>
              </m:r>
              <m:f>
                <m:num>
                  <m:r>
                    <w:rPr>
                      <w:rFonts w:ascii="Cambria Math" w:hAnsi="Cambria Math"/>
                    </w:rPr>
                    <m:t xml:space="preserve">b</m:t>
                  </m:r>
                </m:num>
                <m:den>
                  <m:sSup>
                    <m:e>
                      <m:r>
                        <w:rPr>
                          <w:rFonts w:ascii="Cambria Math" w:hAnsi="Cambria Math"/>
                        </w:rPr>
                        <m:t xml:space="preserve">r</m:t>
                      </m:r>
                    </m:e>
                    <m:sup>
                      <m:r>
                        <w:rPr>
                          <w:rFonts w:ascii="Cambria Math" w:hAnsi="Cambria Math"/>
                        </w:rPr>
                        <m:t xml:space="preserve">3</m:t>
                      </m:r>
                    </m:sup>
                  </m:sSup>
                </m:den>
              </m:f>
            </m:e>
          </m:d>
          <m:r>
            <w:rPr>
              <w:rFonts w:ascii="Cambria Math" w:hAnsi="Cambria Math"/>
            </w:rPr>
            <m:t xml:space="preserve">,</m:t>
          </m:r>
        </m:oMath>
      </m:oMathPara>
    </w:p>
    <w:p>
      <w:pPr>
        <w:pStyle w:val="FirstParagraph"/>
        <w:rPr>
          <w:rFonts w:ascii="Liberation Serif" w:hAnsi="Liberation Serif"/>
          <w:color w:val="000000"/>
          <w:sz w:val="24"/>
          <w:szCs w:val="24"/>
        </w:rPr>
      </w:pPr>
      <w:bookmarkStart w:id="35" w:name="morristhorne-class"/>
      <w:r>
        <w:rPr>
          <w:rFonts w:ascii="Liberation Serif" w:hAnsi="Liberation Serif"/>
          <w:color w:val="000000"/>
          <w:sz w:val="24"/>
          <w:szCs w:val="24"/>
        </w:rPr>
        <w:t>and §6.1 rederives both from the metric alone as a correctness check.</w:t>
      </w:r>
      <w:bookmarkEnd w:id="35"/>
    </w:p>
    <w:p>
      <w:pPr>
        <w:pStyle w:val="Heading3"/>
        <w:rPr>
          <w:rFonts w:ascii="Liberation Serif" w:hAnsi="Liberation Serif"/>
          <w:color w:val="000000"/>
          <w:sz w:val="24"/>
          <w:szCs w:val="24"/>
        </w:rPr>
      </w:pPr>
      <w:bookmarkStart w:id="36" w:name="alcubierre-warp-bubble"/>
      <w:r>
        <w:rPr>
          <w:rFonts w:ascii="Liberation Serif" w:hAnsi="Liberation Serif"/>
          <w:color w:val="000000"/>
          <w:sz w:val="24"/>
          <w:szCs w:val="24"/>
        </w:rPr>
        <w:t>4.2 Alcubierre warp bubble</w:t>
      </w:r>
    </w:p>
    <w:p>
      <w:pPr>
        <w:pStyle w:val="FirstParagraph"/>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d</m:t>
          </m:r>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d</m:t>
          </m:r>
          <m:sSup>
            <m:e>
              <m:r>
                <w:rPr>
                  <w:rFonts w:ascii="Cambria Math" w:hAnsi="Cambria Math"/>
                </w:rPr>
                <m:t xml:space="preserve">t</m:t>
              </m:r>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d</m:t>
                  </m:r>
                  <m:r>
                    <w:rPr>
                      <w:rFonts w:ascii="Cambria Math" w:hAnsi="Cambria Math"/>
                    </w:rPr>
                    <m:t xml:space="preserve">x</m:t>
                  </m:r>
                  <m:r>
                    <w:rPr>
                      <w:rFonts w:ascii="Cambria Math" w:hAnsi="Cambria Math"/>
                    </w:rPr>
                    <m:t xml:space="preserve">−</m:t>
                  </m:r>
                  <m:sSub>
                    <m:e>
                      <m:r>
                        <w:rPr>
                          <w:rFonts w:ascii="Cambria Math" w:hAnsi="Cambria Math"/>
                        </w:rPr>
                        <m:t xml:space="preserve">v</m:t>
                      </m:r>
                    </m:e>
                    <m:sub>
                      <m:r>
                        <w:rPr>
                          <w:rFonts w:ascii="Cambria Math" w:hAnsi="Cambria Math"/>
                        </w:rPr>
                        <m:t xml:space="preserve">s</m:t>
                      </m:r>
                    </m:sub>
                  </m:sSub>
                  <m:r>
                    <w:rPr>
                      <w:rFonts w:ascii="Cambria Math" w:hAnsi="Cambria Math"/>
                    </w:rPr>
                    <m:t xml:space="preserve">f</m:t>
                  </m:r>
                  <m:d>
                    <m:dPr>
                      <m:begChr m:val="("/>
                      <m:endChr m:val=")"/>
                    </m:dPr>
                    <m:e>
                      <m:sSub>
                        <m:e>
                          <m:r>
                            <w:rPr>
                              <w:rFonts w:ascii="Cambria Math" w:hAnsi="Cambria Math"/>
                            </w:rPr>
                            <m:t xml:space="preserve">r</m:t>
                          </m:r>
                        </m:e>
                        <m:sub>
                          <m:r>
                            <w:rPr>
                              <w:rFonts w:ascii="Cambria Math" w:hAnsi="Cambria Math"/>
                            </w:rPr>
                            <m:t xml:space="preserve">s</m:t>
                          </m:r>
                        </m:sub>
                      </m:sSub>
                    </m:e>
                  </m:d>
                  <m:r>
                    <w:rPr>
                      <w:rFonts w:ascii="Cambria Math" w:hAnsi="Cambria Math"/>
                    </w:rPr>
                    <m:t xml:space="preserve">d</m:t>
                  </m:r>
                  <m:r>
                    <w:rPr>
                      <w:rFonts w:ascii="Cambria Math" w:hAnsi="Cambria Math"/>
                    </w:rPr>
                    <m:t xml:space="preserve">t</m:t>
                  </m:r>
                </m:e>
              </m:d>
            </m:e>
            <m:sup>
              <m:r>
                <w:rPr>
                  <w:rFonts w:ascii="Cambria Math" w:hAnsi="Cambria Math"/>
                </w:rPr>
                <m:t xml:space="preserve">2</m:t>
              </m:r>
            </m:sup>
          </m:sSup>
          <m:r>
            <w:rPr>
              <w:rFonts w:ascii="Cambria Math" w:hAnsi="Cambria Math"/>
            </w:rPr>
            <m:t xml:space="preserve">+</m:t>
          </m:r>
          <m:r>
            <w:rPr>
              <w:rFonts w:ascii="Cambria Math" w:hAnsi="Cambria Math"/>
            </w:rPr>
            <m:t xml:space="preserve">d</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d</m:t>
          </m:r>
          <m:sSup>
            <m:e>
              <m:r>
                <w:rPr>
                  <w:rFonts w:ascii="Cambria Math" w:hAnsi="Cambria Math"/>
                </w:rPr>
                <m:t xml:space="preserve">z</m:t>
              </m:r>
            </m:e>
            <m:sup>
              <m:r>
                <w:rPr>
                  <w:rFonts w:ascii="Cambria Math" w:hAnsi="Cambria Math"/>
                </w:rPr>
                <m:t xml:space="preserve">2</m:t>
              </m:r>
            </m:sup>
          </m:sSup>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with r_s the distance from the bubble centre and f a top-hat profile. The Eulerian energy density is</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8</m:t>
              </m:r>
              <m:r>
                <w:rPr>
                  <w:rFonts w:ascii="Cambria Math" w:hAnsi="Cambria Math"/>
                </w:rPr>
                <m:t xml:space="preserve">π</m:t>
              </m:r>
            </m:den>
          </m:f>
          <m:f>
            <m:num>
              <m:sSubSup>
                <m:e>
                  <m:r>
                    <w:rPr>
                      <w:rFonts w:ascii="Cambria Math" w:hAnsi="Cambria Math"/>
                    </w:rPr>
                    <m:t xml:space="preserve">v</m:t>
                  </m:r>
                </m:e>
                <m:sub>
                  <m:r>
                    <w:rPr>
                      <w:rFonts w:ascii="Cambria Math" w:hAnsi="Cambria Math"/>
                    </w:rPr>
                    <m:t xml:space="preserve">s</m:t>
                  </m:r>
                </m:sub>
                <m:sup>
                  <m:r>
                    <w:rPr>
                      <w:rFonts w:ascii="Cambria Math" w:hAnsi="Cambria Math"/>
                    </w:rPr>
                    <m:t xml:space="preserve">2</m:t>
                  </m:r>
                </m:sup>
              </m:sSubSup>
              <m:d>
                <m:dPr>
                  <m:begChr m:val="("/>
                  <m:endChr m:val=")"/>
                </m:dPr>
                <m:e>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z</m:t>
                      </m:r>
                    </m:e>
                    <m:sup>
                      <m:r>
                        <w:rPr>
                          <w:rFonts w:ascii="Cambria Math" w:hAnsi="Cambria Math"/>
                        </w:rPr>
                        <m:t xml:space="preserve">2</m:t>
                      </m:r>
                    </m:sup>
                  </m:sSup>
                </m:e>
              </m:d>
            </m:num>
            <m:den>
              <m:r>
                <w:rPr>
                  <w:rFonts w:ascii="Cambria Math" w:hAnsi="Cambria Math"/>
                </w:rPr>
                <m:t xml:space="preserve">4</m:t>
              </m:r>
              <m:sSubSup>
                <m:e>
                  <m:r>
                    <w:rPr>
                      <w:rFonts w:ascii="Cambria Math" w:hAnsi="Cambria Math"/>
                    </w:rPr>
                    <m:t xml:space="preserve">r</m:t>
                  </m:r>
                </m:e>
                <m:sub>
                  <m:r>
                    <w:rPr>
                      <w:rFonts w:ascii="Cambria Math" w:hAnsi="Cambria Math"/>
                    </w:rPr>
                    <m:t xml:space="preserve">s</m:t>
                  </m:r>
                </m:sub>
                <m:sup>
                  <m:r>
                    <w:rPr>
                      <w:rFonts w:ascii="Cambria Math" w:hAnsi="Cambria Math"/>
                    </w:rPr>
                    <m:t xml:space="preserve">2</m:t>
                  </m:r>
                </m:sup>
              </m:sSubSup>
            </m:den>
          </m:f>
          <m:sSup>
            <m:e>
              <m:d>
                <m:dPr>
                  <m:begChr m:val="("/>
                  <m:endChr m:val=")"/>
                </m:dPr>
                <m:e>
                  <m:f>
                    <m:num>
                      <m:r>
                        <w:rPr>
                          <w:rFonts w:ascii="Cambria Math" w:hAnsi="Cambria Math"/>
                        </w:rPr>
                        <m:t xml:space="preserve">d</m:t>
                      </m:r>
                      <m:r>
                        <w:rPr>
                          <w:rFonts w:ascii="Cambria Math" w:hAnsi="Cambria Math"/>
                        </w:rPr>
                        <m:t xml:space="preserve">f</m:t>
                      </m:r>
                    </m:num>
                    <m:den>
                      <m:r>
                        <w:rPr>
                          <w:rFonts w:ascii="Cambria Math" w:hAnsi="Cambria Math"/>
                        </w:rPr>
                        <m:t xml:space="preserve">d</m:t>
                      </m:r>
                      <m:sSub>
                        <m:e>
                          <m:r>
                            <w:rPr>
                              <w:rFonts w:ascii="Cambria Math" w:hAnsi="Cambria Math"/>
                            </w:rPr>
                            <m:t xml:space="preserve">r</m:t>
                          </m:r>
                        </m:e>
                        <m:sub>
                          <m:r>
                            <w:rPr>
                              <w:rFonts w:ascii="Cambria Math" w:hAnsi="Cambria Math"/>
                            </w:rPr>
                            <m:t xml:space="preserve">s</m:t>
                          </m:r>
                        </m:sub>
                      </m:sSub>
                    </m:den>
                  </m:f>
                </m:e>
              </m:d>
            </m:e>
            <m:sup>
              <m:r>
                <w:rPr>
                  <w:rFonts w:ascii="Cambria Math" w:hAnsi="Cambria Math"/>
                </w:rPr>
                <m:t xml:space="preserve">2</m:t>
              </m:r>
            </m:sup>
          </m:sSup>
          <m:r>
            <w:rPr>
              <w:rFonts w:ascii="Cambria Math" w:hAnsi="Cambria Math"/>
            </w:rPr>
            <m:t xml:space="preserve">≤</m:t>
          </m:r>
          <m:r>
            <w:rPr>
              <w:rFonts w:ascii="Cambria Math" w:hAnsi="Cambria Math"/>
            </w:rPr>
            <m:t xml:space="preserve">0</m:t>
          </m:r>
          <m:r>
            <m:rPr>
              <m:lit/>
              <m:nor/>
            </m:rPr>
            <w:rPr>
              <w:rFonts w:ascii="Cambria Math" w:hAnsi="Cambria Math"/>
            </w:rPr>
            <m:t xml:space="preserve">everywhere</m:t>
          </m:r>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Integrating over a sphere and using ∫₀^π sin³θ dθ = 4/3 gives the exact reduction used in §6.3:</w:t>
      </w:r>
    </w:p>
    <w:p>
      <w:pPr>
        <w:pStyle w:val="TextBody"/>
        <w:jc w:val="center"/>
        <w:rPr>
          <w:rFonts w:ascii="Liberation Serif" w:hAnsi="Liberation Serif"/>
          <w:color w:val="000000"/>
          <w:sz w:val="24"/>
          <w:szCs w:val="24"/>
        </w:rPr>
      </w:pPr>
      <w:bookmarkStart w:id="37" w:name="alcubierre-warp-bubble"/>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m:t>
          </m:r>
          <m:f>
            <m:num>
              <m:sSubSup>
                <m:e>
                  <m:r>
                    <w:rPr>
                      <w:rFonts w:ascii="Cambria Math" w:hAnsi="Cambria Math"/>
                    </w:rPr>
                    <m:t xml:space="preserve">v</m:t>
                  </m:r>
                </m:e>
                <m:sub>
                  <m:r>
                    <w:rPr>
                      <w:rFonts w:ascii="Cambria Math" w:hAnsi="Cambria Math"/>
                    </w:rPr>
                    <m:t xml:space="preserve">s</m:t>
                  </m:r>
                </m:sub>
                <m:sup>
                  <m:r>
                    <w:rPr>
                      <w:rFonts w:ascii="Cambria Math" w:hAnsi="Cambria Math"/>
                    </w:rPr>
                    <m:t xml:space="preserve">2</m:t>
                  </m:r>
                </m:sup>
              </m:sSubSup>
            </m:num>
            <m:den>
              <m:r>
                <w:rPr>
                  <w:rFonts w:ascii="Cambria Math" w:hAnsi="Cambria Math"/>
                </w:rPr>
                <m:t xml:space="preserve">12</m:t>
              </m:r>
            </m:den>
          </m:f>
          <m:nary>
            <m:naryPr>
              <m:chr m:val="∫"/>
            </m:naryPr>
            <m:sub>
              <m:r>
                <w:rPr>
                  <w:rFonts w:ascii="Cambria Math" w:hAnsi="Cambria Math"/>
                </w:rPr>
                <m:t xml:space="preserve">0</m:t>
              </m:r>
            </m:sub>
            <m:sup>
              <m:r>
                <w:rPr>
                  <w:rFonts w:ascii="Cambria Math" w:hAnsi="Cambria Math"/>
                </w:rPr>
                <m:t xml:space="preserve">∞</m:t>
              </m:r>
            </m:sup>
            <m:e>
              <m:sSup>
                <m:e>
                  <m:r>
                    <w:rPr>
                      <w:rFonts w:ascii="Cambria Math" w:hAnsi="Cambria Math"/>
                    </w:rPr>
                    <m:t xml:space="preserve">r</m:t>
                  </m:r>
                </m:e>
                <m:sup>
                  <m:r>
                    <w:rPr>
                      <w:rFonts w:ascii="Cambria Math" w:hAnsi="Cambria Math"/>
                    </w:rPr>
                    <m:t xml:space="preserve">2</m:t>
                  </m:r>
                </m:sup>
              </m:sSup>
            </m:e>
          </m:nary>
          <m:r>
            <w:rPr>
              <w:rFonts w:ascii="Cambria Math" w:hAnsi="Cambria Math"/>
            </w:rPr>
            <m:t xml:space="preserve">f</m:t>
          </m:r>
          <m:r>
            <w:rPr>
              <w:rFonts w:ascii="Cambria Math" w:hAnsi="Cambria Math"/>
            </w:rPr>
            <m:t xml:space="preserve">′</m:t>
          </m:r>
          <m:sSup>
            <m:e>
              <m:d>
                <m:dPr>
                  <m:begChr m:val="("/>
                  <m:endChr m:val=")"/>
                </m:dPr>
                <m:e>
                  <m:r>
                    <w:rPr>
                      <w:rFonts w:ascii="Cambria Math" w:hAnsi="Cambria Math"/>
                    </w:rPr>
                    <m:t xml:space="preserve">r</m:t>
                  </m:r>
                </m:e>
              </m:d>
            </m:e>
            <m:sup>
              <m:r>
                <w:rPr>
                  <w:rFonts w:ascii="Cambria Math" w:hAnsi="Cambria Math"/>
                </w:rPr>
                <m:t xml:space="preserve">2</m:t>
              </m:r>
            </m:sup>
          </m:sSup>
          <m:r>
            <w:rPr>
              <w:rFonts w:ascii="Cambria Math" w:hAnsi="Cambria Math"/>
            </w:rPr>
            <m:t xml:space="preserve">d</m:t>
          </m:r>
          <m:r>
            <w:rPr>
              <w:rFonts w:ascii="Cambria Math" w:hAnsi="Cambria Math"/>
            </w:rPr>
            <m:t xml:space="preserve">r</m:t>
          </m:r>
          <m:r>
            <w:rPr>
              <w:rFonts w:ascii="Cambria Math" w:hAnsi="Cambria Math"/>
            </w:rPr>
            <m:t xml:space="preserve">.</m:t>
          </m:r>
        </m:oMath>
      </m:oMathPara>
      <w:bookmarkEnd w:id="37"/>
    </w:p>
    <w:p>
      <w:pPr>
        <w:pStyle w:val="Heading3"/>
        <w:rPr>
          <w:rFonts w:ascii="Liberation Serif" w:hAnsi="Liberation Serif"/>
          <w:color w:val="000000"/>
          <w:sz w:val="24"/>
          <w:szCs w:val="24"/>
        </w:rPr>
      </w:pPr>
      <w:bookmarkStart w:id="38" w:name="poissonvisser-thin-shell"/>
      <w:r>
        <w:rPr>
          <w:rFonts w:ascii="Liberation Serif" w:hAnsi="Liberation Serif"/>
          <w:color w:val="000000"/>
          <w:sz w:val="24"/>
          <w:szCs w:val="24"/>
        </w:rPr>
        <w:t>4.3 Poisson–Visser thin shell</w:t>
      </w:r>
    </w:p>
    <w:p>
      <w:pPr>
        <w:pStyle w:val="FirstParagraph"/>
        <w:rPr>
          <w:rFonts w:ascii="Liberation Serif" w:hAnsi="Liberation Serif"/>
          <w:color w:val="000000"/>
          <w:sz w:val="24"/>
          <w:szCs w:val="24"/>
        </w:rPr>
      </w:pPr>
      <w:r>
        <w:rPr>
          <w:rFonts w:ascii="Liberation Serif" w:hAnsi="Liberation Serif"/>
          <w:color w:val="000000"/>
          <w:sz w:val="24"/>
          <w:szCs w:val="24"/>
        </w:rPr>
        <w:t>Two Schwarzschild exteriors of mass M glued at radius a (Poisson &amp; Visser, 1995). The Israel junction conditions give</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0</m:t>
              </m:r>
            </m:sub>
          </m:sSub>
          <m:r>
            <w:rPr>
              <w:rFonts w:ascii="Cambria Math" w:hAnsi="Cambria Math"/>
            </w:rPr>
            <m:t xml:space="preserve">=</m:t>
          </m:r>
          <m:r>
            <w:rPr>
              <w:rFonts w:ascii="Cambria Math" w:hAnsi="Cambria Math"/>
            </w:rPr>
            <m:t xml:space="preserve">−</m:t>
          </m:r>
          <m:f>
            <m:num>
              <m:rad>
                <m:radPr>
                  <m:degHide m:val="1"/>
                </m:radPr>
                <m:deg/>
                <m:e>
                  <m:sSub>
                    <m:e>
                      <m:r>
                        <w:rPr>
                          <w:rFonts w:ascii="Cambria Math" w:hAnsi="Cambria Math"/>
                        </w:rPr>
                        <m:t xml:space="preserve">f</m:t>
                      </m:r>
                    </m:e>
                    <m:sub>
                      <m:r>
                        <w:rPr>
                          <w:rFonts w:ascii="Cambria Math" w:hAnsi="Cambria Math"/>
                        </w:rPr>
                        <m:t xml:space="preserve">0</m:t>
                      </m:r>
                    </m:sub>
                  </m:sSub>
                </m:e>
              </m:rad>
            </m:num>
            <m:den>
              <m:r>
                <w:rPr>
                  <w:rFonts w:ascii="Cambria Math" w:hAnsi="Cambria Math"/>
                </w:rPr>
                <m:t xml:space="preserve">2</m:t>
              </m:r>
              <m:r>
                <w:rPr>
                  <w:rFonts w:ascii="Cambria Math" w:hAnsi="Cambria Math"/>
                </w:rPr>
                <m:t xml:space="preserve">π</m:t>
              </m:r>
              <m:sSub>
                <m:e>
                  <m:r>
                    <w:rPr>
                      <w:rFonts w:ascii="Cambria Math" w:hAnsi="Cambria Math"/>
                    </w:rPr>
                    <m:t xml:space="preserve">a</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f>
            <m:num>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M</m:t>
                  </m:r>
                </m:num>
                <m:den>
                  <m:sSub>
                    <m:e>
                      <m:r>
                        <w:rPr>
                          <w:rFonts w:ascii="Cambria Math" w:hAnsi="Cambria Math"/>
                        </w:rPr>
                        <m:t xml:space="preserve">a</m:t>
                      </m:r>
                    </m:e>
                    <m:sub>
                      <m:r>
                        <w:rPr>
                          <w:rFonts w:ascii="Cambria Math" w:hAnsi="Cambria Math"/>
                        </w:rPr>
                        <m:t xml:space="preserve">0</m:t>
                      </m:r>
                    </m:sub>
                  </m:sSub>
                </m:den>
              </m:f>
            </m:num>
            <m:den>
              <m:r>
                <w:rPr>
                  <w:rFonts w:ascii="Cambria Math" w:hAnsi="Cambria Math"/>
                </w:rPr>
                <m:t xml:space="preserve">4</m:t>
              </m:r>
              <m:r>
                <w:rPr>
                  <w:rFonts w:ascii="Cambria Math" w:hAnsi="Cambria Math"/>
                </w:rPr>
                <m:t xml:space="preserve">π</m:t>
              </m:r>
              <m:sSub>
                <m:e>
                  <m:r>
                    <w:rPr>
                      <w:rFonts w:ascii="Cambria Math" w:hAnsi="Cambria Math"/>
                    </w:rPr>
                    <m:t xml:space="preserve">a</m:t>
                  </m:r>
                </m:e>
                <m:sub>
                  <m:r>
                    <w:rPr>
                      <w:rFonts w:ascii="Cambria Math" w:hAnsi="Cambria Math"/>
                    </w:rPr>
                    <m:t xml:space="preserve">0</m:t>
                  </m:r>
                </m:sub>
              </m:sSub>
              <m:rad>
                <m:radPr>
                  <m:degHide m:val="1"/>
                </m:radPr>
                <m:deg/>
                <m:e>
                  <m:sSub>
                    <m:e>
                      <m:r>
                        <w:rPr>
                          <w:rFonts w:ascii="Cambria Math" w:hAnsi="Cambria Math"/>
                        </w:rPr>
                        <m:t xml:space="preserve">f</m:t>
                      </m:r>
                    </m:e>
                    <m:sub>
                      <m:r>
                        <w:rPr>
                          <w:rFonts w:ascii="Cambria Math" w:hAnsi="Cambria Math"/>
                        </w:rPr>
                        <m:t xml:space="preserve">0</m:t>
                      </m:r>
                    </m:sub>
                  </m:sSub>
                </m:e>
              </m:rad>
            </m:den>
          </m:f>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2</m:t>
              </m:r>
              <m:r>
                <w:rPr>
                  <w:rFonts w:ascii="Cambria Math" w:hAnsi="Cambria Math"/>
                </w:rPr>
                <m:t xml:space="preserve">M</m:t>
              </m:r>
            </m:num>
            <m:den>
              <m:r>
                <w:rPr>
                  <w:rFonts w:ascii="Cambria Math" w:hAnsi="Cambria Math"/>
                </w:rPr>
                <m:t xml:space="preserve">a</m:t>
              </m:r>
            </m:den>
          </m:f>
          <m:r>
            <w:rPr>
              <w:rFonts w:ascii="Cambria Math" w:hAnsi="Cambria Math"/>
            </w:rPr>
            <m:t xml:space="preserve">,</m:t>
          </m:r>
        </m:oMath>
      </m:oMathPara>
    </w:p>
    <w:p>
      <w:pPr>
        <w:pStyle w:val="FirstParagraph"/>
        <w:rPr>
          <w:rFonts w:ascii="Liberation Serif" w:hAnsi="Liberation Serif"/>
          <w:color w:val="000000"/>
          <w:sz w:val="24"/>
          <w:szCs w:val="24"/>
        </w:rPr>
      </w:pPr>
      <w:bookmarkStart w:id="39" w:name="poissonvisser-thin-shell"/>
      <w:r>
        <w:rPr>
          <w:rFonts w:ascii="Liberation Serif" w:hAnsi="Liberation Serif"/>
          <w:color w:val="000000"/>
          <w:sz w:val="24"/>
          <w:szCs w:val="24"/>
        </w:rPr>
        <w:t>with σ₀ &lt; 0 confirming exoticity. Shell dynamics obey ȧ² = −V(a) with V(a) = f(a) − (2πaσ(a))², closed by the conservation law dσ/da = −(2/a)(σ + p) and a linearised equation of state p = p₀ + β²(σ − σ₀).</w:t>
      </w:r>
      <w:bookmarkEnd w:id="39"/>
    </w:p>
    <w:p>
      <w:pPr>
        <w:pStyle w:val="Heading3"/>
        <w:rPr>
          <w:rFonts w:ascii="Liberation Serif" w:hAnsi="Liberation Serif"/>
          <w:color w:val="000000"/>
          <w:sz w:val="24"/>
          <w:szCs w:val="24"/>
        </w:rPr>
      </w:pPr>
      <w:bookmarkStart w:id="40" w:name="higher-dimensional-extensions"/>
      <w:bookmarkEnd w:id="40"/>
      <w:r>
        <w:rPr>
          <w:rFonts w:ascii="Liberation Serif" w:hAnsi="Liberation Serif"/>
          <w:color w:val="000000"/>
          <w:sz w:val="24"/>
          <w:szCs w:val="24"/>
        </w:rPr>
        <w:t>4.4 Higher-dimensional extensions</w:t>
      </w:r>
    </w:p>
    <w:p>
      <w:pPr>
        <w:pStyle w:val="FirstParagraph"/>
        <w:rPr>
          <w:rFonts w:ascii="Liberation Serif" w:hAnsi="Liberation Serif"/>
          <w:color w:val="000000"/>
          <w:sz w:val="24"/>
          <w:szCs w:val="24"/>
        </w:rPr>
      </w:pPr>
      <w:r>
        <w:rPr>
          <w:rFonts w:ascii="Liberation Serif" w:hAnsi="Liberation Serif"/>
          <w:color w:val="000000"/>
          <w:sz w:val="24"/>
          <w:szCs w:val="24"/>
        </w:rPr>
        <w:t>The framework specifies, but does not yet implement, braneworld extensions in which the effective four-dimensional equations acquire a bulk Weyl term. The author reports this candidly as the framework’s least developed component: the symbolic layer handles arbitrary-dimensional metrics, but no experiment in §6 exercises D &gt; 4. Milestone M4 (§7.3) targets this gap.</w:t>
      </w:r>
    </w:p>
    <w:p>
      <w:pPr>
        <w:pStyle w:val="Normal"/>
        <w:rPr>
          <w:rFonts w:ascii="Liberation Serif" w:hAnsi="Liberation Serif"/>
          <w:color w:val="000000"/>
          <w:sz w:val="24"/>
          <w:szCs w:val="24"/>
        </w:rPr>
      </w:pPr>
      <w:r>
        <w:rPr>
          <w:rFonts w:ascii="Liberation Serif" w:hAnsi="Liberation Serif"/>
          <w:color w:val="000000"/>
          <w:sz w:val="24"/>
          <w:szCs w:val="24"/>
        </w:rPr>
      </w:r>
      <w:bookmarkStart w:id="41" w:name="physics-models-implemented"/>
      <w:bookmarkStart w:id="42" w:name="higher-dimensional-extensions"/>
      <w:bookmarkStart w:id="43" w:name="physics-models-implemented"/>
      <w:bookmarkStart w:id="44" w:name="higher-dimensional-extensions"/>
      <w:bookmarkEnd w:id="43"/>
      <w:bookmarkEnd w:id="44"/>
    </w:p>
    <w:p>
      <w:pPr>
        <w:pStyle w:val="Heading2"/>
        <w:rPr>
          <w:rFonts w:ascii="Liberation Serif" w:hAnsi="Liberation Serif"/>
          <w:color w:val="000000"/>
          <w:sz w:val="24"/>
          <w:szCs w:val="24"/>
        </w:rPr>
      </w:pPr>
      <w:bookmarkStart w:id="45" w:name="the-hyperbench-framework"/>
      <w:bookmarkEnd w:id="45"/>
      <w:r>
        <w:rPr>
          <w:rFonts w:ascii="Liberation Serif" w:hAnsi="Liberation Serif"/>
          <w:color w:val="000000"/>
          <w:sz w:val="24"/>
          <w:szCs w:val="24"/>
        </w:rPr>
        <w:t>5. The HYPERBENCH Framework</w:t>
      </w:r>
    </w:p>
    <w:p>
      <w:pPr>
        <w:pStyle w:val="Heading3"/>
        <w:rPr>
          <w:rFonts w:ascii="Liberation Serif" w:hAnsi="Liberation Serif"/>
          <w:color w:val="000000"/>
          <w:sz w:val="24"/>
          <w:szCs w:val="24"/>
        </w:rPr>
      </w:pPr>
      <w:bookmarkStart w:id="46" w:name="design-principles"/>
      <w:r>
        <w:rPr>
          <w:rFonts w:ascii="Liberation Serif" w:hAnsi="Liberation Serif"/>
          <w:color w:val="000000"/>
          <w:sz w:val="24"/>
          <w:szCs w:val="24"/>
        </w:rPr>
        <w:t>5.1 Design principles</w:t>
      </w:r>
    </w:p>
    <w:p>
      <w:pPr>
        <w:pStyle w:val="FirstParagraph"/>
        <w:rPr>
          <w:rFonts w:ascii="Liberation Serif" w:hAnsi="Liberation Serif"/>
          <w:color w:val="000000"/>
          <w:sz w:val="24"/>
          <w:szCs w:val="24"/>
        </w:rPr>
      </w:pPr>
      <w:r>
        <w:rPr>
          <w:rFonts w:ascii="Liberation Serif" w:hAnsi="Liberation Serif"/>
          <w:color w:val="000000"/>
          <w:sz w:val="24"/>
          <w:szCs w:val="24"/>
        </w:rPr>
        <w:t>Four principles governed the implementation, each chosen against a specific failure mode.</w:t>
      </w:r>
    </w:p>
    <w:p>
      <w:pPr>
        <w:pStyle w:val="Compact"/>
        <w:numPr>
          <w:ilvl w:val="0"/>
          <w:numId w:val="9"/>
        </w:numPr>
        <w:rPr>
          <w:rFonts w:ascii="Liberation Serif" w:hAnsi="Liberation Serif"/>
          <w:color w:val="000000"/>
          <w:sz w:val="24"/>
          <w:szCs w:val="24"/>
        </w:rPr>
      </w:pPr>
      <w:r>
        <w:rPr>
          <w:rFonts w:ascii="Liberation Serif" w:hAnsi="Liberation Serif"/>
          <w:b/>
          <w:bCs/>
          <w:color w:val="000000"/>
          <w:sz w:val="24"/>
          <w:szCs w:val="24"/>
        </w:rPr>
        <w:t>Auditability over performance.</w:t>
      </w:r>
      <w:r>
        <w:rPr>
          <w:rFonts w:ascii="Liberation Serif" w:hAnsi="Liberation Serif"/>
          <w:color w:val="000000"/>
          <w:sz w:val="24"/>
          <w:szCs w:val="24"/>
        </w:rPr>
        <w:t xml:space="preserve"> Curvature is computed index-by-index in explicit loops rather than delegated to an opaque tensor package. The framework is not fast; it is checkable.</w:t>
      </w:r>
    </w:p>
    <w:p>
      <w:pPr>
        <w:pStyle w:val="Compact"/>
        <w:numPr>
          <w:ilvl w:val="0"/>
          <w:numId w:val="10"/>
        </w:numPr>
        <w:rPr>
          <w:rFonts w:ascii="Liberation Serif" w:hAnsi="Liberation Serif"/>
          <w:color w:val="000000"/>
          <w:sz w:val="24"/>
          <w:szCs w:val="24"/>
        </w:rPr>
      </w:pPr>
      <w:r>
        <w:rPr>
          <w:rFonts w:ascii="Liberation Serif" w:hAnsi="Liberation Serif"/>
          <w:b/>
          <w:bCs/>
          <w:color w:val="000000"/>
          <w:sz w:val="24"/>
          <w:szCs w:val="24"/>
        </w:rPr>
        <w:t>Minimal dependencies.</w:t>
      </w:r>
      <w:r>
        <w:rPr>
          <w:rFonts w:ascii="Liberation Serif" w:hAnsi="Liberation Serif"/>
          <w:color w:val="000000"/>
          <w:sz w:val="24"/>
          <w:szCs w:val="24"/>
        </w:rPr>
        <w:t xml:space="preserve"> NumPy, SciPy, SymPy — nothing else, so results reproduce a decade from now.</w:t>
      </w:r>
    </w:p>
    <w:p>
      <w:pPr>
        <w:pStyle w:val="Compact"/>
        <w:numPr>
          <w:ilvl w:val="0"/>
          <w:numId w:val="11"/>
        </w:numPr>
        <w:rPr>
          <w:rFonts w:ascii="Liberation Serif" w:hAnsi="Liberation Serif"/>
          <w:color w:val="000000"/>
          <w:sz w:val="24"/>
          <w:szCs w:val="24"/>
        </w:rPr>
      </w:pPr>
      <w:r>
        <w:rPr>
          <w:rFonts w:ascii="Liberation Serif" w:hAnsi="Liberation Serif"/>
          <w:b/>
          <w:bCs/>
          <w:color w:val="000000"/>
          <w:sz w:val="24"/>
          <w:szCs w:val="24"/>
        </w:rPr>
        <w:t>Derive, don’t quote.</w:t>
      </w:r>
      <w:r>
        <w:rPr>
          <w:rFonts w:ascii="Liberation Serif" w:hAnsi="Liberation Serif"/>
          <w:color w:val="000000"/>
          <w:sz w:val="24"/>
          <w:szCs w:val="24"/>
        </w:rPr>
        <w:t xml:space="preserve"> Every physical formula used is rederived by the engine and checked against the literature value.</w:t>
      </w:r>
    </w:p>
    <w:p>
      <w:pPr>
        <w:pStyle w:val="Compact"/>
        <w:numPr>
          <w:ilvl w:val="0"/>
          <w:numId w:val="12"/>
        </w:numPr>
        <w:rPr>
          <w:rFonts w:ascii="Liberation Serif" w:hAnsi="Liberation Serif"/>
          <w:color w:val="000000"/>
          <w:sz w:val="24"/>
          <w:szCs w:val="24"/>
        </w:rPr>
      </w:pPr>
      <w:r>
        <w:rPr>
          <w:rFonts w:ascii="Liberation Serif" w:hAnsi="Liberation Serif"/>
          <w:b/>
          <w:bCs/>
          <w:color w:val="000000"/>
          <w:sz w:val="24"/>
          <w:szCs w:val="24"/>
        </w:rPr>
        <w:t>Cross-validate every load-bearing number.</w:t>
      </w:r>
      <w:r>
        <w:rPr>
          <w:rFonts w:ascii="Liberation Serif" w:hAnsi="Liberation Serif"/>
          <w:color w:val="000000"/>
          <w:sz w:val="24"/>
          <w:szCs w:val="24"/>
        </w:rPr>
        <w:t xml:space="preserve"> Where a quantity determines a conclusion, it is computed twice by independent routes.</w:t>
      </w:r>
      <w:bookmarkEnd w:id="46"/>
    </w:p>
    <w:p>
      <w:pPr>
        <w:pStyle w:val="Heading3"/>
        <w:rPr>
          <w:rFonts w:ascii="Liberation Serif" w:hAnsi="Liberation Serif"/>
          <w:color w:val="000000"/>
          <w:sz w:val="24"/>
          <w:szCs w:val="24"/>
        </w:rPr>
      </w:pPr>
      <w:bookmarkStart w:id="47" w:name="architecture"/>
      <w:r>
        <w:rPr>
          <w:rFonts w:ascii="Liberation Serif" w:hAnsi="Liberation Serif"/>
          <w:color w:val="000000"/>
          <w:sz w:val="24"/>
          <w:szCs w:val="24"/>
        </w:rPr>
        <w:t>5.2 Architecture</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The framework is a four-stage pipeline, shown in Figure 1. A metric specification enters at the top; each stage consumes the previous stage’s output and emits a machine-readable artifact. Stages 3A and 3B are </w:t>
      </w:r>
      <w:r>
        <w:rPr>
          <w:rFonts w:ascii="Liberation Serif" w:hAnsi="Liberation Serif"/>
          <w:i/>
          <w:iCs/>
          <w:color w:val="000000"/>
          <w:sz w:val="24"/>
          <w:szCs w:val="24"/>
        </w:rPr>
        <w:t>alternative consumers</w:t>
      </w:r>
      <w:r>
        <w:rPr>
          <w:rFonts w:ascii="Liberation Serif" w:hAnsi="Liberation Serif"/>
          <w:color w:val="000000"/>
          <w:sz w:val="24"/>
          <w:szCs w:val="24"/>
        </w:rPr>
        <w:t xml:space="preserve"> of the audit layer’s output rather than sequential steps: optimisation asks how cheap a geometry can be made, control asks whether the resulting geometry can be held stable.</w:t>
      </w:r>
    </w:p>
    <w:p>
      <w:pPr>
        <w:pStyle w:val="CaptionedFigure"/>
        <w:rPr>
          <w:rFonts w:ascii="Liberation Serif" w:hAnsi="Liberation Serif"/>
          <w:color w:val="000000"/>
          <w:sz w:val="24"/>
          <w:szCs w:val="24"/>
        </w:rPr>
      </w:pPr>
      <w:r>
        <w:rPr>
          <w:rFonts w:ascii="Liberation Serif" w:hAnsi="Liberation Serif"/>
          <w:color w:val="000000"/>
          <w:sz w:val="24"/>
          <w:szCs w:val="24"/>
        </w:rPr>
        <w:drawing>
          <wp:inline distT="0" distB="0" distL="0" distR="0">
            <wp:extent cx="5577840" cy="6980555"/>
            <wp:effectExtent l="0" t="0" r="0" b="0"/>
            <wp:docPr id="1" name="Picture" descr="Figure 1. Architecture of the HYPERBENCH pipeline. Generated by figures/make_architecture_figur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Architecture of the HYPERBENCH pipeline. Generated by figures/make_architecture_figure.py."/>
                    <pic:cNvPicPr>
                      <a:picLocks noChangeAspect="1" noChangeArrowheads="1"/>
                    </pic:cNvPicPr>
                  </pic:nvPicPr>
                  <pic:blipFill>
                    <a:blip r:embed="rId2"/>
                    <a:stretch>
                      <a:fillRect/>
                    </a:stretch>
                  </pic:blipFill>
                  <pic:spPr bwMode="auto">
                    <a:xfrm>
                      <a:off x="0" y="0"/>
                      <a:ext cx="5577840" cy="6980555"/>
                    </a:xfrm>
                    <a:prstGeom prst="rect">
                      <a:avLst/>
                    </a:prstGeom>
                  </pic:spPr>
                </pic:pic>
              </a:graphicData>
            </a:graphic>
          </wp:inline>
        </w:drawing>
      </w:r>
    </w:p>
    <w:p>
      <w:pPr>
        <w:pStyle w:val="ImageCaption"/>
        <w:rPr/>
      </w:pPr>
      <w:r>
        <w:rPr>
          <w:rFonts w:ascii="Liberation Serif" w:hAnsi="Liberation Serif"/>
          <w:b/>
          <w:bCs/>
          <w:color w:val="000000"/>
          <w:sz w:val="24"/>
          <w:szCs w:val="24"/>
        </w:rPr>
        <w:t>Figure 1.</w:t>
      </w:r>
      <w:r>
        <w:rPr>
          <w:rFonts w:ascii="Liberation Serif" w:hAnsi="Liberation Serif"/>
          <w:color w:val="000000"/>
          <w:sz w:val="24"/>
          <w:szCs w:val="24"/>
        </w:rPr>
        <w:t xml:space="preserve"> Architecture of the HYPERBENCH pipeline.</w:t>
      </w:r>
    </w:p>
    <w:p>
      <w:pPr>
        <w:pStyle w:val="ImageCaption"/>
        <w:rPr>
          <w:rFonts w:ascii="Liberation Serif" w:hAnsi="Liberation Serif"/>
          <w:color w:val="000000"/>
          <w:sz w:val="24"/>
          <w:szCs w:val="24"/>
        </w:rPr>
      </w:pPr>
      <w:r>
        <w:rPr/>
      </w:r>
    </w:p>
    <w:p>
      <w:pPr>
        <w:pStyle w:val="ImageCaption"/>
        <w:rPr>
          <w:rFonts w:ascii="Liberation Serif" w:hAnsi="Liberation Serif"/>
          <w:color w:val="000000"/>
          <w:sz w:val="24"/>
          <w:szCs w:val="24"/>
        </w:rPr>
      </w:pPr>
      <w:r>
        <w:rPr/>
      </w:r>
    </w:p>
    <w:p>
      <w:pPr>
        <w:pStyle w:val="ImageCaption"/>
        <w:rPr>
          <w:rFonts w:ascii="Liberation Serif" w:hAnsi="Liberation Serif"/>
          <w:color w:val="000000"/>
          <w:sz w:val="24"/>
          <w:szCs w:val="24"/>
        </w:rPr>
      </w:pPr>
      <w:r>
        <w:rPr/>
      </w:r>
    </w:p>
    <w:p>
      <w:pPr>
        <w:pStyle w:val="TextBody"/>
        <w:rPr>
          <w:rFonts w:ascii="Liberation Serif" w:hAnsi="Liberation Serif"/>
          <w:color w:val="000000"/>
          <w:sz w:val="24"/>
          <w:szCs w:val="24"/>
        </w:rPr>
      </w:pPr>
      <w:r>
        <w:rPr>
          <w:rFonts w:ascii="Liberation Serif" w:hAnsi="Liberation Serif"/>
          <w:b/>
          <w:bCs/>
          <w:color w:val="000000"/>
          <w:sz w:val="24"/>
          <w:szCs w:val="24"/>
        </w:rPr>
        <w:t>Table 1.</w:t>
      </w:r>
      <w:r>
        <w:rPr>
          <w:rFonts w:ascii="Liberation Serif" w:hAnsi="Liberation Serif"/>
          <w:color w:val="000000"/>
          <w:sz w:val="24"/>
          <w:szCs w:val="24"/>
        </w:rPr>
        <w:t xml:space="preserve"> Stage responsibilities and independent validation.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Stage</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Input</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Output</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Independent validation</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 — Symbolic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Metric with free functions</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ρ, p_r, p_t</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Symbolic match to published Morris–Thorne forms</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 — Audit</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Stress-energy</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NEC/WEC verdicts, I_V</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Analytic bound (Proposition 1) used as test oracle</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3A — Optimisation</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I_V and constraints</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Optimal shape function</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Closed-form optimum for the gradient-limited case</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3B — Control</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Growth rate λ</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Feedback gains, delay margin τ</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bookmarkStart w:id="48" w:name="architecture"/>
            <w:r>
              <w:rPr>
                <w:rFonts w:eastAsia="Cambria" w:cs="Cambria" w:ascii="Liberation Serif" w:hAnsi="Liberation Serif"/>
                <w:color w:val="000000"/>
                <w:kern w:val="0"/>
                <w:sz w:val="24"/>
                <w:szCs w:val="24"/>
                <w:lang w:val="en-US" w:eastAsia="en-US" w:bidi="ar-SA"/>
              </w:rPr>
              <w:t>Direct integration of the delay differential equation</w:t>
            </w:r>
            <w:bookmarkEnd w:id="48"/>
          </w:p>
        </w:tc>
      </w:tr>
    </w:tbl>
    <w:p>
      <w:pPr>
        <w:pStyle w:val="Heading3"/>
        <w:rPr>
          <w:rFonts w:ascii="Liberation Serif" w:hAnsi="Liberation Serif"/>
          <w:color w:val="000000"/>
          <w:sz w:val="24"/>
          <w:szCs w:val="24"/>
        </w:rPr>
      </w:pPr>
      <w:r>
        <w:rPr>
          <w:rFonts w:ascii="Liberation Serif" w:hAnsi="Liberation Serif"/>
          <w:color w:val="000000"/>
          <w:sz w:val="24"/>
          <w:szCs w:val="24"/>
        </w:rPr>
        <w:t>5.3 Algorithm 1: automated energy-condition audit</w:t>
      </w:r>
    </w:p>
    <w:p>
      <w:pPr>
        <w:pStyle w:val="SourceCode"/>
        <w:rPr/>
      </w:pPr>
      <w:r>
        <w:rPr>
          <w:rStyle w:val="VerbatimChar"/>
          <w:rFonts w:ascii="Liberation Serif" w:hAnsi="Liberation Serif"/>
          <w:color w:val="000000"/>
          <w:sz w:val="24"/>
          <w:szCs w:val="24"/>
        </w:rPr>
        <w:t>Input:  metric g(x; theta), coordinates x, frame signature s</w:t>
      </w:r>
      <w:r>
        <w:rPr>
          <w:rFonts w:ascii="Liberation Serif" w:hAnsi="Liberation Serif"/>
          <w:color w:val="000000"/>
          <w:sz w:val="24"/>
          <w:szCs w:val="24"/>
        </w:rPr>
        <w:br/>
      </w:r>
      <w:r>
        <w:rPr>
          <w:rStyle w:val="VerbatimChar"/>
          <w:rFonts w:ascii="Liberation Serif" w:hAnsi="Liberation Serif"/>
          <w:color w:val="000000"/>
          <w:sz w:val="24"/>
          <w:szCs w:val="24"/>
        </w:rPr>
        <w:t>Output: (rho, p_r, p_t) and NEC / WEC predicates</w:t>
      </w:r>
      <w:r>
        <w:rPr>
          <w:rFonts w:ascii="Liberation Serif" w:hAnsi="Liberation Serif"/>
          <w:color w:val="000000"/>
          <w:sz w:val="24"/>
          <w:szCs w:val="24"/>
        </w:rPr>
        <w:br/>
        <w:br/>
      </w:r>
      <w:r>
        <w:rPr>
          <w:rStyle w:val="VerbatimChar"/>
          <w:rFonts w:ascii="Liberation Serif" w:hAnsi="Liberation Serif"/>
          <w:color w:val="000000"/>
          <w:sz w:val="24"/>
          <w:szCs w:val="24"/>
        </w:rPr>
        <w:t>1  g_inv &lt;- inverse(g)</w:t>
      </w:r>
      <w:r>
        <w:rPr>
          <w:rFonts w:ascii="Liberation Serif" w:hAnsi="Liberation Serif"/>
          <w:color w:val="000000"/>
          <w:sz w:val="24"/>
          <w:szCs w:val="24"/>
        </w:rPr>
        <w:br/>
      </w:r>
      <w:r>
        <w:rPr>
          <w:rStyle w:val="VerbatimChar"/>
          <w:rFonts w:ascii="Liberation Serif" w:hAnsi="Liberation Serif"/>
          <w:color w:val="000000"/>
          <w:sz w:val="24"/>
          <w:szCs w:val="24"/>
        </w:rPr>
        <w:t>2  for a,b,c:  Gamma^a_bc &lt;- 1/2 g^ad ( d_c g_db + d_b g_dc - d_d g_bc )</w:t>
      </w:r>
      <w:r>
        <w:rPr>
          <w:rFonts w:ascii="Liberation Serif" w:hAnsi="Liberation Serif"/>
          <w:color w:val="000000"/>
          <w:sz w:val="24"/>
          <w:szCs w:val="24"/>
        </w:rPr>
        <w:br/>
      </w:r>
      <w:r>
        <w:rPr>
          <w:rStyle w:val="VerbatimChar"/>
          <w:rFonts w:ascii="Liberation Serif" w:hAnsi="Liberation Serif"/>
          <w:color w:val="000000"/>
          <w:sz w:val="24"/>
          <w:szCs w:val="24"/>
        </w:rPr>
        <w:t>3  for a,b,c,d:</w:t>
      </w:r>
      <w:r>
        <w:rPr>
          <w:rFonts w:ascii="Liberation Serif" w:hAnsi="Liberation Serif"/>
          <w:color w:val="000000"/>
          <w:sz w:val="24"/>
          <w:szCs w:val="24"/>
        </w:rPr>
        <w:br/>
      </w:r>
      <w:r>
        <w:rPr>
          <w:rStyle w:val="VerbatimChar"/>
          <w:rFonts w:ascii="Liberation Serif" w:hAnsi="Liberation Serif"/>
          <w:color w:val="000000"/>
          <w:sz w:val="24"/>
          <w:szCs w:val="24"/>
        </w:rPr>
        <w:t xml:space="preserve">       R^a_bcd &lt;- d_c Gamma^a_db - d_d Gamma^a_cb</w:t>
      </w:r>
      <w:r>
        <w:rPr>
          <w:rFonts w:ascii="Liberation Serif" w:hAnsi="Liberation Serif"/>
          <w:color w:val="000000"/>
          <w:sz w:val="24"/>
          <w:szCs w:val="24"/>
        </w:rPr>
        <w:br/>
      </w:r>
      <w:r>
        <w:rPr>
          <w:rStyle w:val="VerbatimChar"/>
          <w:rFonts w:ascii="Liberation Serif" w:hAnsi="Liberation Serif"/>
          <w:color w:val="000000"/>
          <w:sz w:val="24"/>
          <w:szCs w:val="24"/>
        </w:rPr>
        <w:t xml:space="preserve">                  + Gamma^a_ce Gamma^e_db - Gamma^a_de Gamma^e_cb</w:t>
      </w:r>
      <w:r>
        <w:rPr>
          <w:rFonts w:ascii="Liberation Serif" w:hAnsi="Liberation Serif"/>
          <w:color w:val="000000"/>
          <w:sz w:val="24"/>
          <w:szCs w:val="24"/>
        </w:rPr>
        <w:br/>
      </w:r>
      <w:r>
        <w:rPr>
          <w:rStyle w:val="VerbatimChar"/>
          <w:rFonts w:ascii="Liberation Serif" w:hAnsi="Liberation Serif"/>
          <w:color w:val="000000"/>
          <w:sz w:val="24"/>
          <w:szCs w:val="24"/>
        </w:rPr>
        <w:t>4  R_bd &lt;- sum_a R^a_bad ;   R &lt;- g^ab R_ab</w:t>
      </w:r>
      <w:r>
        <w:rPr>
          <w:rFonts w:ascii="Liberation Serif" w:hAnsi="Liberation Serif"/>
          <w:color w:val="000000"/>
          <w:sz w:val="24"/>
          <w:szCs w:val="24"/>
        </w:rPr>
        <w:br/>
      </w:r>
      <w:r>
        <w:rPr>
          <w:rStyle w:val="VerbatimChar"/>
          <w:rFonts w:ascii="Liberation Serif" w:hAnsi="Liberation Serif"/>
          <w:color w:val="000000"/>
          <w:sz w:val="24"/>
          <w:szCs w:val="24"/>
        </w:rPr>
        <w:t>5  G_ab &lt;- R_ab - 1/2 g_ab R</w:t>
      </w:r>
      <w:r>
        <w:rPr>
          <w:rFonts w:ascii="Liberation Serif" w:hAnsi="Liberation Serif"/>
          <w:color w:val="000000"/>
          <w:sz w:val="24"/>
          <w:szCs w:val="24"/>
        </w:rPr>
        <w:br/>
      </w:r>
      <w:r>
        <w:rPr>
          <w:rStyle w:val="VerbatimChar"/>
          <w:rFonts w:ascii="Liberation Serif" w:hAnsi="Liberation Serif"/>
          <w:color w:val="000000"/>
          <w:sz w:val="24"/>
          <w:szCs w:val="24"/>
        </w:rPr>
        <w:t>6  T_(a)(b) &lt;- G_ab / (8 pi m_a)      where m_a = s_a g_aa</w:t>
      </w:r>
      <w:r>
        <w:rPr>
          <w:rFonts w:ascii="Liberation Serif" w:hAnsi="Liberation Serif"/>
          <w:color w:val="000000"/>
          <w:sz w:val="24"/>
          <w:szCs w:val="24"/>
        </w:rPr>
        <w:br/>
      </w:r>
      <w:r>
        <w:rPr>
          <w:rStyle w:val="VerbatimChar"/>
          <w:rFonts w:ascii="Liberation Serif" w:hAnsi="Liberation Serif"/>
          <w:color w:val="000000"/>
          <w:sz w:val="24"/>
          <w:szCs w:val="24"/>
        </w:rPr>
        <w:t>7  rho &lt;- T_(0)(0) ;  p_r &lt;- T_(1)(1) ;  p_t &lt;- T_(2)(2)</w:t>
      </w:r>
      <w:r>
        <w:rPr>
          <w:rFonts w:ascii="Liberation Serif" w:hAnsi="Liberation Serif"/>
          <w:color w:val="000000"/>
          <w:sz w:val="24"/>
          <w:szCs w:val="24"/>
        </w:rPr>
        <w:br/>
      </w:r>
      <w:r>
        <w:rPr>
          <w:rStyle w:val="VerbatimChar"/>
          <w:rFonts w:ascii="Liberation Serif" w:hAnsi="Liberation Serif"/>
          <w:color w:val="000000"/>
          <w:sz w:val="24"/>
          <w:szCs w:val="24"/>
        </w:rPr>
        <w:t>8  return NEC = (rho + p_r &gt;= 0) and (rho + p_t &gt;= 0)</w:t>
      </w:r>
      <w:r>
        <w:rPr>
          <w:rFonts w:ascii="Liberation Serif" w:hAnsi="Liberation Serif"/>
          <w:color w:val="000000"/>
          <w:sz w:val="24"/>
          <w:szCs w:val="24"/>
        </w:rPr>
        <w:br/>
      </w:r>
      <w:r>
        <w:rPr>
          <w:rStyle w:val="VerbatimChar"/>
          <w:rFonts w:ascii="Liberation Serif" w:hAnsi="Liberation Serif"/>
          <w:color w:val="000000"/>
          <w:sz w:val="24"/>
          <w:szCs w:val="24"/>
        </w:rPr>
        <w:t xml:space="preserve">          WEC = NEC and (rho &gt;= 0)</w:t>
      </w:r>
    </w:p>
    <w:p>
      <w:pPr>
        <w:pStyle w:val="FirstParagraph"/>
        <w:rPr>
          <w:rFonts w:ascii="Liberation Serif" w:hAnsi="Liberation Serif"/>
          <w:color w:val="000000"/>
          <w:sz w:val="24"/>
          <w:szCs w:val="24"/>
        </w:rPr>
      </w:pPr>
      <w:r>
        <w:rPr>
          <w:rFonts w:ascii="Liberation Serif" w:hAnsi="Liberation Serif"/>
          <w:color w:val="000000"/>
          <w:sz w:val="24"/>
          <w:szCs w:val="24"/>
        </w:rPr>
        <w:t>Step 6 deserves comment, because it caused the only substantive implementation bug encountered. The naive projection T₍a₎₍b₎ = T_ab / √(|g_aa||g_bb|) produces absolute-value nodes that SymPy cannot discharge without domain assumptions, and on the diagonal √(m·m) reintroduces the absolute value even when the sign is known. Passing the frame signature explicitly and using T₍a₎₍a₎ = T_aa / m_a on the diagonal eliminates this. The bug is worth reporting because it is silent: it raises no error, merely blocking simplification, so downstream substitutions then fail in ways easily mistaken for physics.</w:t>
      </w:r>
    </w:p>
    <w:p>
      <w:pPr>
        <w:pStyle w:val="TextBody"/>
        <w:rPr/>
      </w:pPr>
      <w:r>
        <w:rPr>
          <w:rFonts w:ascii="Liberation Serif" w:hAnsi="Liberation Serif"/>
          <w:color w:val="000000"/>
          <w:sz w:val="24"/>
          <w:szCs w:val="24"/>
        </w:rPr>
        <w:t>A second silent failure mode: SymPy symbols carrying different assumptions (</w:t>
      </w:r>
      <w:r>
        <w:rPr>
          <w:rStyle w:val="VerbatimChar"/>
          <w:rFonts w:ascii="Liberation Serif" w:hAnsi="Liberation Serif"/>
          <w:color w:val="000000"/>
          <w:sz w:val="24"/>
          <w:szCs w:val="24"/>
        </w:rPr>
        <w:t>real=True</w:t>
      </w:r>
      <w:r>
        <w:rPr>
          <w:rFonts w:ascii="Liberation Serif" w:hAnsi="Liberation Serif"/>
          <w:color w:val="000000"/>
          <w:sz w:val="24"/>
          <w:szCs w:val="24"/>
        </w:rPr>
        <w:t xml:space="preserve"> versus </w:t>
      </w:r>
      <w:r>
        <w:rPr>
          <w:rStyle w:val="VerbatimChar"/>
          <w:rFonts w:ascii="Liberation Serif" w:hAnsi="Liberation Serif"/>
          <w:color w:val="000000"/>
          <w:sz w:val="24"/>
          <w:szCs w:val="24"/>
        </w:rPr>
        <w:t>positive=True</w:t>
      </w:r>
      <w:r>
        <w:rPr>
          <w:rFonts w:ascii="Liberation Serif" w:hAnsi="Liberation Serif"/>
          <w:color w:val="000000"/>
          <w:sz w:val="24"/>
          <w:szCs w:val="24"/>
        </w:rPr>
        <w:t xml:space="preserve">) are </w:t>
      </w:r>
      <w:r>
        <w:rPr>
          <w:rFonts w:ascii="Liberation Serif" w:hAnsi="Liberation Serif"/>
          <w:i/>
          <w:iCs/>
          <w:color w:val="000000"/>
          <w:sz w:val="24"/>
          <w:szCs w:val="24"/>
        </w:rPr>
        <w:t>distinct objects</w:t>
      </w:r>
      <w:r>
        <w:rPr>
          <w:rFonts w:ascii="Liberation Serif" w:hAnsi="Liberation Serif"/>
          <w:color w:val="000000"/>
          <w:sz w:val="24"/>
          <w:szCs w:val="24"/>
        </w:rPr>
        <w:t xml:space="preserve">, so </w:t>
      </w:r>
      <w:r>
        <w:rPr>
          <w:rStyle w:val="VerbatimChar"/>
          <w:rFonts w:ascii="Liberation Serif" w:hAnsi="Liberation Serif"/>
          <w:color w:val="000000"/>
          <w:sz w:val="24"/>
          <w:szCs w:val="24"/>
        </w:rPr>
        <w:t>expr.subs(r, b0)</w:t>
      </w:r>
      <w:r>
        <w:rPr>
          <w:rFonts w:ascii="Liberation Serif" w:hAnsi="Liberation Serif"/>
          <w:color w:val="000000"/>
          <w:sz w:val="24"/>
          <w:szCs w:val="24"/>
        </w:rPr>
        <w:t xml:space="preserve"> silently no-ops if the caller’s </w:t>
      </w:r>
      <w:r>
        <w:rPr>
          <w:rStyle w:val="VerbatimChar"/>
          <w:rFonts w:ascii="Liberation Serif" w:hAnsi="Liberation Serif"/>
          <w:color w:val="000000"/>
          <w:sz w:val="24"/>
          <w:szCs w:val="24"/>
        </w:rPr>
        <w:t>r</w:t>
      </w:r>
      <w:r>
        <w:rPr>
          <w:rFonts w:ascii="Liberation Serif" w:hAnsi="Liberation Serif"/>
          <w:color w:val="000000"/>
          <w:sz w:val="24"/>
          <w:szCs w:val="24"/>
        </w:rPr>
        <w:t xml:space="preserve"> was declared differently from the constructor’s. The framework declares radial coordinates </w:t>
      </w:r>
      <w:r>
        <w:rPr>
          <w:rStyle w:val="VerbatimChar"/>
          <w:rFonts w:ascii="Liberation Serif" w:hAnsi="Liberation Serif"/>
          <w:color w:val="000000"/>
          <w:sz w:val="24"/>
          <w:szCs w:val="24"/>
        </w:rPr>
        <w:t>positive</w:t>
      </w:r>
      <w:r>
        <w:rPr>
          <w:rFonts w:ascii="Liberation Serif" w:hAnsi="Liberation Serif"/>
          <w:color w:val="000000"/>
          <w:sz w:val="24"/>
          <w:szCs w:val="24"/>
        </w:rPr>
        <w:t xml:space="preserve"> uniformly. Both pitfalls are documented in the artifact.</w:t>
      </w:r>
    </w:p>
    <w:p>
      <w:pPr>
        <w:pStyle w:val="Heading3"/>
        <w:rPr>
          <w:rFonts w:ascii="Liberation Serif" w:hAnsi="Liberation Serif"/>
          <w:color w:val="000000"/>
          <w:sz w:val="24"/>
          <w:szCs w:val="24"/>
        </w:rPr>
      </w:pPr>
      <w:bookmarkStart w:id="49" w:name="complexity"/>
      <w:bookmarkEnd w:id="49"/>
      <w:r>
        <w:rPr>
          <w:rFonts w:ascii="Liberation Serif" w:hAnsi="Liberation Serif"/>
          <w:color w:val="000000"/>
          <w:sz w:val="24"/>
          <w:szCs w:val="24"/>
        </w:rPr>
        <w:t>5.4 Complexity</w:t>
      </w:r>
    </w:p>
    <w:p>
      <w:pPr>
        <w:pStyle w:val="FirstParagraph"/>
        <w:rPr>
          <w:rFonts w:ascii="Liberation Serif" w:hAnsi="Liberation Serif"/>
          <w:color w:val="000000"/>
          <w:sz w:val="24"/>
          <w:szCs w:val="24"/>
        </w:rPr>
      </w:pPr>
      <w:r>
        <w:rPr>
          <w:rFonts w:ascii="Liberation Serif" w:hAnsi="Liberation Serif"/>
          <w:color w:val="000000"/>
          <w:sz w:val="24"/>
          <w:szCs w:val="24"/>
        </w:rPr>
        <w:t>For an n-dimensional metric with symbolic entries, the Christoffel computation performs O(n³) independent evaluations, each summing n terms of three derivatives, reduced by symmetry in the lower index pair. The Riemann tensor requires O(n⁴) entries each with O(n) products, giving O(n⁵) operations. For n = 4 this is 40 unique Christoffel symbols and 256 Riemann components.</w:t>
      </w:r>
    </w:p>
    <w:p>
      <w:pPr>
        <w:pStyle w:val="TextBody"/>
        <w:rPr>
          <w:rFonts w:ascii="Liberation Serif" w:hAnsi="Liberation Serif"/>
          <w:color w:val="000000"/>
          <w:sz w:val="24"/>
          <w:szCs w:val="24"/>
        </w:rPr>
      </w:pPr>
      <w:r>
        <w:rPr>
          <w:rFonts w:ascii="Liberation Serif" w:hAnsi="Liberation Serif"/>
          <w:color w:val="000000"/>
          <w:sz w:val="24"/>
          <w:szCs w:val="24"/>
        </w:rPr>
        <w:t>The asymptotic count is not the binding constraint. Symbolic simplification dominates, and its cost depends on expression swell in the metric functions rather than on n. Empirically the full Experiment A audit — including a general derivation with undetermined b(r) and Φ(r) plus a five-member family sweep — completes within the 81 s total runtime of the artifact on one core. Diagonal metrics keep swell tractable; non-diagonal metrics (Kerr-like, or Alcubierre in Cartesian form) behave markedly worse, which is why §6.3 uses the analytically reduced integral rather than a brute-force symbolic route.</w:t>
      </w:r>
    </w:p>
    <w:p>
      <w:pPr>
        <w:pStyle w:val="Normal"/>
        <w:rPr>
          <w:rFonts w:ascii="Liberation Serif" w:hAnsi="Liberation Serif"/>
          <w:color w:val="000000"/>
          <w:sz w:val="24"/>
          <w:szCs w:val="24"/>
        </w:rPr>
      </w:pPr>
      <w:r>
        <w:rPr>
          <w:rFonts w:ascii="Liberation Serif" w:hAnsi="Liberation Serif"/>
          <w:color w:val="000000"/>
          <w:sz w:val="24"/>
          <w:szCs w:val="24"/>
        </w:rPr>
      </w:r>
      <w:bookmarkStart w:id="50" w:name="the-hyperbench-framework"/>
      <w:bookmarkStart w:id="51" w:name="complexity"/>
      <w:bookmarkStart w:id="52" w:name="the-hyperbench-framework"/>
      <w:bookmarkStart w:id="53" w:name="complexity"/>
      <w:bookmarkEnd w:id="52"/>
      <w:bookmarkEnd w:id="53"/>
    </w:p>
    <w:p>
      <w:pPr>
        <w:pStyle w:val="Heading2"/>
        <w:rPr>
          <w:rFonts w:ascii="Liberation Serif" w:hAnsi="Liberation Serif"/>
          <w:color w:val="000000"/>
          <w:sz w:val="24"/>
          <w:szCs w:val="24"/>
        </w:rPr>
      </w:pPr>
      <w:bookmarkStart w:id="54" w:name="experiments-and-results"/>
      <w:bookmarkEnd w:id="54"/>
      <w:r>
        <w:rPr>
          <w:rFonts w:ascii="Liberation Serif" w:hAnsi="Liberation Serif"/>
          <w:color w:val="000000"/>
          <w:sz w:val="24"/>
          <w:szCs w:val="24"/>
        </w:rPr>
        <w:t>6. Experiments and Results</w:t>
      </w:r>
    </w:p>
    <w:p>
      <w:pPr>
        <w:pStyle w:val="FirstParagraph"/>
        <w:rPr/>
      </w:pPr>
      <w:r>
        <w:rPr>
          <w:rFonts w:ascii="Liberation Serif" w:hAnsi="Liberation Serif"/>
          <w:color w:val="000000"/>
          <w:sz w:val="24"/>
          <w:szCs w:val="24"/>
        </w:rPr>
        <w:t xml:space="preserve">All numbers below are produced by </w:t>
      </w:r>
      <w:r>
        <w:rPr>
          <w:rStyle w:val="VerbatimChar"/>
          <w:rFonts w:ascii="Liberation Serif" w:hAnsi="Liberation Serif"/>
          <w:color w:val="000000"/>
          <w:sz w:val="24"/>
          <w:szCs w:val="24"/>
        </w:rPr>
        <w:t>run_all.py</w:t>
      </w:r>
      <w:r>
        <w:rPr>
          <w:rFonts w:ascii="Liberation Serif" w:hAnsi="Liberation Serif"/>
          <w:color w:val="000000"/>
          <w:sz w:val="24"/>
          <w:szCs w:val="24"/>
        </w:rPr>
        <w:t xml:space="preserve"> in 81.3 s on one CPU core (Python 3.12.3, NumPy 2.4.4, SciPy 1.17.1, SymPy 1.14.0, Linux x86-64) and stored in </w:t>
      </w:r>
      <w:r>
        <w:rPr>
          <w:rStyle w:val="VerbatimChar"/>
          <w:rFonts w:ascii="Liberation Serif" w:hAnsi="Liberation Serif"/>
          <w:color w:val="000000"/>
          <w:sz w:val="24"/>
          <w:szCs w:val="24"/>
        </w:rPr>
        <w:t>results/results_summary.json</w:t>
      </w:r>
      <w:r>
        <w:rPr>
          <w:rFonts w:ascii="Liberation Serif" w:hAnsi="Liberation Serif"/>
          <w:color w:val="000000"/>
          <w:sz w:val="24"/>
          <w:szCs w:val="24"/>
        </w:rPr>
        <w:t xml:space="preserve">. Fifteen automated assertions in </w:t>
      </w:r>
      <w:r>
        <w:rPr>
          <w:rStyle w:val="VerbatimChar"/>
          <w:rFonts w:ascii="Liberation Serif" w:hAnsi="Liberation Serif"/>
          <w:color w:val="000000"/>
          <w:sz w:val="24"/>
          <w:szCs w:val="24"/>
        </w:rPr>
        <w:t>tests/test_paper_claims.py</w:t>
      </w:r>
      <w:r>
        <w:rPr>
          <w:rFonts w:ascii="Liberation Serif" w:hAnsi="Liberation Serif"/>
          <w:color w:val="000000"/>
          <w:sz w:val="24"/>
          <w:szCs w:val="24"/>
        </w:rPr>
        <w:t xml:space="preserve"> bind each claim below to the code that produces it.</w:t>
      </w:r>
    </w:p>
    <w:p>
      <w:pPr>
        <w:pStyle w:val="Heading3"/>
        <w:rPr>
          <w:rFonts w:ascii="Liberation Serif" w:hAnsi="Liberation Serif"/>
          <w:color w:val="000000"/>
          <w:sz w:val="24"/>
          <w:szCs w:val="24"/>
        </w:rPr>
      </w:pPr>
      <w:bookmarkStart w:id="55" w:name="X82bbe13f74b2810da89c0a0034e93bb82c03578"/>
      <w:r>
        <w:rPr>
          <w:rFonts w:ascii="Liberation Serif" w:hAnsi="Liberation Serif"/>
          <w:color w:val="000000"/>
          <w:sz w:val="24"/>
          <w:szCs w:val="24"/>
        </w:rPr>
        <w:t>6.1 Experiment A — Automated energy-condition audit</w:t>
      </w:r>
    </w:p>
    <w:p>
      <w:pPr>
        <w:pStyle w:val="FirstParagraph"/>
        <w:rPr>
          <w:rFonts w:ascii="Liberation Serif" w:hAnsi="Liberation Serif"/>
          <w:color w:val="000000"/>
          <w:sz w:val="24"/>
          <w:szCs w:val="24"/>
        </w:rPr>
      </w:pPr>
      <w:r>
        <w:rPr>
          <w:rFonts w:ascii="Liberation Serif" w:hAnsi="Liberation Serif"/>
          <w:b/>
          <w:bCs/>
          <w:color w:val="000000"/>
          <w:sz w:val="24"/>
          <w:szCs w:val="24"/>
        </w:rPr>
        <w:t>Setup.</w:t>
      </w:r>
      <w:r>
        <w:rPr>
          <w:rFonts w:ascii="Liberation Serif" w:hAnsi="Liberation Serif"/>
          <w:color w:val="000000"/>
          <w:sz w:val="24"/>
          <w:szCs w:val="24"/>
        </w:rPr>
        <w:t xml:space="preserve"> The engine receives only the Morris–Thorne line element with </w:t>
      </w:r>
      <w:r>
        <w:rPr>
          <w:rFonts w:ascii="Liberation Serif" w:hAnsi="Liberation Serif"/>
          <w:i/>
          <w:iCs/>
          <w:color w:val="000000"/>
          <w:sz w:val="24"/>
          <w:szCs w:val="24"/>
        </w:rPr>
        <w:t>undetermined</w:t>
      </w:r>
      <w:r>
        <w:rPr>
          <w:rFonts w:ascii="Liberation Serif" w:hAnsi="Liberation Serif"/>
          <w:color w:val="000000"/>
          <w:sz w:val="24"/>
          <w:szCs w:val="24"/>
        </w:rPr>
        <w:t xml:space="preserve"> functions b(r) and Φ(r) and must produce the orthonormal stress-energy. No physical input is supplied.</w:t>
      </w:r>
    </w:p>
    <w:p>
      <w:pPr>
        <w:pStyle w:val="TextBody"/>
        <w:rPr>
          <w:rFonts w:ascii="Liberation Serif" w:hAnsi="Liberation Serif"/>
          <w:color w:val="000000"/>
          <w:sz w:val="24"/>
          <w:szCs w:val="24"/>
        </w:rPr>
      </w:pPr>
      <w:r>
        <w:rPr>
          <w:rFonts w:ascii="Liberation Serif" w:hAnsi="Liberation Serif"/>
          <w:b/>
          <w:bCs/>
          <w:color w:val="000000"/>
          <w:sz w:val="24"/>
          <w:szCs w:val="24"/>
        </w:rPr>
        <w:t>Correctness.</w:t>
      </w:r>
      <w:r>
        <w:rPr>
          <w:rFonts w:ascii="Liberation Serif" w:hAnsi="Liberation Serif"/>
          <w:color w:val="000000"/>
          <w:sz w:val="24"/>
          <w:szCs w:val="24"/>
        </w:rPr>
        <w:t xml:space="preserve"> The derived expressions are</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f>
            <m:num>
              <m:r>
                <w:rPr>
                  <w:rFonts w:ascii="Cambria Math" w:hAnsi="Cambria Math"/>
                </w:rPr>
                <m:t xml:space="preserve">b</m:t>
              </m:r>
              <m:r>
                <w:rPr>
                  <w:rFonts w:ascii="Cambria Math" w:hAnsi="Cambria Math"/>
                </w:rPr>
                <m:t xml:space="preserve">′</m:t>
              </m:r>
              <m:d>
                <m:dPr>
                  <m:begChr m:val="("/>
                  <m:endChr m:val=")"/>
                </m:dPr>
                <m:e>
                  <m:r>
                    <w:rPr>
                      <w:rFonts w:ascii="Cambria Math" w:hAnsi="Cambria Math"/>
                    </w:rPr>
                    <m:t xml:space="preserve">r</m:t>
                  </m:r>
                </m:e>
              </m:d>
            </m:num>
            <m:den>
              <m:r>
                <w:rPr>
                  <w:rFonts w:ascii="Cambria Math" w:hAnsi="Cambria Math"/>
                </w:rPr>
                <m:t xml:space="preserve">8</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den>
          </m:f>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2</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r</m:t>
              </m:r>
              <m:r>
                <w:rPr>
                  <w:rFonts w:ascii="Cambria Math" w:hAnsi="Cambria Math"/>
                </w:rPr>
                <m:t xml:space="preserve">b</m:t>
              </m:r>
              <m:r>
                <w:rPr>
                  <w:rFonts w:ascii="Cambria Math" w:hAnsi="Cambria Math"/>
                </w:rPr>
                <m:t xml:space="preserve">Φ</m:t>
              </m:r>
              <m:r>
                <w:rPr>
                  <w:rFonts w:ascii="Cambria Math" w:hAnsi="Cambria Math"/>
                </w:rPr>
                <m:t xml:space="preserve">′</m:t>
              </m:r>
              <m:r>
                <w:rPr>
                  <w:rFonts w:ascii="Cambria Math" w:hAnsi="Cambria Math"/>
                </w:rPr>
                <m:t xml:space="preserve">−</m:t>
              </m:r>
              <m:r>
                <w:rPr>
                  <w:rFonts w:ascii="Cambria Math" w:hAnsi="Cambria Math"/>
                </w:rPr>
                <m:t xml:space="preserve">b</m:t>
              </m:r>
            </m:num>
            <m:den>
              <m:r>
                <w:rPr>
                  <w:rFonts w:ascii="Cambria Math" w:hAnsi="Cambria Math"/>
                </w:rPr>
                <m:t xml:space="preserve">8</m:t>
              </m:r>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den>
          </m:f>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which match the published forms of Morris and Thorne (1988) symbolically. The engine also reproduces the Ellis–Bronnikov case b = b₀²/r exactly, giving ρ = −b₀²/8πr⁴ and ρ + p_r = −b₀²/4πr⁴.</w:t>
      </w:r>
    </w:p>
    <w:p>
      <w:pPr>
        <w:pStyle w:val="TextBody"/>
        <w:rPr>
          <w:rFonts w:ascii="Liberation Serif" w:hAnsi="Liberation Serif"/>
          <w:color w:val="000000"/>
          <w:sz w:val="24"/>
          <w:szCs w:val="24"/>
        </w:rPr>
      </w:pPr>
      <w:r>
        <w:rPr>
          <w:rFonts w:ascii="Liberation Serif" w:hAnsi="Liberation Serif"/>
          <w:b/>
          <w:bCs/>
          <w:color w:val="000000"/>
          <w:sz w:val="24"/>
          <w:szCs w:val="24"/>
        </w:rPr>
        <w:t>Main result.</w:t>
      </w:r>
      <w:r>
        <w:rPr>
          <w:rFonts w:ascii="Liberation Serif" w:hAnsi="Liberation Serif"/>
          <w:color w:val="000000"/>
          <w:sz w:val="24"/>
          <w:szCs w:val="24"/>
        </w:rPr>
        <w:t xml:space="preserve"> Substituting the local linear model b(r) = b₀ + b′·(r − b₀) in the zero-tidal-force gauge Φ = 0 yields, at the throat,</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d>
            <m:dPr>
              <m:begChr m:val="("/>
              <m:endChr m:val=")"/>
            </m:dPr>
            <m:e>
              <m:r>
                <w:rPr>
                  <w:rFonts w:ascii="Cambria Math" w:hAnsi="Cambria Math"/>
                </w:rPr>
                <m:t xml:space="preserve">ρ</m:t>
              </m:r>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e>
          </m:d>
          <m:sSub>
            <m:e/>
            <m:sub>
              <m:r>
                <w:rPr>
                  <w:rFonts w:ascii="Cambria Math" w:hAnsi="Cambria Math"/>
                </w:rPr>
                <m:t xml:space="preserve">r</m:t>
              </m:r>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sub>
          </m:sSub>
          <m:r>
            <w:rPr>
              <w:rFonts w:ascii="Cambria Math" w:hAnsi="Cambria Math"/>
            </w:rPr>
            <m:t xml:space="preserve">=</m:t>
          </m:r>
          <m:f>
            <m:num>
              <m:r>
                <w:rPr>
                  <w:rFonts w:ascii="Cambria Math" w:hAnsi="Cambria Math"/>
                </w:rPr>
                <m:t xml:space="preserve">b</m:t>
              </m:r>
              <m: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0</m:t>
                      </m:r>
                    </m:sub>
                  </m:sSub>
                </m:e>
              </m:d>
              <m:r>
                <w:rPr>
                  <w:rFonts w:ascii="Cambria Math" w:hAnsi="Cambria Math"/>
                </w:rPr>
                <m:t xml:space="preserve">−</m:t>
              </m:r>
              <m:r>
                <w:rPr>
                  <w:rFonts w:ascii="Cambria Math" w:hAnsi="Cambria Math"/>
                </w:rPr>
                <m:t xml:space="preserve">1</m:t>
              </m:r>
            </m:num>
            <m:den>
              <m:r>
                <w:rPr>
                  <w:rFonts w:ascii="Cambria Math" w:hAnsi="Cambria Math"/>
                </w:rPr>
                <m:t xml:space="preserve">8</m:t>
              </m:r>
              <m:r>
                <w:rPr>
                  <w:rFonts w:ascii="Cambria Math" w:hAnsi="Cambria Math"/>
                </w:rPr>
                <m:t xml:space="preserve">π</m:t>
              </m:r>
              <m:sSubSup>
                <m:e>
                  <m:r>
                    <w:rPr>
                      <w:rFonts w:ascii="Cambria Math" w:hAnsi="Cambria Math"/>
                    </w:rPr>
                    <m:t xml:space="preserve">b</m:t>
                  </m:r>
                </m:e>
                <m:sub>
                  <m:r>
                    <w:rPr>
                      <w:rFonts w:ascii="Cambria Math" w:hAnsi="Cambria Math"/>
                    </w:rPr>
                    <m:t xml:space="preserve">0</m:t>
                  </m:r>
                </m:sub>
                <m:sup>
                  <m:r>
                    <w:rPr>
                      <w:rFonts w:ascii="Cambria Math" w:hAnsi="Cambria Math"/>
                    </w:rPr>
                    <m:t xml:space="preserve">2</m:t>
                  </m:r>
                </m:sup>
              </m:sSubSup>
            </m:den>
          </m:f>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This is the framework’s cleanest illustration of value. The flare-out condition b′(b₀) &lt; 1 is a </w:t>
      </w:r>
      <w:r>
        <w:rPr>
          <w:rFonts w:ascii="Liberation Serif" w:hAnsi="Liberation Serif"/>
          <w:i/>
          <w:iCs/>
          <w:color w:val="000000"/>
          <w:sz w:val="24"/>
          <w:szCs w:val="24"/>
        </w:rPr>
        <w:t>geometric</w:t>
      </w:r>
      <w:r>
        <w:rPr>
          <w:rFonts w:ascii="Liberation Serif" w:hAnsi="Liberation Serif"/>
          <w:color w:val="000000"/>
          <w:sz w:val="24"/>
          <w:szCs w:val="24"/>
        </w:rPr>
        <w:t xml:space="preserve"> requirement — the throat opens outward. The identity shows it is algebraically identical to NEC violation. Exotic matter is not an additional physical assumption layered onto wormhole construction; it is the flare-out condition rewritten. Spot-checks across b′ ∈ {−1, 0, ½, 9/10, 99/100} confirm negativity throughout, with the violation vanishing as b′ → 1⁻ — the marginal case where the throat ceases to flare.</w:t>
      </w:r>
    </w:p>
    <w:p>
      <w:pPr>
        <w:pStyle w:val="TextBody"/>
        <w:rPr>
          <w:rFonts w:ascii="Liberation Serif" w:hAnsi="Liberation Serif"/>
          <w:color w:val="000000"/>
          <w:sz w:val="24"/>
          <w:szCs w:val="24"/>
        </w:rPr>
      </w:pPr>
      <w:r>
        <w:rPr>
          <w:rFonts w:ascii="Liberation Serif" w:hAnsi="Liberation Serif"/>
          <w:b/>
          <w:bCs/>
          <w:color w:val="000000"/>
          <w:sz w:val="24"/>
          <w:szCs w:val="24"/>
        </w:rPr>
        <w:t>Table 2.</w:t>
      </w:r>
      <w:r>
        <w:rPr>
          <w:rFonts w:ascii="Liberation Serif" w:hAnsi="Liberation Serif"/>
          <w:color w:val="000000"/>
          <w:sz w:val="24"/>
          <w:szCs w:val="24"/>
        </w:rPr>
        <w:t xml:space="preserve"> Family sweep for b(r) = b₀</w:t>
      </w:r>
      <w:r>
        <w:rPr>
          <w:rFonts w:ascii="Liberation Serif" w:hAnsi="Liberation Serif"/>
          <w:color w:val="000000"/>
          <w:sz w:val="24"/>
          <w:szCs w:val="24"/>
          <w:vertAlign w:val="superscript"/>
        </w:rPr>
        <w:t>(1+α)/r</w:t>
      </w:r>
      <w:r>
        <w:rPr>
          <w:rFonts w:ascii="Liberation Serif" w:hAnsi="Liberation Serif"/>
          <w:color w:val="000000"/>
          <w:sz w:val="24"/>
          <w:szCs w:val="24"/>
        </w:rPr>
        <w:t>α. Engine output matched the independently computed analytic form in every case.</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α</w:t>
            </w:r>
          </w:p>
        </w:tc>
        <w:tc>
          <w:tcPr>
            <w:tcW w:w="1584"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b′(b₀)</w:t>
            </w:r>
          </w:p>
        </w:tc>
        <w:tc>
          <w:tcPr>
            <w:tcW w:w="1584"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ρ</w:t>
            </w:r>
          </w:p>
        </w:tc>
        <w:tc>
          <w:tcPr>
            <w:tcW w:w="1584"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(ρ + p_r) at throat</w:t>
            </w:r>
          </w:p>
        </w:tc>
        <w:tc>
          <w:tcPr>
            <w:tcW w:w="1584"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flare-out</w:t>
            </w:r>
          </w:p>
        </w:tc>
      </w:tr>
      <w:tr>
        <w:trPr/>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1/4</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1/4</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b₀^(5/4) / 32πr^(13/4)</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5 / 32πb₀²</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satisfied</w:t>
            </w:r>
          </w:p>
        </w:tc>
      </w:tr>
      <w:tr>
        <w:trPr/>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1/2</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1/2</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b₀^(3/2) / 16πr^(7/2)</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 / 16πb₀²</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satisfied</w:t>
            </w:r>
          </w:p>
        </w:tc>
      </w:tr>
      <w:tr>
        <w:trPr/>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b₀² / 8πr⁴</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 / 4πb₀²</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satisfied</w:t>
            </w:r>
          </w:p>
        </w:tc>
      </w:tr>
      <w:tr>
        <w:trPr/>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b₀³ / 4πr⁵</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 / 8πb₀²</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satisfied</w:t>
            </w:r>
          </w:p>
        </w:tc>
      </w:tr>
      <w:tr>
        <w:trPr/>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4</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4</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b₀⁵ / 2πr⁷</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5 / 8πb₀²</w:t>
            </w:r>
          </w:p>
        </w:tc>
        <w:tc>
          <w:tcPr>
            <w:tcW w:w="1584"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satisfied</w:t>
            </w:r>
          </w:p>
        </w:tc>
      </w:tr>
    </w:tbl>
    <w:p>
      <w:pPr>
        <w:pStyle w:val="TextBody"/>
        <w:rPr>
          <w:rFonts w:ascii="Liberation Serif" w:hAnsi="Liberation Serif"/>
          <w:color w:val="000000"/>
          <w:sz w:val="24"/>
          <w:szCs w:val="24"/>
        </w:rPr>
      </w:pPr>
      <w:bookmarkStart w:id="56" w:name="X82bbe13f74b2810da89c0a0034e93bb82c03578"/>
      <w:r>
        <w:rPr>
          <w:rFonts w:ascii="Liberation Serif" w:hAnsi="Liberation Serif"/>
          <w:color w:val="000000"/>
          <w:sz w:val="24"/>
          <w:szCs w:val="24"/>
        </w:rPr>
        <w:t>The pattern (ρ + p_r)|_{b₀} = −(1+α)/8πb₀² is evident and consistent with the identity above, since b′(b₀) = −α for this family.</w:t>
      </w:r>
      <w:bookmarkEnd w:id="56"/>
    </w:p>
    <w:p>
      <w:pPr>
        <w:pStyle w:val="Heading3"/>
        <w:rPr>
          <w:rFonts w:ascii="Liberation Serif" w:hAnsi="Liberation Serif"/>
          <w:color w:val="000000"/>
          <w:sz w:val="24"/>
          <w:szCs w:val="24"/>
        </w:rPr>
      </w:pPr>
      <w:bookmarkStart w:id="57" w:name="X5c78118db9c85513ed7f7fc04c42e1334ad518c"/>
      <w:r>
        <w:rPr>
          <w:rFonts w:ascii="Liberation Serif" w:hAnsi="Liberation Serif"/>
          <w:color w:val="000000"/>
          <w:sz w:val="24"/>
          <w:szCs w:val="24"/>
        </w:rPr>
        <w:t>6.2 Experiment B — Volume-integral quantifier and Proposition 1</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Pointwise NEC violation says nothing about </w:t>
      </w:r>
      <w:r>
        <w:rPr>
          <w:rFonts w:ascii="Liberation Serif" w:hAnsi="Liberation Serif"/>
          <w:i/>
          <w:iCs/>
          <w:color w:val="000000"/>
          <w:sz w:val="24"/>
          <w:szCs w:val="24"/>
        </w:rPr>
        <w:t>how much</w:t>
      </w:r>
      <w:r>
        <w:rPr>
          <w:rFonts w:ascii="Liberation Serif" w:hAnsi="Liberation Serif"/>
          <w:color w:val="000000"/>
          <w:sz w:val="24"/>
          <w:szCs w:val="24"/>
        </w:rPr>
        <w:t xml:space="preserve"> exotic matter is needed. Visser et al. (2003) introduced the volume-integral quantifier and demonstrated geometries with arbitrarily small |I_V|. This experiment examines what that result costs.</w:t>
      </w:r>
    </w:p>
    <w:p>
      <w:pPr>
        <w:pStyle w:val="TextBody"/>
        <w:rPr>
          <w:rFonts w:ascii="Liberation Serif" w:hAnsi="Liberation Serif"/>
          <w:color w:val="000000"/>
          <w:sz w:val="24"/>
          <w:szCs w:val="24"/>
        </w:rPr>
      </w:pPr>
      <w:r>
        <w:rPr>
          <w:rFonts w:ascii="Liberation Serif" w:hAnsi="Liberation Serif"/>
          <w:color w:val="000000"/>
          <w:sz w:val="24"/>
          <w:szCs w:val="24"/>
        </w:rPr>
        <w:t>In the zero-tidal-force gauge, substituting ρ and p_r with dV = 4πr²dr collapses the integral to</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V</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sSub>
                <m:e>
                  <m:r>
                    <w:rPr>
                      <w:rFonts w:ascii="Cambria Math" w:hAnsi="Cambria Math"/>
                    </w:rPr>
                    <m:t xml:space="preserve">b</m:t>
                  </m:r>
                </m:e>
                <m:sub>
                  <m:r>
                    <w:rPr>
                      <w:rFonts w:ascii="Cambria Math" w:hAnsi="Cambria Math"/>
                    </w:rPr>
                    <m:t xml:space="preserve">0</m:t>
                  </m:r>
                </m:sub>
              </m:sSub>
            </m:sub>
            <m:sup>
              <m:r>
                <w:rPr>
                  <w:rFonts w:ascii="Cambria Math" w:hAnsi="Cambria Math"/>
                </w:rPr>
                <m:t xml:space="preserve">∞</m:t>
              </m:r>
            </m:sup>
            <m:e>
              <m:d>
                <m:dPr>
                  <m:begChr m:val="("/>
                  <m:endChr m:val=")"/>
                </m:dPr>
                <m:e>
                  <m:r>
                    <w:rPr>
                      <w:rFonts w:ascii="Cambria Math" w:hAnsi="Cambria Math"/>
                    </w:rPr>
                    <m:t xml:space="preserve">b</m:t>
                  </m:r>
                  <m:r>
                    <w:rPr>
                      <w:rFonts w:ascii="Cambria Math" w:hAnsi="Cambria Math"/>
                    </w:rPr>
                    <m:t xml:space="preserve">′</m:t>
                  </m:r>
                  <m:d>
                    <m:dPr>
                      <m:begChr m:val="("/>
                      <m:endChr m:val=")"/>
                    </m:dPr>
                    <m:e>
                      <m:r>
                        <w:rPr>
                          <w:rFonts w:ascii="Cambria Math" w:hAnsi="Cambria Math"/>
                        </w:rPr>
                        <m:t xml:space="preserve">r</m:t>
                      </m:r>
                    </m:e>
                  </m:d>
                  <m:r>
                    <w:rPr>
                      <w:rFonts w:ascii="Cambria Math" w:hAnsi="Cambria Math"/>
                    </w:rPr>
                    <m:t xml:space="preserve">−</m:t>
                  </m:r>
                  <m:f>
                    <m:num>
                      <m:r>
                        <w:rPr>
                          <w:rFonts w:ascii="Cambria Math" w:hAnsi="Cambria Math"/>
                        </w:rPr>
                        <m:t xml:space="preserve">b</m:t>
                      </m:r>
                      <m:d>
                        <m:dPr>
                          <m:begChr m:val="("/>
                          <m:endChr m:val=")"/>
                        </m:dPr>
                        <m:e>
                          <m:r>
                            <w:rPr>
                              <w:rFonts w:ascii="Cambria Math" w:hAnsi="Cambria Math"/>
                            </w:rPr>
                            <m:t xml:space="preserve">r</m:t>
                          </m:r>
                        </m:e>
                      </m:d>
                    </m:num>
                    <m:den>
                      <m:r>
                        <w:rPr>
                          <w:rFonts w:ascii="Cambria Math" w:hAnsi="Cambria Math"/>
                        </w:rPr>
                        <m:t xml:space="preserve">r</m:t>
                      </m:r>
                    </m:den>
                  </m:f>
                </m:e>
              </m:d>
            </m:e>
          </m:nary>
          <m:r>
            <w:rPr>
              <w:rFonts w:ascii="Cambria Math" w:hAnsi="Cambria Math"/>
            </w:rPr>
            <m:t xml:space="preserve">d</m:t>
          </m:r>
          <m:r>
            <w:rPr>
              <w:rFonts w:ascii="Cambria Math" w:hAnsi="Cambria Math"/>
            </w:rPr>
            <m:t xml:space="preserve">r</m:t>
          </m:r>
          <m:r>
            <w:rPr>
              <w:rFonts w:ascii="Cambria Math" w:hAnsi="Cambria Math"/>
            </w:rPr>
            <m:t xml:space="preserve">.</m:t>
          </m:r>
        </m:oMath>
      </m:oMathPara>
    </w:p>
    <w:p>
      <w:pPr>
        <w:pStyle w:val="BlockText"/>
        <w:rPr>
          <w:rFonts w:ascii="Liberation Serif" w:hAnsi="Liberation Serif"/>
          <w:color w:val="000000"/>
          <w:sz w:val="24"/>
          <w:szCs w:val="24"/>
        </w:rPr>
      </w:pPr>
      <w:r>
        <w:rPr>
          <w:rFonts w:ascii="Liberation Serif" w:hAnsi="Liberation Serif"/>
          <w:b/>
          <w:bCs/>
          <w:color w:val="000000"/>
          <w:sz w:val="24"/>
          <w:szCs w:val="24"/>
        </w:rPr>
        <w:t>Proposition 1.</w:t>
      </w:r>
      <w:r>
        <w:rPr>
          <w:rFonts w:ascii="Liberation Serif" w:hAnsi="Liberation Serif"/>
          <w:color w:val="000000"/>
          <w:sz w:val="24"/>
          <w:szCs w:val="24"/>
        </w:rPr>
        <w:t xml:space="preserve"> </w:t>
      </w:r>
      <w:r>
        <w:rPr>
          <w:rFonts w:ascii="Liberation Serif" w:hAnsi="Liberation Serif"/>
          <w:i/>
          <w:iCs/>
          <w:color w:val="000000"/>
          <w:sz w:val="24"/>
          <w:szCs w:val="24"/>
        </w:rPr>
        <w:t>Let b be any admissible shape function: b(b₀) = b₀, b(r) ≥ 0, b(r) → 0 as r → ∞ (asymptotic flatness), and b differentiable on (b₀, ∞). Then in the gauge Φ = 0,</w:t>
      </w:r>
    </w:p>
    <w:p>
      <w:pPr>
        <w:pStyle w:val="BlockText"/>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d>
            <m:dPr>
              <m:begChr m:val="|"/>
              <m:endChr m:val=")"/>
            </m:dPr>
            <m:e>
              <m:sSub>
                <m:e>
                  <m:r>
                    <w:rPr>
                      <w:rFonts w:ascii="Cambria Math" w:hAnsi="Cambria Math"/>
                    </w:rPr>
                    <m:t xml:space="preserve">I</m:t>
                  </m:r>
                </m:e>
                <m:sub>
                  <m:r>
                    <w:rPr>
                      <w:rFonts w:ascii="Cambria Math" w:hAnsi="Cambria Math"/>
                    </w:rPr>
                    <m:t xml:space="preserve">V</m:t>
                  </m:r>
                </m:sub>
              </m:sSub>
            </m:e>
          </m:d>
          <m:r>
            <w:rPr>
              <w:rFonts w:ascii="Cambria Math" w:hAnsi="Cambria Math"/>
            </w:rPr>
            <m:t xml:space="preserve">≥</m:t>
          </m:r>
          <m:f>
            <m:num>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2</m:t>
              </m:r>
            </m:den>
          </m:f>
          <m:r>
            <w:rPr>
              <w:rFonts w:ascii="Cambria Math" w:hAnsi="Cambria Math"/>
            </w:rPr>
            <m:t xml:space="preserve">,</m:t>
          </m:r>
        </m:oMath>
      </m:oMathPara>
    </w:p>
    <w:p>
      <w:pPr>
        <w:pStyle w:val="BlockText"/>
        <w:rPr>
          <w:rFonts w:ascii="Liberation Serif" w:hAnsi="Liberation Serif"/>
          <w:color w:val="000000"/>
          <w:sz w:val="24"/>
          <w:szCs w:val="24"/>
        </w:rPr>
      </w:pPr>
      <w:r>
        <w:rPr>
          <w:rFonts w:ascii="Liberation Serif" w:hAnsi="Liberation Serif"/>
          <w:i/>
          <w:iCs/>
          <w:color w:val="000000"/>
          <w:sz w:val="24"/>
          <w:szCs w:val="24"/>
        </w:rPr>
        <w:t>with equality approached only in the limit where ∫ b/r dr → 0.</w:t>
      </w:r>
    </w:p>
    <w:p>
      <w:pPr>
        <w:pStyle w:val="BlockText"/>
        <w:rPr>
          <w:rFonts w:ascii="Liberation Serif" w:hAnsi="Liberation Serif"/>
          <w:color w:val="000000"/>
          <w:sz w:val="24"/>
          <w:szCs w:val="24"/>
        </w:rPr>
      </w:pPr>
      <w:r>
        <w:rPr>
          <w:rFonts w:ascii="Liberation Serif" w:hAnsi="Liberation Serif"/>
          <w:i/>
          <w:iCs/>
          <w:color w:val="000000"/>
          <w:sz w:val="24"/>
          <w:szCs w:val="24"/>
        </w:rPr>
        <w:t>Proof.</w:t>
      </w:r>
      <w:r>
        <w:rPr>
          <w:rFonts w:ascii="Liberation Serif" w:hAnsi="Liberation Serif"/>
          <w:color w:val="000000"/>
          <w:sz w:val="24"/>
          <w:szCs w:val="24"/>
        </w:rPr>
        <w:t xml:space="preserve"> Split the integral. The first term telescopes: ∫ b′ dr = b(∞) − b(b₀) = −b₀ by asymptotic flatness and the throat condition. Hence</w:t>
      </w:r>
    </w:p>
    <w:p>
      <w:pPr>
        <w:pStyle w:val="BlockText"/>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V</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nary>
                <m:naryPr>
                  <m:chr m:val="∫"/>
                </m:naryPr>
                <m:sub>
                  <m:sSub>
                    <m:e>
                      <m:r>
                        <w:rPr>
                          <w:rFonts w:ascii="Cambria Math" w:hAnsi="Cambria Math"/>
                        </w:rPr>
                        <m:t xml:space="preserve">b</m:t>
                      </m:r>
                    </m:e>
                    <m:sub>
                      <m:r>
                        <w:rPr>
                          <w:rFonts w:ascii="Cambria Math" w:hAnsi="Cambria Math"/>
                        </w:rPr>
                        <m:t xml:space="preserve">0</m:t>
                      </m:r>
                    </m:sub>
                  </m:sSub>
                </m:sub>
                <m:sup>
                  <m:r>
                    <w:rPr>
                      <w:rFonts w:ascii="Cambria Math" w:hAnsi="Cambria Math"/>
                    </w:rPr>
                    <m:t xml:space="preserve">∞</m:t>
                  </m:r>
                </m:sup>
                <m:e>
                  <m:f>
                    <m:num>
                      <m:r>
                        <w:rPr>
                          <w:rFonts w:ascii="Cambria Math" w:hAnsi="Cambria Math"/>
                        </w:rPr>
                        <m:t xml:space="preserve">b</m:t>
                      </m:r>
                      <m:d>
                        <m:dPr>
                          <m:begChr m:val="("/>
                          <m:endChr m:val=")"/>
                        </m:dPr>
                        <m:e>
                          <m:r>
                            <w:rPr>
                              <w:rFonts w:ascii="Cambria Math" w:hAnsi="Cambria Math"/>
                            </w:rPr>
                            <m:t xml:space="preserve">r</m:t>
                          </m:r>
                        </m:e>
                      </m:d>
                    </m:num>
                    <m:den>
                      <m:r>
                        <w:rPr>
                          <w:rFonts w:ascii="Cambria Math" w:hAnsi="Cambria Math"/>
                        </w:rPr>
                        <m:t xml:space="preserve">r</m:t>
                      </m:r>
                    </m:den>
                  </m:f>
                </m:e>
              </m:nary>
              <m:r>
                <w:rPr>
                  <w:rFonts w:ascii="Cambria Math" w:hAnsi="Cambria Math"/>
                </w:rPr>
                <m:t xml:space="preserve">d</m:t>
              </m:r>
              <m:r>
                <w:rPr>
                  <w:rFonts w:ascii="Cambria Math" w:hAnsi="Cambria Math"/>
                </w:rPr>
                <m:t xml:space="preserve">r</m:t>
              </m:r>
            </m:e>
          </m:d>
          <m:r>
            <w:rPr>
              <w:rFonts w:ascii="Cambria Math" w:hAnsi="Cambria Math"/>
            </w:rPr>
            <m:t xml:space="preserve">.</m:t>
          </m:r>
        </m:oMath>
      </m:oMathPara>
    </w:p>
    <w:p>
      <w:pPr>
        <w:pStyle w:val="BlockText"/>
        <w:rPr>
          <w:rFonts w:ascii="Liberation Serif" w:hAnsi="Liberation Serif"/>
          <w:color w:val="000000"/>
          <w:sz w:val="24"/>
          <w:szCs w:val="24"/>
        </w:rPr>
      </w:pPr>
      <w:r>
        <w:rPr>
          <w:rFonts w:ascii="Liberation Serif" w:hAnsi="Liberation Serif"/>
          <w:color w:val="000000"/>
          <w:sz w:val="24"/>
          <w:szCs w:val="24"/>
        </w:rPr>
        <w:t>Since b ≥ 0 and r &gt; 0 on the domain, the remaining integral is non-negative. Therefore I_V ≤ −b₀/2 &lt; 0, and |I_V| ≥ b₀/2. ∎</w:t>
      </w:r>
    </w:p>
    <w:p>
      <w:pPr>
        <w:pStyle w:val="FirstParagraph"/>
        <w:rPr>
          <w:rFonts w:ascii="Liberation Serif" w:hAnsi="Liberation Serif"/>
          <w:color w:val="000000"/>
          <w:sz w:val="24"/>
          <w:szCs w:val="24"/>
        </w:rPr>
      </w:pPr>
      <w:r>
        <w:rPr>
          <w:rFonts w:ascii="Liberation Serif" w:hAnsi="Liberation Serif"/>
          <w:b/>
          <w:bCs/>
          <w:color w:val="000000"/>
          <w:sz w:val="24"/>
          <w:szCs w:val="24"/>
        </w:rPr>
        <w:t>Interpretation.</w:t>
      </w:r>
      <w:r>
        <w:rPr>
          <w:rFonts w:ascii="Liberation Serif" w:hAnsi="Liberation Serif"/>
          <w:color w:val="000000"/>
          <w:sz w:val="24"/>
          <w:szCs w:val="24"/>
        </w:rPr>
        <w:t xml:space="preserve"> Proposition 1 does not contradict Visser et al. (2003); it explains their result. Their constructions achieve arbitrarily small |I_V| by making the </w:t>
      </w:r>
      <w:r>
        <w:rPr>
          <w:rFonts w:ascii="Liberation Serif" w:hAnsi="Liberation Serif"/>
          <w:i/>
          <w:iCs/>
          <w:color w:val="000000"/>
          <w:sz w:val="24"/>
          <w:szCs w:val="24"/>
        </w:rPr>
        <w:t>throat itself</w:t>
      </w:r>
      <w:r>
        <w:rPr>
          <w:rFonts w:ascii="Liberation Serif" w:hAnsi="Liberation Serif"/>
          <w:color w:val="000000"/>
          <w:sz w:val="24"/>
          <w:szCs w:val="24"/>
        </w:rPr>
        <w:t xml:space="preserve"> arbitrarily small, and the follow-up literature notes that such wormholes must be either submicroscopic or exhibit a large discrepancy between throat size and curvature radius. Proposition 1 makes the trade explicit: </w:t>
      </w:r>
      <w:r>
        <w:rPr>
          <w:rFonts w:ascii="Liberation Serif" w:hAnsi="Liberation Serif"/>
          <w:b/>
          <w:bCs/>
          <w:color w:val="000000"/>
          <w:sz w:val="24"/>
          <w:szCs w:val="24"/>
        </w:rPr>
        <w:t>exotic content scales linearly with throat radius, so it cannot be reduced at fixed aperture.</w:t>
      </w:r>
      <w:r>
        <w:rPr>
          <w:rFonts w:ascii="Liberation Serif" w:hAnsi="Liberation Serif"/>
          <w:color w:val="000000"/>
          <w:sz w:val="24"/>
          <w:szCs w:val="24"/>
        </w:rPr>
        <w:t xml:space="preserve"> A wormhole one metre across requires, in geometric units, at least 0.5 m of integrated NEC violation — about 6.7 × 10²⁶ kg of mass-equivalent using the conversion factor of §6.3. This is an engineering statement, and a discouraging one.</w:t>
      </w:r>
    </w:p>
    <w:p>
      <w:pPr>
        <w:pStyle w:val="TextBody"/>
        <w:rPr>
          <w:rFonts w:ascii="Liberation Serif" w:hAnsi="Liberation Serif"/>
          <w:color w:val="000000"/>
          <w:sz w:val="24"/>
          <w:szCs w:val="24"/>
        </w:rPr>
      </w:pPr>
      <w:r>
        <w:rPr>
          <w:rFonts w:ascii="Liberation Serif" w:hAnsi="Liberation Serif"/>
          <w:b/>
          <w:bCs/>
          <w:color w:val="000000"/>
          <w:sz w:val="24"/>
          <w:szCs w:val="24"/>
        </w:rPr>
        <w:t>Numerical confirmation (B1).</w:t>
      </w:r>
      <w:r>
        <w:rPr>
          <w:rFonts w:ascii="Liberation Serif" w:hAnsi="Liberation Serif"/>
          <w:color w:val="000000"/>
          <w:sz w:val="24"/>
          <w:szCs w:val="24"/>
        </w:rPr>
        <w:t xml:space="preserve"> For b = b₀</w:t>
      </w:r>
      <w:r>
        <w:rPr>
          <w:rFonts w:ascii="Liberation Serif" w:hAnsi="Liberation Serif"/>
          <w:color w:val="000000"/>
          <w:sz w:val="24"/>
          <w:szCs w:val="24"/>
          <w:vertAlign w:val="superscript"/>
        </w:rPr>
        <w:t>(1+α)/r</w:t>
      </w:r>
      <w:r>
        <w:rPr>
          <w:rFonts w:ascii="Liberation Serif" w:hAnsi="Liberation Serif"/>
          <w:color w:val="000000"/>
          <w:sz w:val="24"/>
          <w:szCs w:val="24"/>
        </w:rPr>
        <w:t>α the closed form is I_V = −b₀(α+1)/2α. Adaptive quadrature on the semi-infinite interval reproduces it to machine precision, and the bound holds in every case.</w:t>
      </w:r>
    </w:p>
    <w:p>
      <w:pPr>
        <w:pStyle w:val="TextBody"/>
        <w:rPr>
          <w:rFonts w:ascii="Liberation Serif" w:hAnsi="Liberation Serif"/>
          <w:color w:val="000000"/>
          <w:sz w:val="24"/>
          <w:szCs w:val="24"/>
        </w:rPr>
      </w:pPr>
      <w:r>
        <w:rPr>
          <w:rFonts w:ascii="Liberation Serif" w:hAnsi="Liberation Serif"/>
          <w:b/>
          <w:bCs/>
          <w:color w:val="000000"/>
          <w:sz w:val="24"/>
          <w:szCs w:val="24"/>
        </w:rPr>
        <w:t>Table 3.</w:t>
      </w:r>
      <w:r>
        <w:rPr>
          <w:rFonts w:ascii="Liberation Serif" w:hAnsi="Liberation Serif"/>
          <w:color w:val="000000"/>
          <w:sz w:val="24"/>
          <w:szCs w:val="24"/>
        </w:rPr>
        <w:t xml:space="preserve"> Confirmation of Proposition 1 across the power family.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α</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|I_V| / b₀ (analytic)</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relative error</w:t>
            </w:r>
          </w:p>
        </w:tc>
        <w:tc>
          <w:tcPr>
            <w:tcW w:w="197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 xml:space="preserve">≥ </w:t>
            </w:r>
            <w:r>
              <w:rPr>
                <w:rFonts w:eastAsia="Cambria" w:cs="Cambria" w:ascii="Liberation Serif" w:hAnsi="Liberation Serif"/>
                <w:color w:val="000000"/>
                <w:kern w:val="0"/>
                <w:sz w:val="24"/>
                <w:szCs w:val="24"/>
                <w:lang w:val="en-US" w:eastAsia="en-US" w:bidi="ar-SA"/>
              </w:rPr>
              <w:t>0.5?</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1.500000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 × 10⁻¹⁵</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1.000000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2.2 × 10⁻¹⁶</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0.750000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0.550000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0.510000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1.1 × 10⁻¹⁵</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0.502500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8.0 × 10⁻¹⁵</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yes</w:t>
            </w:r>
          </w:p>
        </w:tc>
      </w:tr>
    </w:tbl>
    <w:p>
      <w:pPr>
        <w:pStyle w:val="TextBody"/>
        <w:rPr>
          <w:rFonts w:ascii="Liberation Serif" w:hAnsi="Liberation Serif"/>
          <w:color w:val="000000"/>
          <w:sz w:val="24"/>
          <w:szCs w:val="24"/>
        </w:rPr>
      </w:pPr>
      <w:r>
        <w:rPr>
          <w:rFonts w:ascii="Liberation Serif" w:hAnsi="Liberation Serif"/>
          <w:color w:val="000000"/>
          <w:sz w:val="24"/>
          <w:szCs w:val="24"/>
        </w:rPr>
        <w:t>The floor is approached monotonically but never attained, exactly as Proposition 1 predicts.</w:t>
      </w:r>
    </w:p>
    <w:p>
      <w:pPr>
        <w:pStyle w:val="TextBody"/>
        <w:rPr>
          <w:rFonts w:ascii="Liberation Serif" w:hAnsi="Liberation Serif"/>
          <w:color w:val="000000"/>
          <w:sz w:val="24"/>
          <w:szCs w:val="24"/>
        </w:rPr>
      </w:pPr>
      <w:r>
        <w:rPr>
          <w:rFonts w:ascii="Liberation Serif" w:hAnsi="Liberation Serif"/>
          <w:b/>
          <w:bCs/>
          <w:color w:val="000000"/>
          <w:sz w:val="24"/>
          <w:szCs w:val="24"/>
        </w:rPr>
        <w:t>Constrained optimisation (B2).</w:t>
      </w:r>
      <w:r>
        <w:rPr>
          <w:rFonts w:ascii="Liberation Serif" w:hAnsi="Liberation Serif"/>
          <w:color w:val="000000"/>
          <w:sz w:val="24"/>
          <w:szCs w:val="24"/>
        </w:rPr>
        <w:t xml:space="preserve"> Physically, b cannot fall arbitrarily steeply: gradient bounds proxy for bounded tidal stress. Imposing |b′| ≤ B, the pointwise-minimal admissible shape function is the steepest ramp b(r) = max(0, b₀ − B(r − b₀)), optimal because it minimises b(r) pointwise and hence minimises ∫ b/r dr. Its cost evaluates to</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b>
            <m:e>
              <m:d>
                <m:dPr>
                  <m:begChr m:val="|"/>
                  <m:endChr m:val=")"/>
                </m:dPr>
                <m:e>
                  <m:sSub>
                    <m:e>
                      <m:r>
                        <w:rPr>
                          <w:rFonts w:ascii="Cambria Math" w:hAnsi="Cambria Math"/>
                        </w:rPr>
                        <m:t xml:space="preserve">I</m:t>
                      </m:r>
                    </m:e>
                    <m:sub>
                      <m:r>
                        <w:rPr>
                          <w:rFonts w:ascii="Cambria Math" w:hAnsi="Cambria Math"/>
                        </w:rPr>
                        <m:t xml:space="preserve">V</m:t>
                      </m:r>
                    </m:sub>
                  </m:sSub>
                </m:e>
              </m:d>
            </m:e>
            <m:sub>
              <m:r>
                <w:rPr>
                  <w:rFonts w:ascii="Cambria Math" w:hAnsi="Cambria Math"/>
                </w:rPr>
                <m:t xml:space="preserve">min</m:t>
              </m:r>
            </m:sub>
          </m:sSub>
          <m:d>
            <m:dPr>
              <m:begChr m:val="("/>
              <m:endChr m:val=")"/>
            </m:dPr>
            <m:e>
              <m:r>
                <w:rPr>
                  <w:rFonts w:ascii="Cambria Math" w:hAnsi="Cambria Math"/>
                </w:rPr>
                <m:t xml:space="preserve">B</m:t>
              </m:r>
            </m:e>
          </m:d>
          <m:r>
            <w:rPr>
              <w:rFonts w:ascii="Cambria Math" w:hAnsi="Cambria Math"/>
            </w:rPr>
            <m:t xml:space="preserve">=</m:t>
          </m:r>
          <m:f>
            <m:num>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2</m:t>
              </m:r>
            </m:den>
          </m:f>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e>
          </m:d>
          <m:r>
            <w:rPr>
              <w:rFonts w:ascii="Cambria Math" w:hAnsi="Cambria Math"/>
            </w:rPr>
            <m:t xml:space="preserve">→</m:t>
          </m:r>
          <m:f>
            <m:num>
              <m:sSub>
                <m:e>
                  <m:r>
                    <w:rPr>
                      <w:rFonts w:ascii="Cambria Math" w:hAnsi="Cambria Math"/>
                    </w:rPr>
                    <m:t xml:space="preserve">b</m:t>
                  </m:r>
                </m:e>
                <m:sub>
                  <m:r>
                    <w:rPr>
                      <w:rFonts w:ascii="Cambria Math" w:hAnsi="Cambria Math"/>
                    </w:rPr>
                    <m:t xml:space="preserve">0</m:t>
                  </m:r>
                </m:sub>
              </m:sSub>
            </m:num>
            <m:den>
              <m:r>
                <w:rPr>
                  <w:rFonts w:ascii="Cambria Math" w:hAnsi="Cambria Math"/>
                </w:rPr>
                <m:t xml:space="preserve">2</m:t>
              </m:r>
            </m:den>
          </m:f>
          <m:r>
            <m:rPr>
              <m:lit/>
              <m:nor/>
            </m:rPr>
            <w:rPr>
              <w:rFonts w:ascii="Cambria Math" w:hAnsi="Cambria Math"/>
            </w:rPr>
            <m:t xml:space="preserve">as</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 xml:space="preserve">An SLSQP optimiser was then given 60 free nodal values, box constraints, slope constraints, and a seeded random initialisation — but </w:t>
      </w:r>
      <w:r>
        <w:rPr>
          <w:rFonts w:ascii="Liberation Serif" w:hAnsi="Liberation Serif"/>
          <w:b/>
          <w:bCs/>
          <w:color w:val="000000"/>
          <w:sz w:val="24"/>
          <w:szCs w:val="24"/>
        </w:rPr>
        <w:t>no knowledge of the analytic solution</w:t>
      </w:r>
      <w:r>
        <w:rPr>
          <w:rFonts w:ascii="Liberation Serif" w:hAnsi="Liberation Serif"/>
          <w:color w:val="000000"/>
          <w:sz w:val="24"/>
          <w:szCs w:val="24"/>
        </w:rPr>
        <w:t>.</w:t>
      </w:r>
    </w:p>
    <w:p>
      <w:pPr>
        <w:pStyle w:val="TextBody"/>
        <w:rPr>
          <w:rFonts w:ascii="Liberation Serif" w:hAnsi="Liberation Serif"/>
          <w:color w:val="000000"/>
          <w:sz w:val="24"/>
          <w:szCs w:val="24"/>
        </w:rPr>
      </w:pPr>
      <w:r>
        <w:rPr>
          <w:rFonts w:ascii="Liberation Serif" w:hAnsi="Liberation Serif"/>
          <w:b/>
          <w:bCs/>
          <w:color w:val="000000"/>
          <w:sz w:val="24"/>
          <w:szCs w:val="24"/>
        </w:rPr>
        <w:t>Table 4.</w:t>
      </w:r>
      <w:r>
        <w:rPr>
          <w:rFonts w:ascii="Liberation Serif" w:hAnsi="Liberation Serif"/>
          <w:color w:val="000000"/>
          <w:sz w:val="24"/>
          <w:szCs w:val="24"/>
        </w:rPr>
        <w:t xml:space="preserve"> Optimiser validation against the closed-form gradient-limited optimum.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B</w:t>
            </w:r>
          </w:p>
        </w:tc>
        <w:tc>
          <w:tcPr>
            <w:tcW w:w="1872"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|I_V| numeric</w:t>
            </w:r>
          </w:p>
        </w:tc>
        <w:tc>
          <w:tcPr>
            <w:tcW w:w="1872"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|I_V| analytic</w:t>
            </w:r>
          </w:p>
        </w:tc>
        <w:tc>
          <w:tcPr>
            <w:tcW w:w="1872"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relative error</w:t>
            </w:r>
          </w:p>
        </w:tc>
        <w:tc>
          <w:tcPr>
            <w:tcW w:w="1872"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ratio to bound</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0.824262</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0.823959</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3.7 × 10⁻⁴</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1.648</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0.693255</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0.693147</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1.6 × 10⁻⁴</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1.386</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0.608242</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0.608198</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7.2 × 10⁻⁵</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1.216</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0.546980</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0.546965</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2.8 × 10⁻⁵</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1.094</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0.524213</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0.524206</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1.4 × 10⁻⁵</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1.048</w:t>
            </w:r>
          </w:p>
        </w:tc>
      </w:tr>
      <w:tr>
        <w:trPr/>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50</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0.504968</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0.504967</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2.9 × 10⁻⁶</w:t>
            </w:r>
          </w:p>
        </w:tc>
        <w:tc>
          <w:tcPr>
            <w:tcW w:w="1872"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1.010</w:t>
            </w:r>
          </w:p>
        </w:tc>
      </w:tr>
    </w:tbl>
    <w:p>
      <w:pPr>
        <w:pStyle w:val="TextBody"/>
        <w:rPr>
          <w:rFonts w:ascii="Liberation Serif" w:hAnsi="Liberation Serif"/>
          <w:color w:val="000000"/>
          <w:sz w:val="24"/>
          <w:szCs w:val="24"/>
        </w:rPr>
      </w:pPr>
      <w:r>
        <w:rPr>
          <w:rFonts w:ascii="Liberation Serif" w:hAnsi="Liberation Serif"/>
          <w:color w:val="000000"/>
          <w:sz w:val="24"/>
          <w:szCs w:val="24"/>
        </w:rPr>
        <w:t>Agreement to within 3.7 × 10⁻⁴ validates the optimisation layer against ground truth, licensing its use where no closed form exists.</w:t>
      </w:r>
    </w:p>
    <w:p>
      <w:pPr>
        <w:pStyle w:val="TextBody"/>
        <w:rPr>
          <w:rFonts w:ascii="Liberation Serif" w:hAnsi="Liberation Serif"/>
          <w:color w:val="000000"/>
          <w:sz w:val="24"/>
          <w:szCs w:val="24"/>
        </w:rPr>
      </w:pPr>
      <w:r>
        <w:rPr>
          <w:rFonts w:ascii="Liberation Serif" w:hAnsi="Liberation Serif"/>
          <w:b/>
          <w:bCs/>
          <w:color w:val="000000"/>
          <w:sz w:val="24"/>
          <w:szCs w:val="24"/>
        </w:rPr>
        <w:t>Two methodological notes.</w:t>
      </w:r>
      <w:r>
        <w:rPr>
          <w:rFonts w:ascii="Liberation Serif" w:hAnsi="Liberation Serif"/>
          <w:color w:val="000000"/>
          <w:sz w:val="24"/>
          <w:szCs w:val="24"/>
        </w:rPr>
        <w:t xml:space="preserve"> First, an early version of this experiment produced |I_V| values </w:t>
      </w:r>
      <w:r>
        <w:rPr>
          <w:rFonts w:ascii="Liberation Serif" w:hAnsi="Liberation Serif"/>
          <w:i/>
          <w:iCs/>
          <w:color w:val="000000"/>
          <w:sz w:val="24"/>
          <w:szCs w:val="24"/>
        </w:rPr>
        <w:t>below</w:t>
      </w:r>
      <w:r>
        <w:rPr>
          <w:rFonts w:ascii="Liberation Serif" w:hAnsi="Liberation Serif"/>
          <w:color w:val="000000"/>
          <w:sz w:val="24"/>
          <w:szCs w:val="24"/>
        </w:rPr>
        <w:t xml:space="preserve"> the proven bound — an impossibility revealing a specification error rather than a mathematical one. The truncated domain allowed the optimiser to leave b non-zero at the outer edge, silently discarding the −b₀ boundary term. The optimiser was correctly solving the wrong problem. The analytic bound functioned as a </w:t>
      </w:r>
      <w:r>
        <w:rPr>
          <w:rFonts w:ascii="Liberation Serif" w:hAnsi="Liberation Serif"/>
          <w:i/>
          <w:iCs/>
          <w:color w:val="000000"/>
          <w:sz w:val="24"/>
          <w:szCs w:val="24"/>
        </w:rPr>
        <w:t>test oracle</w:t>
      </w:r>
      <w:r>
        <w:rPr>
          <w:rFonts w:ascii="Liberation Serif" w:hAnsi="Liberation Serif"/>
          <w:color w:val="000000"/>
          <w:sz w:val="24"/>
          <w:szCs w:val="24"/>
        </w:rPr>
        <w:t>; without it the erroneous result would have looked publishable. Constrained optimisers exploit under-specified constraints reliably, and in this domain the constraint easiest to forget — asymptotic matching to flat space — is the one carrying the physics.</w:t>
      </w:r>
    </w:p>
    <w:p>
      <w:pPr>
        <w:pStyle w:val="TextBody"/>
        <w:rPr>
          <w:rFonts w:ascii="Liberation Serif" w:hAnsi="Liberation Serif"/>
          <w:color w:val="000000"/>
          <w:sz w:val="24"/>
          <w:szCs w:val="24"/>
        </w:rPr>
      </w:pPr>
      <w:bookmarkStart w:id="58" w:name="X5c78118db9c85513ed7f7fc04c42e1334ad518c"/>
      <w:r>
        <w:rPr>
          <w:rFonts w:ascii="Liberation Serif" w:hAnsi="Liberation Serif"/>
          <w:color w:val="000000"/>
          <w:sz w:val="24"/>
          <w:szCs w:val="24"/>
        </w:rPr>
        <w:t>Second, the original quadrature used a truncated uniform grid, which for slowly decaying shape functions discards a tail of order r_max^(−α) — still about 1% at r_max = 10⁴b₀ when α = 0.5. Switching to adaptive quadrature on [b₀, ∞) improved agreement from 10⁻³ to 10⁻¹⁵. This error was caught by the automated test suite, not by inspection.</w:t>
      </w:r>
      <w:bookmarkEnd w:id="58"/>
    </w:p>
    <w:p>
      <w:pPr>
        <w:pStyle w:val="Heading3"/>
        <w:rPr>
          <w:rFonts w:ascii="Liberation Serif" w:hAnsi="Liberation Serif"/>
          <w:color w:val="000000"/>
          <w:sz w:val="24"/>
          <w:szCs w:val="24"/>
        </w:rPr>
      </w:pPr>
      <w:bookmarkStart w:id="59" w:name="X57174565edd2535cfd332518391cca99aacb344"/>
      <w:r>
        <w:rPr>
          <w:rFonts w:ascii="Liberation Serif" w:hAnsi="Liberation Serif"/>
          <w:color w:val="000000"/>
          <w:sz w:val="24"/>
          <w:szCs w:val="24"/>
        </w:rPr>
        <w:t>6.3 Experiment C — Warp-bubble negative-energy scaling</w:t>
      </w:r>
    </w:p>
    <w:p>
      <w:pPr>
        <w:pStyle w:val="FirstParagraph"/>
        <w:rPr>
          <w:rFonts w:ascii="Liberation Serif" w:hAnsi="Liberation Serif"/>
          <w:color w:val="000000"/>
          <w:sz w:val="24"/>
          <w:szCs w:val="24"/>
        </w:rPr>
      </w:pPr>
      <w:r>
        <w:rPr>
          <w:rFonts w:ascii="Liberation Serif" w:hAnsi="Liberation Serif"/>
          <w:b/>
          <w:bCs/>
          <w:color w:val="000000"/>
          <w:sz w:val="24"/>
          <w:szCs w:val="24"/>
        </w:rPr>
        <w:t>Setup.</w:t>
      </w:r>
      <w:r>
        <w:rPr>
          <w:rFonts w:ascii="Liberation Serif" w:hAnsi="Liberation Serif"/>
          <w:color w:val="000000"/>
          <w:sz w:val="24"/>
          <w:szCs w:val="24"/>
        </w:rPr>
        <w:t xml:space="preserve"> The reduced integral E = −(v²/12)∫ r²f′(r)² dr is evaluated by adaptive quadrature for the top-hat profile f(r) = [tanh(σ(r+R)) − tanh(σ(r−R))] / (2 tanh σR), with the integration range split around the sharply peaked wall at r = R so that no quadrature scheme can miss it.</w:t>
      </w:r>
    </w:p>
    <w:p>
      <w:pPr>
        <w:pStyle w:val="TextBody"/>
        <w:rPr>
          <w:rFonts w:ascii="Liberation Serif" w:hAnsi="Liberation Serif"/>
          <w:color w:val="000000"/>
          <w:sz w:val="24"/>
          <w:szCs w:val="24"/>
        </w:rPr>
      </w:pPr>
      <w:r>
        <w:rPr>
          <w:rFonts w:ascii="Liberation Serif" w:hAnsi="Liberation Serif"/>
          <w:b/>
          <w:bCs/>
          <w:color w:val="000000"/>
          <w:sz w:val="24"/>
          <w:szCs w:val="24"/>
        </w:rPr>
        <w:t>Table 5.</w:t>
      </w:r>
      <w:r>
        <w:rPr>
          <w:rFonts w:ascii="Liberation Serif" w:hAnsi="Liberation Serif"/>
          <w:color w:val="000000"/>
          <w:sz w:val="24"/>
          <w:szCs w:val="24"/>
        </w:rPr>
        <w:t xml:space="preserve"> Fitted scaling exponents from log-log regression over v ∈ [0.1, 10], R ∈ [10, 1000] m, σ ∈ [0.5, 100] m⁻¹.</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parameter</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fitted exponent</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predicted</w:t>
            </w:r>
          </w:p>
        </w:tc>
        <w:tc>
          <w:tcPr>
            <w:tcW w:w="197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max log residual</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v</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2.0000</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1.8 × 10⁻¹⁵</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1.9995</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1.4 × 10⁻³</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σ</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0.99998</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6.4 × 10⁻⁵</w:t>
            </w:r>
          </w:p>
        </w:tc>
      </w:tr>
    </w:tbl>
    <w:p>
      <w:pPr>
        <w:pStyle w:val="TextBody"/>
        <w:rPr>
          <w:rFonts w:ascii="Liberation Serif" w:hAnsi="Liberation Serif"/>
          <w:color w:val="000000"/>
          <w:sz w:val="24"/>
          <w:szCs w:val="24"/>
        </w:rPr>
      </w:pPr>
      <w:r>
        <w:rPr>
          <w:rFonts w:ascii="Liberation Serif" w:hAnsi="Liberation Serif"/>
          <w:color w:val="000000"/>
          <w:sz w:val="24"/>
          <w:szCs w:val="24"/>
        </w:rPr>
        <w:t xml:space="preserve">So E ∝ −v²R²σ. The energy scales </w:t>
      </w:r>
      <w:r>
        <w:rPr>
          <w:rFonts w:ascii="Liberation Serif" w:hAnsi="Liberation Serif"/>
          <w:i/>
          <w:iCs/>
          <w:color w:val="000000"/>
          <w:sz w:val="24"/>
          <w:szCs w:val="24"/>
        </w:rPr>
        <w:t>linearly</w:t>
      </w:r>
      <w:r>
        <w:rPr>
          <w:rFonts w:ascii="Liberation Serif" w:hAnsi="Liberation Serif"/>
          <w:color w:val="000000"/>
          <w:sz w:val="24"/>
          <w:szCs w:val="24"/>
        </w:rPr>
        <w:t xml:space="preserve"> in inverse wall thickness — thinner walls are linearly more expensive, which is the quantitative content of the objection raised by Pfenning and Ford (1997).</w:t>
      </w:r>
    </w:p>
    <w:p>
      <w:pPr>
        <w:pStyle w:val="TextBody"/>
        <w:rPr>
          <w:rFonts w:ascii="Liberation Serif" w:hAnsi="Liberation Serif"/>
          <w:color w:val="000000"/>
          <w:sz w:val="24"/>
          <w:szCs w:val="24"/>
        </w:rPr>
      </w:pPr>
      <w:r>
        <w:rPr>
          <w:rFonts w:ascii="Liberation Serif" w:hAnsi="Liberation Serif"/>
          <w:b/>
          <w:bCs/>
          <w:color w:val="000000"/>
          <w:sz w:val="24"/>
          <w:szCs w:val="24"/>
        </w:rPr>
        <w:t>Table 6.</w:t>
      </w:r>
      <w:r>
        <w:rPr>
          <w:rFonts w:ascii="Liberation Serif" w:hAnsi="Liberation Serif"/>
          <w:color w:val="000000"/>
          <w:sz w:val="24"/>
          <w:szCs w:val="24"/>
        </w:rPr>
        <w:t xml:space="preserve"> Thin-wall asymptotics: quadrature against the closed form E → −v²R²σ/36.</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σR</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 (quadrature)</w:t>
            </w:r>
          </w:p>
        </w:tc>
        <w:tc>
          <w:tcPr>
            <w:tcW w:w="19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 (formula)</w:t>
            </w:r>
          </w:p>
        </w:tc>
        <w:tc>
          <w:tcPr>
            <w:tcW w:w="197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relative error</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10²</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277.787</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277.778</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3.2 × 10⁻⁵</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 × 10²</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1388.891</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1388.889</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1.3 × 10⁻⁶</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 × 10³</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5555.556</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5555.556</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8.1 × 10⁻⁸</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10⁴</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27777.778</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27777.778</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3.2 × 10⁻⁹</w:t>
            </w:r>
          </w:p>
        </w:tc>
      </w:tr>
      <w:tr>
        <w:trPr/>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10⁵</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277777.778</w:t>
            </w:r>
          </w:p>
        </w:tc>
        <w:tc>
          <w:tcPr>
            <w:tcW w:w="19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277777.778</w:t>
            </w:r>
          </w:p>
        </w:tc>
        <w:tc>
          <w:tcPr>
            <w:tcW w:w="197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3.4 × 10⁻¹¹</w:t>
            </w:r>
          </w:p>
        </w:tc>
      </w:tr>
    </w:tbl>
    <w:p>
      <w:pPr>
        <w:pStyle w:val="TextBody"/>
        <w:rPr>
          <w:rFonts w:ascii="Liberation Serif" w:hAnsi="Liberation Serif"/>
          <w:color w:val="000000"/>
          <w:sz w:val="24"/>
          <w:szCs w:val="24"/>
        </w:rPr>
      </w:pPr>
      <w:r>
        <w:rPr>
          <w:rFonts w:ascii="Liberation Serif" w:hAnsi="Liberation Serif"/>
          <w:b/>
          <w:bCs/>
          <w:color w:val="000000"/>
          <w:sz w:val="24"/>
          <w:szCs w:val="24"/>
        </w:rPr>
        <w:t>Table 7.</w:t>
      </w:r>
      <w:r>
        <w:rPr>
          <w:rFonts w:ascii="Liberation Serif" w:hAnsi="Liberation Serif"/>
          <w:color w:val="000000"/>
          <w:sz w:val="24"/>
          <w:szCs w:val="24"/>
        </w:rPr>
        <w:t xml:space="preserve"> Engineering budget, converting geometric length to mass via c²/G = 1.3465 × 10²⁷ kg m⁻¹.</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configuration</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 (geometric, m)</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mass-equivalent (kg)</w:t>
            </w:r>
          </w:p>
        </w:tc>
        <w:tc>
          <w:tcPr>
            <w:tcW w:w="23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solar masses</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10²</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10²⁹</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0.19</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cm,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10⁴</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10³¹</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mm,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10⁵</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10³²</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μm,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10⁸</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10³⁵</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 × 10⁵</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pm,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10¹⁴</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10⁴¹</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 × 10¹¹</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 m, wall 1 mm, v = 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10³</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10³⁰</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w:t>
            </w:r>
          </w:p>
        </w:tc>
      </w:tr>
      <w:tr>
        <w:trPr/>
        <w:tc>
          <w:tcPr>
            <w:tcW w:w="233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R = 100 m, wall 1 mm, v = 0.1c</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2.78 × 10³</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3.74 × 10³⁰</w:t>
            </w:r>
          </w:p>
        </w:tc>
        <w:tc>
          <w:tcPr>
            <w:tcW w:w="23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1.88</w:t>
            </w:r>
          </w:p>
        </w:tc>
      </w:tr>
    </w:tbl>
    <w:p>
      <w:pPr>
        <w:pStyle w:val="TextBody"/>
        <w:rPr>
          <w:rFonts w:ascii="Liberation Serif" w:hAnsi="Liberation Serif"/>
          <w:color w:val="000000"/>
          <w:sz w:val="24"/>
          <w:szCs w:val="24"/>
        </w:rPr>
      </w:pPr>
      <w:bookmarkStart w:id="60" w:name="X57174565edd2535cfd332518391cca99aacb344"/>
      <w:r>
        <w:rPr>
          <w:rFonts w:ascii="Liberation Serif" w:hAnsi="Liberation Serif"/>
          <w:color w:val="000000"/>
          <w:sz w:val="24"/>
          <w:szCs w:val="24"/>
        </w:rPr>
        <w:t>Two observations. First, quantum inequalities (Ford &amp; Roman, 1997; Pfenning &amp; Ford, 1997) force wall thicknesses far below 1 mm for macroscopic bubbles, pushing requirements into the last rows. Second, the v² scaling means subluminal operation helps quadratically but not qualitatively — a tenfold speed reduction buys two orders of magnitude against a deficit spanning eleven. The Van Den Broeck (1999) topology attacks the R² factor rather than v², which is why it achieves far larger reductions, and this is exactly the structural insight the optimisation framing of §6.2 is designed to search for systematically.</w:t>
      </w:r>
      <w:bookmarkEnd w:id="60"/>
    </w:p>
    <w:p>
      <w:pPr>
        <w:pStyle w:val="Heading3"/>
        <w:rPr>
          <w:rFonts w:ascii="Liberation Serif" w:hAnsi="Liberation Serif"/>
          <w:color w:val="000000"/>
          <w:sz w:val="24"/>
          <w:szCs w:val="24"/>
        </w:rPr>
      </w:pPr>
      <w:bookmarkStart w:id="61" w:name="X13dc3041b10ba62d98885584c473141149ba62c"/>
      <w:r>
        <w:rPr>
          <w:rFonts w:ascii="Liberation Serif" w:hAnsi="Liberation Serif"/>
          <w:color w:val="000000"/>
          <w:sz w:val="24"/>
          <w:szCs w:val="24"/>
        </w:rPr>
        <w:t>6.4 Experiment D — Dynamic stabilisation and the causal control obstruction</w:t>
      </w:r>
    </w:p>
    <w:p>
      <w:pPr>
        <w:pStyle w:val="FirstParagraph"/>
        <w:rPr>
          <w:rFonts w:ascii="Liberation Serif" w:hAnsi="Liberation Serif"/>
          <w:color w:val="000000"/>
          <w:sz w:val="24"/>
          <w:szCs w:val="24"/>
        </w:rPr>
      </w:pPr>
      <w:r>
        <w:rPr>
          <w:rFonts w:ascii="Liberation Serif" w:hAnsi="Liberation Serif"/>
          <w:color w:val="000000"/>
          <w:sz w:val="24"/>
          <w:szCs w:val="24"/>
        </w:rPr>
        <w:t>This is the paper’s principal computational contribution, and the one least anticipated by the physics literature.</w:t>
      </w:r>
    </w:p>
    <w:p>
      <w:pPr>
        <w:pStyle w:val="TextBody"/>
        <w:rPr>
          <w:rFonts w:ascii="Liberation Serif" w:hAnsi="Liberation Serif"/>
          <w:color w:val="000000"/>
          <w:sz w:val="24"/>
          <w:szCs w:val="24"/>
        </w:rPr>
      </w:pPr>
      <w:r>
        <w:rPr>
          <w:rFonts w:ascii="Liberation Serif" w:hAnsi="Liberation Serif"/>
          <w:b/>
          <w:bCs/>
          <w:color w:val="000000"/>
          <w:sz w:val="24"/>
          <w:szCs w:val="24"/>
        </w:rPr>
        <w:t>Model validation.</w:t>
      </w:r>
      <w:r>
        <w:rPr>
          <w:rFonts w:ascii="Liberation Serif" w:hAnsi="Liberation Serif"/>
          <w:color w:val="000000"/>
          <w:sz w:val="24"/>
          <w:szCs w:val="24"/>
        </w:rPr>
        <w:t xml:space="preserve"> For the Poisson–Visser thin shell the static junction conditions should give V(a₀) = V′(a₀) = 0 identically. The framework confirms this across a 30-point scan of (a₀/M, β²): max |V(a₀)| = 1.1 × 10⁻¹⁶ and max |V′(a₀)| = 4.3 × 10⁻⁹ (finite-difference limited). The second derivative was computed by two independent routes — a hand-derived closed form,</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0</m:t>
                  </m:r>
                </m:sub>
              </m:sSub>
            </m:e>
          </m:d>
          <m:r>
            <w:rPr>
              <w:rFonts w:ascii="Cambria Math" w:hAnsi="Cambria Math"/>
            </w:rPr>
            <m:t xml:space="preserve">=</m:t>
          </m:r>
          <m:r>
            <w:rPr>
              <w:rFonts w:ascii="Cambria Math" w:hAnsi="Cambria Math"/>
            </w:rPr>
            <m:t xml:space="preserve">−</m:t>
          </m:r>
          <m:f>
            <m:num>
              <m:r>
                <w:rPr>
                  <w:rFonts w:ascii="Cambria Math" w:hAnsi="Cambria Math"/>
                </w:rPr>
                <m:t xml:space="preserve">4</m:t>
              </m:r>
              <m:r>
                <w:rPr>
                  <w:rFonts w:ascii="Cambria Math" w:hAnsi="Cambria Math"/>
                </w:rPr>
                <m:t xml:space="preserve">M</m:t>
              </m:r>
            </m:num>
            <m:den>
              <m:sSubSup>
                <m:e>
                  <m:r>
                    <w:rPr>
                      <w:rFonts w:ascii="Cambria Math" w:hAnsi="Cambria Math"/>
                    </w:rPr>
                    <m:t xml:space="preserve">a</m:t>
                  </m:r>
                </m:e>
                <m:sub>
                  <m:r>
                    <w:rPr>
                      <w:rFonts w:ascii="Cambria Math" w:hAnsi="Cambria Math"/>
                    </w:rPr>
                    <m:t xml:space="preserve">0</m:t>
                  </m:r>
                </m:sub>
                <m:sup>
                  <m:r>
                    <w:rPr>
                      <w:rFonts w:ascii="Cambria Math" w:hAnsi="Cambria Math"/>
                    </w:rPr>
                    <m:t xml:space="preserve">3</m:t>
                  </m:r>
                </m:sup>
              </m:sSubSup>
            </m:den>
          </m:f>
          <m:r>
            <w:rPr>
              <w:rFonts w:ascii="Cambria Math" w:hAnsi="Cambria Math"/>
            </w:rPr>
            <m:t xml:space="preserve">−</m:t>
          </m:r>
          <m:f>
            <m:num>
              <m:r>
                <w:rPr>
                  <w:rFonts w:ascii="Cambria Math" w:hAnsi="Cambria Math"/>
                </w:rPr>
                <m:t xml:space="preserve">2</m:t>
              </m:r>
              <m:sSup>
                <m:e>
                  <m:r>
                    <w:rPr>
                      <w:rFonts w:ascii="Cambria Math" w:hAnsi="Cambria Math"/>
                    </w:rPr>
                    <m:t xml:space="preserve">M</m:t>
                  </m:r>
                </m:e>
                <m:sup>
                  <m:r>
                    <w:rPr>
                      <w:rFonts w:ascii="Cambria Math" w:hAnsi="Cambria Math"/>
                    </w:rPr>
                    <m:t xml:space="preserve">2</m:t>
                  </m:r>
                </m:sup>
              </m:sSup>
            </m:num>
            <m:den>
              <m:sSubSup>
                <m:e>
                  <m:r>
                    <w:rPr>
                      <w:rFonts w:ascii="Cambria Math" w:hAnsi="Cambria Math"/>
                    </w:rPr>
                    <m:t xml:space="preserve">a</m:t>
                  </m:r>
                </m:e>
                <m:sub>
                  <m:r>
                    <w:rPr>
                      <w:rFonts w:ascii="Cambria Math" w:hAnsi="Cambria Math"/>
                    </w:rPr>
                    <m:t xml:space="preserve">0</m:t>
                  </m:r>
                </m:sub>
                <m:sup>
                  <m:r>
                    <w:rPr>
                      <w:rFonts w:ascii="Cambria Math" w:hAnsi="Cambria Math"/>
                    </w:rPr>
                    <m:t xml:space="preserve">4</m:t>
                  </m:r>
                </m:sup>
              </m:sSubSup>
              <m:sSub>
                <m:e>
                  <m:r>
                    <w:rPr>
                      <w:rFonts w:ascii="Cambria Math" w:hAnsi="Cambria Math"/>
                    </w:rPr>
                    <m:t xml:space="preserve">f</m:t>
                  </m:r>
                </m:e>
                <m:sub>
                  <m:r>
                    <w:rPr>
                      <w:rFonts w:ascii="Cambria Math" w:hAnsi="Cambria Math"/>
                    </w:rPr>
                    <m:t xml:space="preserve">0</m:t>
                  </m:r>
                </m:sub>
              </m:sSub>
            </m:den>
          </m:f>
          <m:r>
            <w:rPr>
              <w:rFonts w:ascii="Cambria Math" w:hAnsi="Cambria Math"/>
            </w:rPr>
            <m:t xml:space="preserve">+</m:t>
          </m:r>
          <m:f>
            <m:num>
              <m:r>
                <w:rPr>
                  <w:rFonts w:ascii="Cambria Math" w:hAnsi="Cambria Math"/>
                </w:rPr>
                <m:t xml:space="preserve">2</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2</m:t>
                  </m:r>
                  <m:sSup>
                    <m:e>
                      <m:r>
                        <w:rPr>
                          <w:rFonts w:ascii="Cambria Math" w:hAnsi="Cambria Math"/>
                        </w:rPr>
                        <m:t xml:space="preserve">β</m:t>
                      </m:r>
                    </m:e>
                    <m:sup>
                      <m:r>
                        <w:rPr>
                          <w:rFonts w:ascii="Cambria Math" w:hAnsi="Cambria Math"/>
                        </w:rPr>
                        <m:t xml:space="preserve">2</m:t>
                      </m:r>
                    </m:sup>
                  </m:sSup>
                </m:e>
              </m:d>
              <m:d>
                <m:dPr>
                  <m:begChr m:val="("/>
                  <m:endChr m:val=")"/>
                </m:dPr>
                <m:e>
                  <m:r>
                    <w:rPr>
                      <w:rFonts w:ascii="Cambria Math" w:hAnsi="Cambria Math"/>
                    </w:rPr>
                    <m:t xml:space="preserve">3</m:t>
                  </m:r>
                  <m:f>
                    <m:fPr>
                      <m:type m:val="lin"/>
                    </m:fPr>
                    <m:num>
                      <m:r>
                        <w:rPr>
                          <w:rFonts w:ascii="Cambria Math" w:hAnsi="Cambria Math"/>
                        </w:rPr>
                        <m:t xml:space="preserve">M</m:t>
                      </m:r>
                    </m:num>
                    <m:den>
                      <m:sSub>
                        <m:e>
                          <m:r>
                            <w:rPr>
                              <w:rFonts w:ascii="Cambria Math" w:hAnsi="Cambria Math"/>
                            </w:rPr>
                            <m:t xml:space="preserve">a</m:t>
                          </m:r>
                        </m:e>
                        <m:sub>
                          <m:r>
                            <w:rPr>
                              <w:rFonts w:ascii="Cambria Math" w:hAnsi="Cambria Math"/>
                            </w:rPr>
                            <m:t xml:space="preserve">0</m:t>
                          </m:r>
                        </m:sub>
                      </m:sSub>
                    </m:den>
                  </m:f>
                  <m:r>
                    <w:rPr>
                      <w:rFonts w:ascii="Cambria Math" w:hAnsi="Cambria Math"/>
                    </w:rPr>
                    <m:t xml:space="preserve">−</m:t>
                  </m:r>
                  <m:r>
                    <w:rPr>
                      <w:rFonts w:ascii="Cambria Math" w:hAnsi="Cambria Math"/>
                    </w:rPr>
                    <m:t xml:space="preserve">1</m:t>
                  </m:r>
                </m:e>
              </m:d>
            </m:num>
            <m:den>
              <m:sSubSup>
                <m:e>
                  <m:r>
                    <w:rPr>
                      <w:rFonts w:ascii="Cambria Math" w:hAnsi="Cambria Math"/>
                    </w:rPr>
                    <m:t xml:space="preserve">a</m:t>
                  </m:r>
                </m:e>
                <m:sub>
                  <m:r>
                    <w:rPr>
                      <w:rFonts w:ascii="Cambria Math" w:hAnsi="Cambria Math"/>
                    </w:rPr>
                    <m:t xml:space="preserve">0</m:t>
                  </m:r>
                </m:sub>
                <m:sup>
                  <m:r>
                    <w:rPr>
                      <w:rFonts w:ascii="Cambria Math" w:hAnsi="Cambria Math"/>
                    </w:rPr>
                    <m:t xml:space="preserve">2</m:t>
                  </m:r>
                </m:sup>
              </m:sSubSup>
            </m:den>
          </m:f>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and finite-differencing of V obtained by numerically integrating the shell conservation ODE. They agree to a maximum relative discrepancy of 3.1 × 10⁻⁶.</w:t>
      </w:r>
    </w:p>
    <w:p>
      <w:pPr>
        <w:pStyle w:val="TextBody"/>
        <w:rPr>
          <w:rFonts w:ascii="Liberation Serif" w:hAnsi="Liberation Serif"/>
          <w:color w:val="000000"/>
          <w:sz w:val="24"/>
          <w:szCs w:val="24"/>
        </w:rPr>
      </w:pPr>
      <w:r>
        <w:rPr>
          <w:rFonts w:ascii="Liberation Serif" w:hAnsi="Liberation Serif"/>
          <w:b/>
          <w:bCs/>
          <w:color w:val="000000"/>
          <w:sz w:val="24"/>
          <w:szCs w:val="24"/>
        </w:rPr>
        <w:t>Table 8.</w:t>
      </w:r>
      <w:r>
        <w:rPr>
          <w:rFonts w:ascii="Liberation Serif" w:hAnsi="Liberation Serif"/>
          <w:color w:val="000000"/>
          <w:sz w:val="24"/>
          <w:szCs w:val="24"/>
        </w:rPr>
        <w:t xml:space="preserve"> Critical equation-of-state parameter at which V″(a₀) changes sign.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a₀/M</w:t>
            </w:r>
          </w:p>
        </w:tc>
        <w:tc>
          <w:tcPr>
            <w:tcW w:w="26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critical</w:t>
            </w:r>
          </w:p>
        </w:tc>
        <w:tc>
          <w:tcPr>
            <w:tcW w:w="264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stable region</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2.2</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+3.875</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&gt; 3.875</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2.5</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+3.500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&gt; 3.500</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none (V″ &lt; 0 for all β²)</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4.0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1.750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&lt; −1.750</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6.0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0.875</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&lt; −0.875</w:t>
            </w:r>
          </w:p>
        </w:tc>
      </w:tr>
      <w:tr>
        <w:trPr/>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10.0</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0.652</w:t>
            </w:r>
          </w:p>
        </w:tc>
        <w:tc>
          <w:tcPr>
            <w:tcW w:w="264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β² &lt; −0.652</w:t>
            </w:r>
          </w:p>
        </w:tc>
      </w:tr>
    </w:tbl>
    <w:p>
      <w:pPr>
        <w:pStyle w:val="TextBody"/>
        <w:rPr>
          <w:rFonts w:ascii="Liberation Serif" w:hAnsi="Liberation Serif"/>
          <w:color w:val="000000"/>
          <w:sz w:val="24"/>
          <w:szCs w:val="24"/>
        </w:rPr>
      </w:pPr>
      <w:r>
        <w:rPr>
          <w:rFonts w:ascii="Liberation Serif" w:hAnsi="Liberation Serif"/>
          <w:color w:val="000000"/>
          <w:sz w:val="24"/>
          <w:szCs w:val="24"/>
        </w:rPr>
        <w:t>For a₀ &gt; 3M the sign of the (3M/a₀ − 1) factor flips, so stability demands β² &lt; 0 — a negative squared sound speed, itself exotic. This reproduces the qualitative structure found by Poisson and Visser (1995).</w:t>
      </w:r>
    </w:p>
    <w:p>
      <w:pPr>
        <w:pStyle w:val="TextBody"/>
        <w:rPr>
          <w:rFonts w:ascii="Liberation Serif" w:hAnsi="Liberation Serif"/>
          <w:color w:val="000000"/>
          <w:sz w:val="24"/>
          <w:szCs w:val="24"/>
        </w:rPr>
      </w:pPr>
      <w:r>
        <w:rPr>
          <w:rFonts w:ascii="Liberation Serif" w:hAnsi="Liberation Serif"/>
          <w:b/>
          <w:bCs/>
          <w:color w:val="000000"/>
          <w:sz w:val="24"/>
          <w:szCs w:val="24"/>
        </w:rPr>
        <w:t>Control formulation.</w:t>
      </w:r>
      <w:r>
        <w:rPr>
          <w:rFonts w:ascii="Liberation Serif" w:hAnsi="Liberation Serif"/>
          <w:color w:val="000000"/>
          <w:sz w:val="24"/>
          <w:szCs w:val="24"/>
        </w:rPr>
        <w:t xml:space="preserve"> Expanding about a₀ where V = V′ = 0 gives ẍ = −½V″(a₀)x, so unstable configurations grow at rate λ = √(−V″/2). Adding a lumped control input u — modulation of the shell’s surface stress, normalised to a radial acceleration — yields the plant</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acc>
            <m:accPr>
              <m:chr m:val="¨"/>
            </m:accPr>
            <m:e>
              <m:r>
                <w:rPr>
                  <w:rFonts w:ascii="Cambria Math" w:hAnsi="Cambria Math"/>
                </w:rPr>
                <m:t xml:space="preserve">x</m:t>
              </m:r>
            </m:e>
          </m:acc>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1</m:t>
                    </m:r>
                  </m:e>
                </m:mr>
                <m:mr>
                  <m:e>
                    <m:sSup>
                      <m:e>
                        <m:r>
                          <w:rPr>
                            <w:rFonts w:ascii="Cambria Math" w:hAnsi="Cambria Math"/>
                          </w:rPr>
                          <m:t xml:space="preserve">λ</m:t>
                        </m:r>
                      </m:e>
                      <m:sup>
                        <m:r>
                          <w:rPr>
                            <w:rFonts w:ascii="Cambria Math" w:hAnsi="Cambria Math"/>
                          </w:rPr>
                          <m:t xml:space="preserve">2</m:t>
                        </m:r>
                      </m:sup>
                    </m:sSup>
                  </m:e>
                  <m:e>
                    <m:r>
                      <w:rPr>
                        <w:rFonts w:ascii="Cambria Math" w:hAnsi="Cambria Math"/>
                      </w:rPr>
                      <m:t xml:space="preserve">0</m:t>
                    </m:r>
                  </m:e>
                </m:mr>
              </m:m>
            </m:e>
          </m:d>
          <m:r>
            <w:rPr>
              <w:rFonts w:ascii="Cambria Math" w:hAnsi="Cambria Math"/>
            </w:rPr>
            <m:t xml:space="preserve">,</m:t>
          </m:r>
          <m:r>
            <w:rPr>
              <w:rFonts w:ascii="Cambria Math" w:hAnsi="Cambria Math"/>
            </w:rPr>
            <m:t xml:space="preserve">B</m:t>
          </m:r>
          <m:r>
            <w:rPr>
              <w:rFonts w:ascii="Cambria Math" w:hAnsi="Cambria Math"/>
            </w:rPr>
            <m:t xml:space="preserve">=</m:t>
          </m:r>
          <m:d>
            <m:dPr>
              <m:begChr m:val="("/>
              <m:endChr m:val=")"/>
            </m:dPr>
            <m:e>
              <m:m>
                <m:mr>
                  <m:e>
                    <m:r>
                      <w:rPr>
                        <w:rFonts w:ascii="Cambria Math" w:hAnsi="Cambria Math"/>
                      </w:rPr>
                      <m:t xml:space="preserve">0</m:t>
                    </m:r>
                  </m:e>
                </m:mr>
                <m:mr>
                  <m:e>
                    <m:r>
                      <w:rPr>
                        <w:rFonts w:ascii="Cambria Math" w:hAnsi="Cambria Math"/>
                      </w:rPr>
                      <m:t xml:space="preserve">1</m:t>
                    </m:r>
                  </m:e>
                </m:mr>
              </m:m>
            </m:e>
          </m:d>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For the reference configuration a₀ = 2.5M, β² = 0: V″ = −0.448, λ = 0.47329 M⁻¹, open-loop e-folding time 2.113 M.</w:t>
      </w:r>
    </w:p>
    <w:p>
      <w:pPr>
        <w:pStyle w:val="TextBody"/>
        <w:rPr>
          <w:rFonts w:ascii="Liberation Serif" w:hAnsi="Liberation Serif"/>
          <w:color w:val="000000"/>
          <w:sz w:val="24"/>
          <w:szCs w:val="24"/>
        </w:rPr>
      </w:pPr>
      <w:r>
        <w:rPr>
          <w:rFonts w:ascii="Liberation Serif" w:hAnsi="Liberation Serif"/>
          <w:b/>
          <w:bCs/>
          <w:color w:val="000000"/>
          <w:sz w:val="24"/>
          <w:szCs w:val="24"/>
        </w:rPr>
        <w:t>LQR synthesis and delay margin.</w:t>
      </w:r>
      <w:r>
        <w:rPr>
          <w:rFonts w:ascii="Liberation Serif" w:hAnsi="Liberation Serif"/>
          <w:color w:val="000000"/>
          <w:sz w:val="24"/>
          <w:szCs w:val="24"/>
        </w:rPr>
        <w:t xml:space="preserve"> For each design the delay margin τ — the largest feedback latency preserving stability — was computed in closed form. Setting s = iω in the characteristic equation s² − λ² + (K₁ + K₂s)e^(−sτ) = 0 and eliminating τ gives √(K₁² + K₂²ω²) = ω² + λ², after which τ = arg(K₁ + iK₂ω)/ω. Appendix A gives the derivation.</w:t>
      </w:r>
    </w:p>
    <w:p>
      <w:pPr>
        <w:pStyle w:val="TextBody"/>
        <w:rPr>
          <w:rFonts w:ascii="Liberation Serif" w:hAnsi="Liberation Serif"/>
          <w:color w:val="000000"/>
          <w:sz w:val="24"/>
          <w:szCs w:val="24"/>
        </w:rPr>
      </w:pPr>
      <w:r>
        <w:rPr>
          <w:rFonts w:ascii="Liberation Serif" w:hAnsi="Liberation Serif"/>
          <w:b/>
          <w:bCs/>
          <w:color w:val="000000"/>
          <w:sz w:val="24"/>
          <w:szCs w:val="24"/>
        </w:rPr>
        <w:t>Table 9.</w:t>
      </w:r>
      <w:r>
        <w:rPr>
          <w:rFonts w:ascii="Liberation Serif" w:hAnsi="Liberation Serif"/>
          <w:color w:val="000000"/>
          <w:sz w:val="24"/>
          <w:szCs w:val="24"/>
        </w:rPr>
        <w:t xml:space="preserve"> LQR designs and their delay margins.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design</w:t>
            </w:r>
          </w:p>
        </w:tc>
        <w:tc>
          <w:tcPr>
            <w:tcW w:w="131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K₁</w:t>
            </w:r>
          </w:p>
        </w:tc>
        <w:tc>
          <w:tcPr>
            <w:tcW w:w="1321"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K₂</w:t>
            </w:r>
          </w:p>
        </w:tc>
        <w:tc>
          <w:tcPr>
            <w:tcW w:w="132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closed-loop poles</w:t>
            </w:r>
          </w:p>
        </w:tc>
        <w:tc>
          <w:tcPr>
            <w:tcW w:w="131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τ (M)</w:t>
            </w:r>
          </w:p>
        </w:tc>
        <w:tc>
          <w:tcPr>
            <w:tcW w:w="132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τ / (a₀/c)</w:t>
            </w:r>
          </w:p>
        </w:tc>
      </w:tr>
      <w:tr>
        <w:trPr/>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cheap</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1.249</w:t>
            </w:r>
          </w:p>
        </w:tc>
        <w:tc>
          <w:tcPr>
            <w:tcW w:w="132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1.870</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0.935 (double)</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0.658</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0.263</w:t>
            </w:r>
          </w:p>
        </w:tc>
      </w:tr>
      <w:tr>
        <w:trPr/>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moderate</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10.227</w:t>
            </w:r>
          </w:p>
        </w:tc>
        <w:tc>
          <w:tcPr>
            <w:tcW w:w="132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5.518</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2.759 (double)</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0.219</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0.087</w:t>
            </w:r>
          </w:p>
        </w:tc>
      </w:tr>
      <w:tr>
        <w:trPr/>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aggressive</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100.224</w:t>
            </w:r>
          </w:p>
        </w:tc>
        <w:tc>
          <w:tcPr>
            <w:tcW w:w="132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17.333</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w:t>
            </w:r>
            <w:r>
              <w:rPr>
                <w:rFonts w:eastAsia="Cambria" w:cs="Cambria" w:ascii="Liberation Serif" w:hAnsi="Liberation Serif"/>
                <w:color w:val="000000"/>
                <w:kern w:val="0"/>
                <w:sz w:val="24"/>
                <w:szCs w:val="24"/>
                <w:lang w:val="en-US" w:eastAsia="en-US" w:bidi="ar-SA"/>
              </w:rPr>
              <w:t>8.667 (double)</w:t>
            </w:r>
          </w:p>
        </w:tc>
        <w:tc>
          <w:tcPr>
            <w:tcW w:w="131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0.069</w:t>
            </w:r>
          </w:p>
        </w:tc>
        <w:tc>
          <w:tcPr>
            <w:tcW w:w="132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0.028</w:t>
            </w:r>
          </w:p>
        </w:tc>
      </w:tr>
    </w:tbl>
    <w:p>
      <w:pPr>
        <w:pStyle w:val="TextBody"/>
        <w:rPr>
          <w:rFonts w:ascii="Liberation Serif" w:hAnsi="Liberation Serif"/>
          <w:color w:val="000000"/>
          <w:sz w:val="24"/>
          <w:szCs w:val="24"/>
        </w:rPr>
      </w:pPr>
      <w:r>
        <w:rPr>
          <w:rFonts w:ascii="Liberation Serif" w:hAnsi="Liberation Serif"/>
          <w:color w:val="000000"/>
          <w:sz w:val="24"/>
          <w:szCs w:val="24"/>
        </w:rPr>
        <w:t>Direct integration of the delay differential equation (RK4, ring-buffer history) confirms stability at τ/2 and divergence at 2τ for every design, validating the closed-form margin.</w:t>
      </w:r>
    </w:p>
    <w:p>
      <w:pPr>
        <w:pStyle w:val="TextBody"/>
        <w:rPr>
          <w:rFonts w:ascii="Liberation Serif" w:hAnsi="Liberation Serif"/>
          <w:color w:val="000000"/>
          <w:sz w:val="24"/>
          <w:szCs w:val="24"/>
        </w:rPr>
      </w:pPr>
      <w:r>
        <w:rPr>
          <w:rFonts w:ascii="Liberation Serif" w:hAnsi="Liberation Serif"/>
          <w:b/>
          <w:bCs/>
          <w:color w:val="000000"/>
          <w:sz w:val="24"/>
          <w:szCs w:val="24"/>
        </w:rPr>
        <w:t>The obstruction.</w:t>
      </w:r>
      <w:r>
        <w:rPr>
          <w:rFonts w:ascii="Liberation Serif" w:hAnsi="Liberation Serif"/>
          <w:color w:val="000000"/>
          <w:sz w:val="24"/>
          <w:szCs w:val="24"/>
        </w:rPr>
        <w:t xml:space="preserve"> Note the trend: tighter control </w:t>
      </w:r>
      <w:r>
        <w:rPr>
          <w:rFonts w:ascii="Liberation Serif" w:hAnsi="Liberation Serif"/>
          <w:i/>
          <w:iCs/>
          <w:color w:val="000000"/>
          <w:sz w:val="24"/>
          <w:szCs w:val="24"/>
        </w:rPr>
        <w:t>shrinks</w:t>
      </w:r>
      <w:r>
        <w:rPr>
          <w:rFonts w:ascii="Liberation Serif" w:hAnsi="Liberation Serif"/>
          <w:color w:val="000000"/>
          <w:sz w:val="24"/>
          <w:szCs w:val="24"/>
        </w:rPr>
        <w:t xml:space="preserve"> the delay margin. This is the classical tension between bandwidth and latency tolerance, and it means the instability cannot be out-muscled. Sweeping 2 400 LQR weight combinations across six configurations to find the </w:t>
      </w:r>
      <w:r>
        <w:rPr>
          <w:rFonts w:ascii="Liberation Serif" w:hAnsi="Liberation Serif"/>
          <w:i/>
          <w:iCs/>
          <w:color w:val="000000"/>
          <w:sz w:val="24"/>
          <w:szCs w:val="24"/>
        </w:rPr>
        <w:t>maximum achievable</w:t>
      </w:r>
      <w:r>
        <w:rPr>
          <w:rFonts w:ascii="Liberation Serif" w:hAnsi="Liberation Serif"/>
          <w:color w:val="000000"/>
          <w:sz w:val="24"/>
          <w:szCs w:val="24"/>
        </w:rPr>
        <w:t xml:space="preserve"> margin gives Table 10.</w:t>
      </w:r>
    </w:p>
    <w:p>
      <w:pPr>
        <w:pStyle w:val="TextBody"/>
        <w:rPr>
          <w:rFonts w:ascii="Liberation Serif" w:hAnsi="Liberation Serif"/>
          <w:color w:val="000000"/>
          <w:sz w:val="24"/>
          <w:szCs w:val="24"/>
        </w:rPr>
      </w:pPr>
      <w:r>
        <w:rPr>
          <w:rFonts w:ascii="Liberation Serif" w:hAnsi="Liberation Serif"/>
          <w:b/>
          <w:bCs/>
          <w:color w:val="000000"/>
          <w:sz w:val="24"/>
          <w:szCs w:val="24"/>
        </w:rPr>
        <w:t>Table 10.</w:t>
      </w:r>
      <w:r>
        <w:rPr>
          <w:rFonts w:ascii="Liberation Serif" w:hAnsi="Liberation Serif"/>
          <w:color w:val="000000"/>
          <w:sz w:val="24"/>
          <w:szCs w:val="24"/>
        </w:rPr>
        <w:t xml:space="preserve"> Maximum LQR delay margin against throat light-crossing time.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a₀/M</w:t>
            </w:r>
          </w:p>
        </w:tc>
        <w:tc>
          <w:tcPr>
            <w:tcW w:w="155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λ (M⁻¹)</w:t>
            </w:r>
          </w:p>
        </w:tc>
        <w:tc>
          <w:tcPr>
            <w:tcW w:w="156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τ_max (M)</w:t>
            </w:r>
          </w:p>
        </w:tc>
        <w:tc>
          <w:tcPr>
            <w:tcW w:w="1561"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light-crossing (M)</w:t>
            </w:r>
          </w:p>
        </w:tc>
        <w:tc>
          <w:tcPr>
            <w:tcW w:w="155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τ_max / crossing</w:t>
            </w:r>
          </w:p>
        </w:tc>
        <w:tc>
          <w:tcPr>
            <w:tcW w:w="156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λ·τ_max</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2.2</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0.7631</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0.792</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2.2</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0.360</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2.5</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0.4733</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1.278</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2.5</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0.511</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2.8</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0.3727</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1.622</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2.8</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0.579</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4.0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0.2339</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2.585</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4.0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0.646</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6.0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0.1559</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3.878</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6.0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0.646</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r>
        <w:trPr/>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0.0955</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6.329</w:t>
            </w:r>
          </w:p>
        </w:tc>
        <w:tc>
          <w:tcPr>
            <w:tcW w:w="1561"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10.0</w:t>
            </w:r>
          </w:p>
        </w:tc>
        <w:tc>
          <w:tcPr>
            <w:tcW w:w="1559"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0.633</w:t>
            </w:r>
          </w:p>
        </w:tc>
        <w:tc>
          <w:tcPr>
            <w:tcW w:w="156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0.6046</w:t>
            </w:r>
          </w:p>
        </w:tc>
      </w:tr>
    </w:tbl>
    <w:p>
      <w:pPr>
        <w:pStyle w:val="TextBody"/>
        <w:rPr>
          <w:rFonts w:ascii="Liberation Serif" w:hAnsi="Liberation Serif"/>
          <w:color w:val="000000"/>
          <w:sz w:val="24"/>
          <w:szCs w:val="24"/>
        </w:rPr>
      </w:pPr>
      <w:r>
        <w:rPr>
          <w:rFonts w:ascii="Liberation Serif" w:hAnsi="Liberation Serif"/>
          <w:color w:val="000000"/>
          <w:sz w:val="24"/>
          <w:szCs w:val="24"/>
        </w:rPr>
        <w:t xml:space="preserve">Two things stand out. First, </w:t>
      </w:r>
      <w:r>
        <w:rPr>
          <w:rFonts w:ascii="Liberation Serif" w:hAnsi="Liberation Serif"/>
          <w:b/>
          <w:bCs/>
          <w:color w:val="000000"/>
          <w:sz w:val="24"/>
          <w:szCs w:val="24"/>
        </w:rPr>
        <w:t>λ·τ_max = 0.6046 in every case</w:t>
      </w:r>
      <w:r>
        <w:rPr>
          <w:rFonts w:ascii="Liberation Serif" w:hAnsi="Liberation Serif"/>
          <w:color w:val="000000"/>
          <w:sz w:val="24"/>
          <w:szCs w:val="24"/>
        </w:rPr>
        <w:t xml:space="preserve"> — a scale-invariant constant, as dimensional analysis of the plant 1/(s² − λ²) requires. This is consistent with the general result of Middleton and Miller (2007), who proved that a strictly proper real-rational plant admits a uniform upper bound on tolerable delay under linear time-invariant control precisely when it has a closed right-half-plane pole away from the origin. Second, and decisively, </w:t>
      </w:r>
      <w:r>
        <w:rPr>
          <w:rFonts w:ascii="Liberation Serif" w:hAnsi="Liberation Serif"/>
          <w:b/>
          <w:bCs/>
          <w:color w:val="000000"/>
          <w:sz w:val="24"/>
          <w:szCs w:val="24"/>
        </w:rPr>
        <w:t>τ_max &lt; a₀/c in every configuration</w:t>
      </w:r>
      <w:r>
        <w:rPr>
          <w:rFonts w:ascii="Liberation Serif" w:hAnsi="Liberation Serif"/>
          <w:color w:val="000000"/>
          <w:sz w:val="24"/>
          <w:szCs w:val="24"/>
        </w:rPr>
        <w:t>.</w:t>
      </w:r>
    </w:p>
    <w:p>
      <w:pPr>
        <w:pStyle w:val="BlockText"/>
        <w:rPr>
          <w:rFonts w:ascii="Liberation Serif" w:hAnsi="Liberation Serif"/>
          <w:color w:val="000000"/>
          <w:sz w:val="24"/>
          <w:szCs w:val="24"/>
        </w:rPr>
      </w:pPr>
      <w:r>
        <w:rPr>
          <w:rFonts w:ascii="Liberation Serif" w:hAnsi="Liberation Serif"/>
          <w:b/>
          <w:bCs/>
          <w:color w:val="000000"/>
          <w:sz w:val="24"/>
          <w:szCs w:val="24"/>
        </w:rPr>
        <w:t>Result 2 (causal control obstruction).</w:t>
      </w:r>
      <w:r>
        <w:rPr>
          <w:rFonts w:ascii="Liberation Serif" w:hAnsi="Liberation Serif"/>
          <w:color w:val="000000"/>
          <w:sz w:val="24"/>
          <w:szCs w:val="24"/>
        </w:rPr>
        <w:t xml:space="preserve"> </w:t>
      </w:r>
      <w:r>
        <w:rPr>
          <w:rFonts w:ascii="Liberation Serif" w:hAnsi="Liberation Serif"/>
          <w:i/>
          <w:iCs/>
          <w:color w:val="000000"/>
          <w:sz w:val="24"/>
          <w:szCs w:val="24"/>
        </w:rPr>
        <w:t>Any sensor–actuator loop spanning the throat incurs a latency of at least the light-crossing time a₀/c. Since the maximum LQR delay margin satisfies τ_max = 0.6046/λ &lt; a₀/c for every configuration tested, no controller in the LQR family can stabilise the throat causally.</w:t>
      </w:r>
    </w:p>
    <w:p>
      <w:pPr>
        <w:pStyle w:val="FirstParagraph"/>
        <w:rPr>
          <w:rFonts w:ascii="Liberation Serif" w:hAnsi="Liberation Serif"/>
          <w:color w:val="000000"/>
          <w:sz w:val="24"/>
          <w:szCs w:val="24"/>
        </w:rPr>
      </w:pPr>
      <w:r>
        <w:rPr>
          <w:rFonts w:ascii="Liberation Serif" w:hAnsi="Liberation Serif"/>
          <w:color w:val="000000"/>
          <w:sz w:val="24"/>
          <w:szCs w:val="24"/>
        </w:rPr>
        <w:t>The obstruction is not an artifact of a marginal parameter choice. Defining the dimensionless quantity λ·a₀ — the ratio of light-crossing time to instability e-folding time — the framework finds:</w:t>
      </w:r>
    </w:p>
    <w:p>
      <w:pPr>
        <w:pStyle w:val="Compact"/>
        <w:numPr>
          <w:ilvl w:val="0"/>
          <w:numId w:val="3"/>
        </w:numPr>
        <w:rPr>
          <w:rFonts w:ascii="Liberation Serif" w:hAnsi="Liberation Serif"/>
          <w:color w:val="000000"/>
          <w:sz w:val="24"/>
          <w:szCs w:val="24"/>
        </w:rPr>
      </w:pPr>
      <w:r>
        <w:rPr>
          <w:rFonts w:ascii="Liberation Serif" w:hAnsi="Liberation Serif"/>
          <w:color w:val="000000"/>
          <w:sz w:val="24"/>
          <w:szCs w:val="24"/>
        </w:rPr>
        <w:t xml:space="preserve">λ·a₀ = 1 </w:t>
      </w:r>
      <w:r>
        <w:rPr>
          <w:rFonts w:ascii="Liberation Serif" w:hAnsi="Liberation Serif"/>
          <w:b/>
          <w:bCs/>
          <w:color w:val="000000"/>
          <w:sz w:val="24"/>
          <w:szCs w:val="24"/>
        </w:rPr>
        <w:t>exactly</w:t>
      </w:r>
      <w:r>
        <w:rPr>
          <w:rFonts w:ascii="Liberation Serif" w:hAnsi="Liberation Serif"/>
          <w:color w:val="000000"/>
          <w:sz w:val="24"/>
          <w:szCs w:val="24"/>
        </w:rPr>
        <w:t xml:space="preserve"> at a₀ = 3M;</w:t>
      </w:r>
    </w:p>
    <w:p>
      <w:pPr>
        <w:pStyle w:val="Compact"/>
        <w:numPr>
          <w:ilvl w:val="0"/>
          <w:numId w:val="3"/>
        </w:numPr>
        <w:rPr>
          <w:rFonts w:ascii="Liberation Serif" w:hAnsi="Liberation Serif"/>
          <w:color w:val="000000"/>
          <w:sz w:val="24"/>
          <w:szCs w:val="24"/>
        </w:rPr>
      </w:pPr>
      <w:r>
        <w:rPr>
          <w:rFonts w:ascii="Liberation Serif" w:hAnsi="Liberation Serif"/>
          <w:color w:val="000000"/>
          <w:sz w:val="24"/>
          <w:szCs w:val="24"/>
        </w:rPr>
        <w:t>λ·a₀ &gt; 1 for a₀ &lt; 3M, rising to 3.20 at a₀ = 2.05M;</w:t>
      </w:r>
    </w:p>
    <w:p>
      <w:pPr>
        <w:pStyle w:val="Compact"/>
        <w:numPr>
          <w:ilvl w:val="0"/>
          <w:numId w:val="3"/>
        </w:numPr>
        <w:rPr>
          <w:rFonts w:ascii="Liberation Serif" w:hAnsi="Liberation Serif"/>
          <w:color w:val="000000"/>
          <w:sz w:val="24"/>
          <w:szCs w:val="24"/>
        </w:rPr>
      </w:pPr>
      <w:r>
        <w:rPr>
          <w:rFonts w:ascii="Liberation Serif" w:hAnsi="Liberation Serif"/>
          <w:color w:val="000000"/>
          <w:sz w:val="24"/>
          <w:szCs w:val="24"/>
        </w:rPr>
        <w:t xml:space="preserve">λ·a₀ attains a global minimum of </w:t>
      </w:r>
      <w:r>
        <w:rPr>
          <w:rFonts w:ascii="Liberation Serif" w:hAnsi="Liberation Serif"/>
          <w:b/>
          <w:bCs/>
          <w:color w:val="000000"/>
          <w:sz w:val="24"/>
          <w:szCs w:val="24"/>
        </w:rPr>
        <w:t>0.9306 at a₀ = (3 + √3)M ≈ 4.7321M</w:t>
      </w:r>
      <w:r>
        <w:rPr>
          <w:rFonts w:ascii="Liberation Serif" w:hAnsi="Liberation Serif"/>
          <w:color w:val="000000"/>
          <w:sz w:val="24"/>
          <w:szCs w:val="24"/>
        </w:rPr>
        <w:t>;</w:t>
      </w:r>
    </w:p>
    <w:p>
      <w:pPr>
        <w:pStyle w:val="Compact"/>
        <w:numPr>
          <w:ilvl w:val="0"/>
          <w:numId w:val="3"/>
        </w:numPr>
        <w:rPr>
          <w:rFonts w:ascii="Liberation Serif" w:hAnsi="Liberation Serif"/>
          <w:color w:val="000000"/>
          <w:sz w:val="24"/>
          <w:szCs w:val="24"/>
        </w:rPr>
      </w:pPr>
      <w:r>
        <w:rPr>
          <w:rFonts w:ascii="Liberation Serif" w:hAnsi="Liberation Serif"/>
          <w:color w:val="000000"/>
          <w:sz w:val="24"/>
          <w:szCs w:val="24"/>
        </w:rPr>
        <w:t>λ·a₀ → 1 from below as a₀ → ∞ (computed value 0.99999995 at a₀ = 10⁷M).</w:t>
      </w:r>
    </w:p>
    <w:p>
      <w:pPr>
        <w:pStyle w:val="FirstParagraph"/>
        <w:rPr>
          <w:rFonts w:ascii="Liberation Serif" w:hAnsi="Liberation Serif"/>
          <w:color w:val="000000"/>
          <w:sz w:val="24"/>
          <w:szCs w:val="24"/>
        </w:rPr>
      </w:pPr>
      <w:r>
        <w:rPr>
          <w:rFonts w:ascii="Liberation Serif" w:hAnsi="Liberation Serif"/>
          <w:color w:val="000000"/>
          <w:sz w:val="24"/>
          <w:szCs w:val="24"/>
        </w:rPr>
        <w:t>So λ·a₀ ∈ [0.9306, ∞) over the entire admissible range. Even against the most generous conceivable delay-margin bound for a single unstable pole (λτ &lt; 1, achievable only by controllers outside the LQR family), the instability e-folding time never exceeds the light-crossing time by more than about 7%. The control problem is at absolute best marginal, and for a₀ ≤ 3M infeasible even under that generous bound.</w:t>
      </w:r>
    </w:p>
    <w:p>
      <w:pPr>
        <w:pStyle w:val="TextBody"/>
        <w:rPr>
          <w:rFonts w:ascii="Liberation Serif" w:hAnsi="Liberation Serif"/>
          <w:color w:val="000000"/>
          <w:sz w:val="24"/>
          <w:szCs w:val="24"/>
        </w:rPr>
      </w:pPr>
      <w:r>
        <w:rPr>
          <w:rFonts w:ascii="Liberation Serif" w:hAnsi="Liberation Serif"/>
          <w:b/>
          <w:bCs/>
          <w:color w:val="000000"/>
          <w:sz w:val="24"/>
          <w:szCs w:val="24"/>
        </w:rPr>
        <w:t>Physical timescales.</w:t>
      </w:r>
      <w:r>
        <w:rPr>
          <w:rFonts w:ascii="Liberation Serif" w:hAnsi="Liberation Serif"/>
          <w:color w:val="000000"/>
          <w:sz w:val="24"/>
          <w:szCs w:val="24"/>
        </w:rPr>
        <w:t xml:space="preserve"> For a solar-mass shell (M = 4.927 μs in geometric time) at a₀ = 2.5M: e-folding time 10.41 μs, required control bandwidth approximately 15.3 kHz, throat light-crossing time 12.32 μs. The controller would need to respond in less time than light takes to cross the structure it is controlling.</w:t>
      </w:r>
      <w:bookmarkEnd w:id="61"/>
    </w:p>
    <w:p>
      <w:pPr>
        <w:pStyle w:val="Heading3"/>
        <w:rPr>
          <w:rFonts w:ascii="Liberation Serif" w:hAnsi="Liberation Serif"/>
          <w:color w:val="000000"/>
          <w:sz w:val="24"/>
          <w:szCs w:val="24"/>
        </w:rPr>
      </w:pPr>
      <w:bookmarkStart w:id="62" w:name="threats-to-validity"/>
      <w:bookmarkEnd w:id="62"/>
      <w:r>
        <w:rPr>
          <w:rFonts w:ascii="Liberation Serif" w:hAnsi="Liberation Serif"/>
          <w:color w:val="000000"/>
          <w:sz w:val="24"/>
          <w:szCs w:val="24"/>
        </w:rPr>
        <w:t>6.5 Threats to validity</w:t>
      </w:r>
    </w:p>
    <w:p>
      <w:pPr>
        <w:pStyle w:val="FirstParagraph"/>
        <w:rPr>
          <w:rFonts w:ascii="Liberation Serif" w:hAnsi="Liberation Serif"/>
          <w:color w:val="000000"/>
          <w:sz w:val="24"/>
          <w:szCs w:val="24"/>
        </w:rPr>
      </w:pPr>
      <w:r>
        <w:rPr>
          <w:rFonts w:ascii="Liberation Serif" w:hAnsi="Liberation Serif"/>
          <w:b/>
          <w:bCs/>
          <w:color w:val="000000"/>
          <w:sz w:val="24"/>
          <w:szCs w:val="24"/>
        </w:rPr>
        <w:t>Construct validity.</w:t>
      </w:r>
      <w:r>
        <w:rPr>
          <w:rFonts w:ascii="Liberation Serif" w:hAnsi="Liberation Serif"/>
          <w:color w:val="000000"/>
          <w:sz w:val="24"/>
          <w:szCs w:val="24"/>
        </w:rPr>
        <w:t xml:space="preserve"> The control input u is a lumped abstraction of surface-stress modulation, not a derived field-theoretic actuator. A real mechanism might have different gain, dynamics, or spatial structure. The obstruction depends on the </w:t>
      </w:r>
      <w:r>
        <w:rPr>
          <w:rFonts w:ascii="Liberation Serif" w:hAnsi="Liberation Serif"/>
          <w:i/>
          <w:iCs/>
          <w:color w:val="000000"/>
          <w:sz w:val="24"/>
          <w:szCs w:val="24"/>
        </w:rPr>
        <w:t>ratio</w:t>
      </w:r>
      <w:r>
        <w:rPr>
          <w:rFonts w:ascii="Liberation Serif" w:hAnsi="Liberation Serif"/>
          <w:color w:val="000000"/>
          <w:sz w:val="24"/>
          <w:szCs w:val="24"/>
        </w:rPr>
        <w:t xml:space="preserve"> of achievable margin to light-crossing time, and a more realistic actuator would plausibly add lag rather than remove it — so the author expects the obstruction to strengthen under refinement. This expectation is not proved.</w:t>
      </w:r>
    </w:p>
    <w:p>
      <w:pPr>
        <w:pStyle w:val="TextBody"/>
        <w:rPr>
          <w:rFonts w:ascii="Liberation Serif" w:hAnsi="Liberation Serif"/>
          <w:color w:val="000000"/>
          <w:sz w:val="24"/>
          <w:szCs w:val="24"/>
        </w:rPr>
      </w:pPr>
      <w:r>
        <w:rPr>
          <w:rFonts w:ascii="Liberation Serif" w:hAnsi="Liberation Serif"/>
          <w:b/>
          <w:bCs/>
          <w:color w:val="000000"/>
          <w:sz w:val="24"/>
          <w:szCs w:val="24"/>
        </w:rPr>
        <w:t>Internal validity.</w:t>
      </w:r>
      <w:r>
        <w:rPr>
          <w:rFonts w:ascii="Liberation Serif" w:hAnsi="Liberation Serif"/>
          <w:color w:val="000000"/>
          <w:sz w:val="24"/>
          <w:szCs w:val="24"/>
        </w:rPr>
        <w:t xml:space="preserve"> Proposition 1 is proved only for Φ = 0 with the coordinate-volume measure dV = 4πr²dr, following Visser et al. (2003). The proper-volume measure carries an additional (1 − b/r)^(−1/2) factor diverging at the throat; extending the bound to that measure is open. Non-zero redshift functions are not covered, and this is the single most important restriction on the result’s generality.</w:t>
      </w:r>
    </w:p>
    <w:p>
      <w:pPr>
        <w:pStyle w:val="TextBody"/>
        <w:rPr>
          <w:rFonts w:ascii="Liberation Serif" w:hAnsi="Liberation Serif"/>
          <w:color w:val="000000"/>
          <w:sz w:val="24"/>
          <w:szCs w:val="24"/>
        </w:rPr>
      </w:pPr>
      <w:r>
        <w:rPr>
          <w:rFonts w:ascii="Liberation Serif" w:hAnsi="Liberation Serif"/>
          <w:b/>
          <w:bCs/>
          <w:color w:val="000000"/>
          <w:sz w:val="24"/>
          <w:szCs w:val="24"/>
        </w:rPr>
        <w:t>External validity.</w:t>
      </w:r>
      <w:r>
        <w:rPr>
          <w:rFonts w:ascii="Liberation Serif" w:hAnsi="Liberation Serif"/>
          <w:color w:val="000000"/>
          <w:sz w:val="24"/>
          <w:szCs w:val="24"/>
        </w:rPr>
        <w:t xml:space="preserve"> All models are semiclassical general relativity. If quantum-gravitational effects dominate at the relevant curvature scales — which for microscopic throats they certainly do — these calculations describe the wrong theory.</w:t>
      </w:r>
    </w:p>
    <w:p>
      <w:pPr>
        <w:pStyle w:val="TextBody"/>
        <w:rPr>
          <w:rFonts w:ascii="Liberation Serif" w:hAnsi="Liberation Serif"/>
          <w:color w:val="000000"/>
          <w:sz w:val="24"/>
          <w:szCs w:val="24"/>
        </w:rPr>
      </w:pPr>
      <w:r>
        <w:rPr>
          <w:rFonts w:ascii="Liberation Serif" w:hAnsi="Liberation Serif"/>
          <w:b/>
          <w:bCs/>
          <w:color w:val="000000"/>
          <w:sz w:val="24"/>
          <w:szCs w:val="24"/>
        </w:rPr>
        <w:t>Model reduction.</w:t>
      </w:r>
      <w:r>
        <w:rPr>
          <w:rFonts w:ascii="Liberation Serif" w:hAnsi="Liberation Serif"/>
          <w:color w:val="000000"/>
          <w:sz w:val="24"/>
          <w:szCs w:val="24"/>
        </w:rPr>
        <w:t xml:space="preserve"> The two-state linearisation discards all field degrees of freedom. Perturbations of a real throat are governed by a partial differential equation with a continuum of modes; the reduced model captures only the dominant unstable one. A full treatment could reveal additional unstable modes, worsening the problem, or stabilising couplings, improving it.</w:t>
      </w:r>
    </w:p>
    <w:p>
      <w:pPr>
        <w:pStyle w:val="Normal"/>
        <w:rPr>
          <w:rFonts w:ascii="Liberation Serif" w:hAnsi="Liberation Serif"/>
          <w:color w:val="000000"/>
          <w:sz w:val="24"/>
          <w:szCs w:val="24"/>
        </w:rPr>
      </w:pPr>
      <w:r>
        <w:rPr>
          <w:rFonts w:ascii="Liberation Serif" w:hAnsi="Liberation Serif"/>
          <w:color w:val="000000"/>
          <w:sz w:val="24"/>
          <w:szCs w:val="24"/>
        </w:rPr>
      </w:r>
      <w:bookmarkStart w:id="63" w:name="experiments-and-results"/>
      <w:bookmarkStart w:id="64" w:name="threats-to-validity"/>
      <w:bookmarkStart w:id="65" w:name="experiments-and-results"/>
      <w:bookmarkStart w:id="66" w:name="threats-to-validity"/>
      <w:bookmarkEnd w:id="65"/>
      <w:bookmarkEnd w:id="66"/>
    </w:p>
    <w:p>
      <w:pPr>
        <w:pStyle w:val="Heading2"/>
        <w:rPr>
          <w:rFonts w:ascii="Liberation Serif" w:hAnsi="Liberation Serif"/>
          <w:color w:val="000000"/>
          <w:sz w:val="24"/>
          <w:szCs w:val="24"/>
        </w:rPr>
      </w:pPr>
      <w:bookmarkStart w:id="67" w:name="discussion"/>
      <w:bookmarkEnd w:id="67"/>
      <w:r>
        <w:rPr>
          <w:rFonts w:ascii="Liberation Serif" w:hAnsi="Liberation Serif"/>
          <w:color w:val="000000"/>
          <w:sz w:val="24"/>
          <w:szCs w:val="24"/>
        </w:rPr>
        <w:t>7. Discussion</w:t>
      </w:r>
    </w:p>
    <w:p>
      <w:pPr>
        <w:pStyle w:val="Heading3"/>
        <w:rPr>
          <w:rFonts w:ascii="Liberation Serif" w:hAnsi="Liberation Serif"/>
          <w:color w:val="000000"/>
          <w:sz w:val="24"/>
          <w:szCs w:val="24"/>
        </w:rPr>
      </w:pPr>
      <w:bookmarkStart w:id="68" w:name="what-the-results-mean-together"/>
      <w:r>
        <w:rPr>
          <w:rFonts w:ascii="Liberation Serif" w:hAnsi="Liberation Serif"/>
          <w:color w:val="000000"/>
          <w:sz w:val="24"/>
          <w:szCs w:val="24"/>
        </w:rPr>
        <w:t>7.1 What the results mean together</w:t>
      </w:r>
    </w:p>
    <w:p>
      <w:pPr>
        <w:pStyle w:val="FirstParagraph"/>
        <w:rPr>
          <w:rFonts w:ascii="Liberation Serif" w:hAnsi="Liberation Serif"/>
          <w:color w:val="000000"/>
          <w:sz w:val="24"/>
          <w:szCs w:val="24"/>
        </w:rPr>
      </w:pPr>
      <w:r>
        <w:rPr>
          <w:rFonts w:ascii="Liberation Serif" w:hAnsi="Liberation Serif"/>
          <w:color w:val="000000"/>
          <w:sz w:val="24"/>
          <w:szCs w:val="24"/>
        </w:rPr>
        <w:t>Read as a group, the four experiments trace a hardening sequence of obstacles.</w:t>
      </w:r>
    </w:p>
    <w:p>
      <w:pPr>
        <w:pStyle w:val="TextBody"/>
        <w:rPr>
          <w:rFonts w:ascii="Liberation Serif" w:hAnsi="Liberation Serif"/>
          <w:color w:val="000000"/>
          <w:sz w:val="24"/>
          <w:szCs w:val="24"/>
        </w:rPr>
      </w:pPr>
      <w:r>
        <w:rPr>
          <w:rFonts w:ascii="Liberation Serif" w:hAnsi="Liberation Serif"/>
          <w:color w:val="000000"/>
          <w:sz w:val="24"/>
          <w:szCs w:val="24"/>
        </w:rPr>
        <w:t>Experiment A shows exotic matter is not an extra assumption but a restatement of traversability geometry — the requirement cannot be engineered away by choosing a cleverer metric within the class. Experiment B shows the total requirement is bounded below in proportion to throat radius, so cleverness buys a constant factor, not an order of magnitude, at fixed aperture. Experiment C quantifies the warp-drive analogue and shows the dominant cost driver is wall thinness, which quantum inequalities force downward. Experiment D then adds an obstacle of a different kind: even granting all the exotic matter, the resulting structure is dynamically unstable on a timescale comparable to its own light-crossing time, and therefore lies outside the reach of causal feedback control.</w:t>
      </w:r>
    </w:p>
    <w:p>
      <w:pPr>
        <w:pStyle w:val="TextBody"/>
        <w:rPr>
          <w:rFonts w:ascii="Liberation Serif" w:hAnsi="Liberation Serif"/>
          <w:color w:val="000000"/>
          <w:sz w:val="24"/>
          <w:szCs w:val="24"/>
        </w:rPr>
      </w:pPr>
      <w:r>
        <w:rPr>
          <w:rFonts w:ascii="Liberation Serif" w:hAnsi="Liberation Serif"/>
          <w:color w:val="000000"/>
          <w:sz w:val="24"/>
          <w:szCs w:val="24"/>
        </w:rPr>
        <w:t xml:space="preserve">The author regards this last point as the most useful contribution, precisely because it is </w:t>
      </w:r>
      <w:r>
        <w:rPr>
          <w:rFonts w:ascii="Liberation Serif" w:hAnsi="Liberation Serif"/>
          <w:i/>
          <w:iCs/>
          <w:color w:val="000000"/>
          <w:sz w:val="24"/>
          <w:szCs w:val="24"/>
        </w:rPr>
        <w:t>orthogonal</w:t>
      </w:r>
      <w:r>
        <w:rPr>
          <w:rFonts w:ascii="Liberation Serif" w:hAnsi="Liberation Serif"/>
          <w:color w:val="000000"/>
          <w:sz w:val="24"/>
          <w:szCs w:val="24"/>
        </w:rPr>
        <w:t xml:space="preserve"> to the exotic-matter debate that has occupied the field. Most of the literature’s optimism concerns reducing energy requirements (Van Den Broeck, 1999; Visser et al., 2003; Bobrick &amp; Martire, 2021). Result 2 suggests that succeeding at that would expose a second barrier, one no amount of negative energy resolves, because it is a statement about information propagation rather than stress-energy.</w:t>
      </w:r>
      <w:bookmarkEnd w:id="68"/>
    </w:p>
    <w:p>
      <w:pPr>
        <w:pStyle w:val="Heading3"/>
        <w:rPr>
          <w:rFonts w:ascii="Liberation Serif" w:hAnsi="Liberation Serif"/>
          <w:color w:val="000000"/>
          <w:sz w:val="24"/>
          <w:szCs w:val="24"/>
        </w:rPr>
      </w:pPr>
      <w:bookmarkStart w:id="69" w:name="X80e4e07ff1701ad29e520bfb2d3ddb5c704670b"/>
      <w:r>
        <w:rPr>
          <w:rFonts w:ascii="Liberation Serif" w:hAnsi="Liberation Serif"/>
          <w:color w:val="000000"/>
          <w:sz w:val="24"/>
          <w:szCs w:val="24"/>
        </w:rPr>
        <w:t>7.2 Where machine learning genuinely helps, and where it does not</w:t>
      </w:r>
    </w:p>
    <w:p>
      <w:pPr>
        <w:pStyle w:val="FirstParagraph"/>
        <w:rPr>
          <w:rFonts w:ascii="Liberation Serif" w:hAnsi="Liberation Serif"/>
          <w:color w:val="000000"/>
          <w:sz w:val="24"/>
          <w:szCs w:val="24"/>
        </w:rPr>
      </w:pPr>
      <w:r>
        <w:rPr>
          <w:rFonts w:ascii="Liberation Serif" w:hAnsi="Liberation Serif"/>
          <w:color w:val="000000"/>
          <w:sz w:val="24"/>
          <w:szCs w:val="24"/>
        </w:rPr>
        <w:t>The proposal underlying this work anticipated using AI and machine learning to stabilise dynamic hyperspace structures. Having built the framework, the author’s assessment is more restrictive.</w:t>
      </w:r>
    </w:p>
    <w:p>
      <w:pPr>
        <w:pStyle w:val="TextBody"/>
        <w:rPr>
          <w:rFonts w:ascii="Liberation Serif" w:hAnsi="Liberation Serif"/>
          <w:color w:val="000000"/>
          <w:sz w:val="24"/>
          <w:szCs w:val="24"/>
        </w:rPr>
      </w:pPr>
      <w:r>
        <w:rPr>
          <w:rFonts w:ascii="Liberation Serif" w:hAnsi="Liberation Serif"/>
          <w:b/>
          <w:bCs/>
          <w:color w:val="000000"/>
          <w:sz w:val="24"/>
          <w:szCs w:val="24"/>
        </w:rPr>
        <w:t>Where learning does not help.</w:t>
      </w:r>
      <w:r>
        <w:rPr>
          <w:rFonts w:ascii="Liberation Serif" w:hAnsi="Liberation Serif"/>
          <w:color w:val="000000"/>
          <w:sz w:val="24"/>
          <w:szCs w:val="24"/>
        </w:rPr>
        <w:t xml:space="preserve"> Result 2 is a bound on achievable delay margin. A learned controller is still a controller; it is subject to the same causality constraint and the same fundamental limitations on unstable plants with latency (Middleton &amp; Miller, 2007). No neural policy evades a delay margin. Presenting a learned stabiliser as progress here would be a category error — and the episode documented by Kobrin et al. (2023) illustrates how readily a simulation’s suggestiveness can outrun its physical content.</w:t>
      </w:r>
    </w:p>
    <w:p>
      <w:pPr>
        <w:pStyle w:val="TextBody"/>
        <w:rPr>
          <w:rFonts w:ascii="Liberation Serif" w:hAnsi="Liberation Serif"/>
          <w:color w:val="000000"/>
          <w:sz w:val="24"/>
          <w:szCs w:val="24"/>
        </w:rPr>
      </w:pPr>
      <w:r>
        <w:rPr>
          <w:rFonts w:ascii="Liberation Serif" w:hAnsi="Liberation Serif"/>
          <w:b/>
          <w:bCs/>
          <w:color w:val="000000"/>
          <w:sz w:val="24"/>
          <w:szCs w:val="24"/>
        </w:rPr>
        <w:t>Where learning plausibly does help.</w:t>
      </w:r>
      <w:r>
        <w:rPr>
          <w:rFonts w:ascii="Liberation Serif" w:hAnsi="Liberation Serif"/>
          <w:color w:val="000000"/>
          <w:sz w:val="24"/>
          <w:szCs w:val="24"/>
        </w:rPr>
        <w:t xml:space="preserve"> Three roles survive scrutiny:</w:t>
      </w:r>
    </w:p>
    <w:p>
      <w:pPr>
        <w:pStyle w:val="Compact"/>
        <w:numPr>
          <w:ilvl w:val="0"/>
          <w:numId w:val="13"/>
        </w:numPr>
        <w:rPr>
          <w:rFonts w:ascii="Liberation Serif" w:hAnsi="Liberation Serif"/>
          <w:color w:val="000000"/>
          <w:sz w:val="24"/>
          <w:szCs w:val="24"/>
        </w:rPr>
      </w:pPr>
      <w:r>
        <w:rPr>
          <w:rFonts w:ascii="Liberation Serif" w:hAnsi="Liberation Serif"/>
          <w:b/>
          <w:bCs/>
          <w:color w:val="000000"/>
          <w:sz w:val="24"/>
          <w:szCs w:val="24"/>
        </w:rPr>
        <w:t>Surrogate modelling.</w:t>
      </w:r>
      <w:r>
        <w:rPr>
          <w:rFonts w:ascii="Liberation Serif" w:hAnsi="Liberation Serif"/>
          <w:color w:val="000000"/>
          <w:sz w:val="24"/>
          <w:szCs w:val="24"/>
        </w:rPr>
        <w:t xml:space="preserve"> Physics-informed neural networks (Raissi et al., 2019) can approximate constraint-satisfying solutions of the ADM constraint equations far faster than elliptic solvers, enabling the wide parameter sweeps Experiment B performs only in low dimensions. The learned object is a </w:t>
      </w:r>
      <w:r>
        <w:rPr>
          <w:rFonts w:ascii="Liberation Serif" w:hAnsi="Liberation Serif"/>
          <w:i/>
          <w:iCs/>
          <w:color w:val="000000"/>
          <w:sz w:val="24"/>
          <w:szCs w:val="24"/>
        </w:rPr>
        <w:t>candidate</w:t>
      </w:r>
      <w:r>
        <w:rPr>
          <w:rFonts w:ascii="Liberation Serif" w:hAnsi="Liberation Serif"/>
          <w:color w:val="000000"/>
          <w:sz w:val="24"/>
          <w:szCs w:val="24"/>
        </w:rPr>
        <w:t>, always verified by the symbolic audit of §5.3 — learning proposes, symbolic computation disposes.</w:t>
      </w:r>
    </w:p>
    <w:p>
      <w:pPr>
        <w:pStyle w:val="Compact"/>
        <w:numPr>
          <w:ilvl w:val="0"/>
          <w:numId w:val="14"/>
        </w:numPr>
        <w:rPr>
          <w:rFonts w:ascii="Liberation Serif" w:hAnsi="Liberation Serif"/>
          <w:color w:val="000000"/>
          <w:sz w:val="24"/>
          <w:szCs w:val="24"/>
        </w:rPr>
      </w:pPr>
      <w:r>
        <w:rPr>
          <w:rFonts w:ascii="Liberation Serif" w:hAnsi="Liberation Serif"/>
          <w:b/>
          <w:bCs/>
          <w:color w:val="000000"/>
          <w:sz w:val="24"/>
          <w:szCs w:val="24"/>
        </w:rPr>
        <w:t>Search over metric families.</w:t>
      </w:r>
      <w:r>
        <w:rPr>
          <w:rFonts w:ascii="Liberation Serif" w:hAnsi="Liberation Serif"/>
          <w:color w:val="000000"/>
          <w:sz w:val="24"/>
          <w:szCs w:val="24"/>
        </w:rPr>
        <w:t xml:space="preserve"> The Van Den Broeck (1999) construction was a human insight about topology that reduced energy requirements by orders of magnitude. Automated search over structured metric spaces is a legitimate machine-learning problem, and Experiment B demonstrates the required verification scaffolding.</w:t>
      </w:r>
    </w:p>
    <w:p>
      <w:pPr>
        <w:pStyle w:val="Compact"/>
        <w:numPr>
          <w:ilvl w:val="0"/>
          <w:numId w:val="15"/>
        </w:numPr>
        <w:rPr>
          <w:rFonts w:ascii="Liberation Serif" w:hAnsi="Liberation Serif"/>
          <w:color w:val="000000"/>
          <w:sz w:val="24"/>
          <w:szCs w:val="24"/>
        </w:rPr>
      </w:pPr>
      <w:r>
        <w:rPr>
          <w:rFonts w:ascii="Liberation Serif" w:hAnsi="Liberation Serif"/>
          <w:b/>
          <w:bCs/>
          <w:color w:val="000000"/>
          <w:sz w:val="24"/>
          <w:szCs w:val="24"/>
        </w:rPr>
        <w:t>Symbolic regression</w:t>
      </w:r>
      <w:r>
        <w:rPr>
          <w:rFonts w:ascii="Liberation Serif" w:hAnsi="Liberation Serif"/>
          <w:color w:val="000000"/>
          <w:sz w:val="24"/>
          <w:szCs w:val="24"/>
        </w:rPr>
        <w:t xml:space="preserve"> over numerically generated solution families, to recover closed forms of the kind Proposition 1 exhibits.</w:t>
      </w:r>
    </w:p>
    <w:p>
      <w:pPr>
        <w:pStyle w:val="FirstParagraph"/>
        <w:rPr>
          <w:rFonts w:ascii="Liberation Serif" w:hAnsi="Liberation Serif"/>
          <w:color w:val="000000"/>
          <w:sz w:val="24"/>
          <w:szCs w:val="24"/>
        </w:rPr>
      </w:pPr>
      <w:r>
        <w:rPr>
          <w:rFonts w:ascii="Liberation Serif" w:hAnsi="Liberation Serif"/>
          <w:color w:val="000000"/>
          <w:sz w:val="24"/>
          <w:szCs w:val="24"/>
        </w:rPr>
        <w:t xml:space="preserve">In every case the role is </w:t>
      </w:r>
      <w:r>
        <w:rPr>
          <w:rFonts w:ascii="Liberation Serif" w:hAnsi="Liberation Serif"/>
          <w:i/>
          <w:iCs/>
          <w:color w:val="000000"/>
          <w:sz w:val="24"/>
          <w:szCs w:val="24"/>
        </w:rPr>
        <w:t>discovery under verification</w:t>
      </w:r>
      <w:r>
        <w:rPr>
          <w:rFonts w:ascii="Liberation Serif" w:hAnsi="Liberation Serif"/>
          <w:color w:val="000000"/>
          <w:sz w:val="24"/>
          <w:szCs w:val="24"/>
        </w:rPr>
        <w:t>, never verification itself.</w:t>
      </w:r>
      <w:bookmarkEnd w:id="69"/>
    </w:p>
    <w:p>
      <w:pPr>
        <w:pStyle w:val="Heading3"/>
        <w:rPr>
          <w:rFonts w:ascii="Liberation Serif" w:hAnsi="Liberation Serif"/>
          <w:color w:val="000000"/>
          <w:sz w:val="24"/>
          <w:szCs w:val="24"/>
        </w:rPr>
      </w:pPr>
      <w:bookmarkStart w:id="70" w:name="benchmark-roadmap"/>
      <w:bookmarkEnd w:id="70"/>
      <w:r>
        <w:rPr>
          <w:rFonts w:ascii="Liberation Serif" w:hAnsi="Liberation Serif"/>
          <w:color w:val="000000"/>
          <w:sz w:val="24"/>
          <w:szCs w:val="24"/>
        </w:rPr>
        <w:t>7.3 Benchmark roadmap</w:t>
      </w:r>
    </w:p>
    <w:p>
      <w:pPr>
        <w:pStyle w:val="FirstParagraph"/>
        <w:rPr>
          <w:rFonts w:ascii="Liberation Serif" w:hAnsi="Liberation Serif"/>
          <w:color w:val="000000"/>
          <w:sz w:val="24"/>
          <w:szCs w:val="24"/>
        </w:rPr>
      </w:pPr>
      <w:r>
        <w:rPr>
          <w:rFonts w:ascii="Liberation Serif" w:hAnsi="Liberation Serif"/>
          <w:color w:val="000000"/>
          <w:sz w:val="24"/>
          <w:szCs w:val="24"/>
        </w:rPr>
        <w:t>Six milestones, each stated as a falsifiable computational target.</w:t>
      </w:r>
    </w:p>
    <w:p>
      <w:pPr>
        <w:pStyle w:val="Compact"/>
        <w:numPr>
          <w:ilvl w:val="0"/>
          <w:numId w:val="16"/>
        </w:numPr>
        <w:rPr>
          <w:rFonts w:ascii="Liberation Serif" w:hAnsi="Liberation Serif"/>
          <w:color w:val="000000"/>
          <w:sz w:val="24"/>
          <w:szCs w:val="24"/>
        </w:rPr>
      </w:pPr>
      <w:r>
        <w:rPr>
          <w:rFonts w:ascii="Liberation Serif" w:hAnsi="Liberation Serif"/>
          <w:b/>
          <w:bCs/>
          <w:color w:val="000000"/>
          <w:sz w:val="24"/>
          <w:szCs w:val="24"/>
        </w:rPr>
        <w:t>M0 — Reproducible baseline (achieved here).</w:t>
      </w:r>
      <w:r>
        <w:rPr>
          <w:rFonts w:ascii="Liberation Serif" w:hAnsi="Liberation Serif"/>
          <w:color w:val="000000"/>
          <w:sz w:val="24"/>
          <w:szCs w:val="24"/>
        </w:rPr>
        <w:t xml:space="preserve"> Automated audit, VIQ bound, warp scaling, control analysis; single core, no proprietary dependencies, test-covered.</w:t>
      </w:r>
    </w:p>
    <w:p>
      <w:pPr>
        <w:pStyle w:val="Compact"/>
        <w:numPr>
          <w:ilvl w:val="0"/>
          <w:numId w:val="17"/>
        </w:numPr>
        <w:rPr>
          <w:rFonts w:ascii="Liberation Serif" w:hAnsi="Liberation Serif"/>
          <w:color w:val="000000"/>
          <w:sz w:val="24"/>
          <w:szCs w:val="24"/>
        </w:rPr>
      </w:pPr>
      <w:r>
        <w:rPr>
          <w:rFonts w:ascii="Liberation Serif" w:hAnsi="Liberation Serif"/>
          <w:b/>
          <w:bCs/>
          <w:color w:val="000000"/>
          <w:sz w:val="24"/>
          <w:szCs w:val="24"/>
        </w:rPr>
        <w:t>M1 — Beyond zero tidal force.</w:t>
      </w:r>
      <w:r>
        <w:rPr>
          <w:rFonts w:ascii="Liberation Serif" w:hAnsi="Liberation Serif"/>
          <w:color w:val="000000"/>
          <w:sz w:val="24"/>
          <w:szCs w:val="24"/>
        </w:rPr>
        <w:t xml:space="preserve"> Extend Proposition 1 to Φ ≠ 0 and to the proper-volume measure. </w:t>
      </w:r>
      <w:r>
        <w:rPr>
          <w:rFonts w:ascii="Liberation Serif" w:hAnsi="Liberation Serif"/>
          <w:i/>
          <w:iCs/>
          <w:color w:val="000000"/>
          <w:sz w:val="24"/>
          <w:szCs w:val="24"/>
        </w:rPr>
        <w:t>Target:</w:t>
      </w:r>
      <w:r>
        <w:rPr>
          <w:rFonts w:ascii="Liberation Serif" w:hAnsi="Liberation Serif"/>
          <w:color w:val="000000"/>
          <w:sz w:val="24"/>
          <w:szCs w:val="24"/>
        </w:rPr>
        <w:t xml:space="preserve"> determine whether a throat-radius-proportional floor survives, or whether the redshift function provides genuine relief.</w:t>
      </w:r>
    </w:p>
    <w:p>
      <w:pPr>
        <w:pStyle w:val="Compact"/>
        <w:numPr>
          <w:ilvl w:val="0"/>
          <w:numId w:val="18"/>
        </w:numPr>
        <w:rPr>
          <w:rFonts w:ascii="Liberation Serif" w:hAnsi="Liberation Serif"/>
          <w:color w:val="000000"/>
          <w:sz w:val="24"/>
          <w:szCs w:val="24"/>
        </w:rPr>
      </w:pPr>
      <w:r>
        <w:rPr>
          <w:rFonts w:ascii="Liberation Serif" w:hAnsi="Liberation Serif"/>
          <w:b/>
          <w:bCs/>
          <w:color w:val="000000"/>
          <w:sz w:val="24"/>
          <w:szCs w:val="24"/>
        </w:rPr>
        <w:t>M2 — Full 3+1 evolution.</w:t>
      </w:r>
      <w:r>
        <w:rPr>
          <w:rFonts w:ascii="Liberation Serif" w:hAnsi="Liberation Serif"/>
          <w:color w:val="000000"/>
          <w:sz w:val="24"/>
          <w:szCs w:val="24"/>
        </w:rPr>
        <w:t xml:space="preserve"> Port throat configurations to BSSN or Z4c in the Einstein Toolkit (Löffler et al., 2012) or NRPy+ (Ruchlin et al., 2018). </w:t>
      </w:r>
      <w:r>
        <w:rPr>
          <w:rFonts w:ascii="Liberation Serif" w:hAnsi="Liberation Serif"/>
          <w:i/>
          <w:iCs/>
          <w:color w:val="000000"/>
          <w:sz w:val="24"/>
          <w:szCs w:val="24"/>
        </w:rPr>
        <w:t>Target:</w:t>
      </w:r>
      <w:r>
        <w:rPr>
          <w:rFonts w:ascii="Liberation Serif" w:hAnsi="Liberation Serif"/>
          <w:color w:val="000000"/>
          <w:sz w:val="24"/>
          <w:szCs w:val="24"/>
        </w:rPr>
        <w:t xml:space="preserve"> measure constraint-violation growth for a perturbed throat and confirm or refute the reduced model’s λ.</w:t>
      </w:r>
    </w:p>
    <w:p>
      <w:pPr>
        <w:pStyle w:val="Compact"/>
        <w:numPr>
          <w:ilvl w:val="0"/>
          <w:numId w:val="19"/>
        </w:numPr>
        <w:rPr>
          <w:rFonts w:ascii="Liberation Serif" w:hAnsi="Liberation Serif"/>
          <w:color w:val="000000"/>
          <w:sz w:val="24"/>
          <w:szCs w:val="24"/>
        </w:rPr>
      </w:pPr>
      <w:r>
        <w:rPr>
          <w:rFonts w:ascii="Liberation Serif" w:hAnsi="Liberation Serif"/>
          <w:b/>
          <w:bCs/>
          <w:color w:val="000000"/>
          <w:sz w:val="24"/>
          <w:szCs w:val="24"/>
        </w:rPr>
        <w:t>M3 — Field-theoretic control.</w:t>
      </w:r>
      <w:r>
        <w:rPr>
          <w:rFonts w:ascii="Liberation Serif" w:hAnsi="Liberation Serif"/>
          <w:color w:val="000000"/>
          <w:sz w:val="24"/>
          <w:szCs w:val="24"/>
        </w:rPr>
        <w:t xml:space="preserve"> Replace the two-state model with a modal decomposition of throat perturbations; synthesise distributed control. </w:t>
      </w:r>
      <w:r>
        <w:rPr>
          <w:rFonts w:ascii="Liberation Serif" w:hAnsi="Liberation Serif"/>
          <w:i/>
          <w:iCs/>
          <w:color w:val="000000"/>
          <w:sz w:val="24"/>
          <w:szCs w:val="24"/>
        </w:rPr>
        <w:t>Target:</w:t>
      </w:r>
      <w:r>
        <w:rPr>
          <w:rFonts w:ascii="Liberation Serif" w:hAnsi="Liberation Serif"/>
          <w:color w:val="000000"/>
          <w:sz w:val="24"/>
          <w:szCs w:val="24"/>
        </w:rPr>
        <w:t xml:space="preserve"> establish whether Result 2 survives, weakens, or strengthens under the full mode spectrum. This is the decisive test of the paper’s main claim.</w:t>
      </w:r>
    </w:p>
    <w:p>
      <w:pPr>
        <w:pStyle w:val="Compact"/>
        <w:numPr>
          <w:ilvl w:val="0"/>
          <w:numId w:val="20"/>
        </w:numPr>
        <w:rPr>
          <w:rFonts w:ascii="Liberation Serif" w:hAnsi="Liberation Serif"/>
          <w:color w:val="000000"/>
          <w:sz w:val="24"/>
          <w:szCs w:val="24"/>
        </w:rPr>
      </w:pPr>
      <w:r>
        <w:rPr>
          <w:rFonts w:ascii="Liberation Serif" w:hAnsi="Liberation Serif"/>
          <w:b/>
          <w:bCs/>
          <w:color w:val="000000"/>
          <w:sz w:val="24"/>
          <w:szCs w:val="24"/>
        </w:rPr>
        <w:t>M4 — Higher-dimensional implementation.</w:t>
      </w:r>
      <w:r>
        <w:rPr>
          <w:rFonts w:ascii="Liberation Serif" w:hAnsi="Liberation Serif"/>
          <w:color w:val="000000"/>
          <w:sz w:val="24"/>
          <w:szCs w:val="24"/>
        </w:rPr>
        <w:t xml:space="preserve"> Exercise the symbolic layer for D &gt; 4 with braneworld corrections (Randall &amp; Sundrum, 1999a, 1999b). </w:t>
      </w:r>
      <w:r>
        <w:rPr>
          <w:rFonts w:ascii="Liberation Serif" w:hAnsi="Liberation Serif"/>
          <w:i/>
          <w:iCs/>
          <w:color w:val="000000"/>
          <w:sz w:val="24"/>
          <w:szCs w:val="24"/>
        </w:rPr>
        <w:t>Target:</w:t>
      </w:r>
      <w:r>
        <w:rPr>
          <w:rFonts w:ascii="Liberation Serif" w:hAnsi="Liberation Serif"/>
          <w:color w:val="000000"/>
          <w:sz w:val="24"/>
          <w:szCs w:val="24"/>
        </w:rPr>
        <w:t xml:space="preserve"> quantify how much four-dimensional exoticity can be exported to a bulk Weyl term.</w:t>
      </w:r>
    </w:p>
    <w:p>
      <w:pPr>
        <w:pStyle w:val="Compact"/>
        <w:numPr>
          <w:ilvl w:val="0"/>
          <w:numId w:val="21"/>
        </w:numPr>
        <w:rPr>
          <w:rFonts w:ascii="Liberation Serif" w:hAnsi="Liberation Serif"/>
          <w:color w:val="000000"/>
          <w:sz w:val="24"/>
          <w:szCs w:val="24"/>
        </w:rPr>
      </w:pPr>
      <w:r>
        <w:rPr>
          <w:rFonts w:ascii="Liberation Serif" w:hAnsi="Liberation Serif"/>
          <w:b/>
          <w:bCs/>
          <w:color w:val="000000"/>
          <w:sz w:val="24"/>
          <w:szCs w:val="24"/>
        </w:rPr>
        <w:t>M5 — Quantum-inequality integration.</w:t>
      </w:r>
      <w:r>
        <w:rPr>
          <w:rFonts w:ascii="Liberation Serif" w:hAnsi="Liberation Serif"/>
          <w:color w:val="000000"/>
          <w:sz w:val="24"/>
          <w:szCs w:val="24"/>
        </w:rPr>
        <w:t xml:space="preserve"> Encode Ford–Roman-type bounds (Ford &amp; Roman, 1996, 1997) as first-class constraints in the optimiser rather than post-hoc checks. </w:t>
      </w:r>
      <w:r>
        <w:rPr>
          <w:rFonts w:ascii="Liberation Serif" w:hAnsi="Liberation Serif"/>
          <w:i/>
          <w:iCs/>
          <w:color w:val="000000"/>
          <w:sz w:val="24"/>
          <w:szCs w:val="24"/>
        </w:rPr>
        <w:t>Target:</w:t>
      </w:r>
      <w:r>
        <w:rPr>
          <w:rFonts w:ascii="Liberation Serif" w:hAnsi="Liberation Serif"/>
          <w:color w:val="000000"/>
          <w:sz w:val="24"/>
          <w:szCs w:val="24"/>
        </w:rPr>
        <w:t xml:space="preserve"> a single optimisation problem whose feasible set is simultaneously geometric and quantum-field-theoretic.</w:t>
      </w:r>
    </w:p>
    <w:p>
      <w:pPr>
        <w:pStyle w:val="FirstParagraph"/>
        <w:rPr>
          <w:rFonts w:ascii="Liberation Serif" w:hAnsi="Liberation Serif"/>
          <w:color w:val="000000"/>
          <w:sz w:val="24"/>
          <w:szCs w:val="24"/>
        </w:rPr>
      </w:pPr>
      <w:r>
        <w:rPr>
          <w:rFonts w:ascii="Liberation Serif" w:hAnsi="Liberation Serif"/>
          <w:color w:val="000000"/>
          <w:sz w:val="24"/>
          <w:szCs w:val="24"/>
        </w:rPr>
        <w:t>M3 is the highest-value target because it is the one that could overturn this paper’s principal conclusion.</w:t>
      </w:r>
    </w:p>
    <w:p>
      <w:pPr>
        <w:pStyle w:val="Normal"/>
        <w:rPr>
          <w:rFonts w:ascii="Liberation Serif" w:hAnsi="Liberation Serif"/>
          <w:color w:val="000000"/>
          <w:sz w:val="24"/>
          <w:szCs w:val="24"/>
        </w:rPr>
      </w:pPr>
      <w:r>
        <w:rPr>
          <w:rFonts w:ascii="Liberation Serif" w:hAnsi="Liberation Serif"/>
          <w:color w:val="000000"/>
          <w:sz w:val="24"/>
          <w:szCs w:val="24"/>
        </w:rPr>
      </w:r>
      <w:bookmarkStart w:id="71" w:name="discussion"/>
      <w:bookmarkStart w:id="72" w:name="benchmark-roadmap"/>
      <w:bookmarkStart w:id="73" w:name="discussion"/>
      <w:bookmarkStart w:id="74" w:name="benchmark-roadmap"/>
      <w:bookmarkEnd w:id="73"/>
      <w:bookmarkEnd w:id="74"/>
    </w:p>
    <w:p>
      <w:pPr>
        <w:pStyle w:val="Heading2"/>
        <w:rPr>
          <w:rFonts w:ascii="Liberation Serif" w:hAnsi="Liberation Serif"/>
          <w:color w:val="000000"/>
          <w:sz w:val="24"/>
          <w:szCs w:val="24"/>
        </w:rPr>
      </w:pPr>
      <w:bookmarkStart w:id="75" w:name="reproducibility-practice"/>
      <w:bookmarkEnd w:id="75"/>
      <w:r>
        <w:rPr>
          <w:rFonts w:ascii="Liberation Serif" w:hAnsi="Liberation Serif"/>
          <w:color w:val="000000"/>
          <w:sz w:val="24"/>
          <w:szCs w:val="24"/>
        </w:rPr>
        <w:t>8. Reproducibility Practice</w:t>
      </w:r>
    </w:p>
    <w:p>
      <w:pPr>
        <w:pStyle w:val="FirstParagraph"/>
        <w:rPr>
          <w:rFonts w:ascii="Liberation Serif" w:hAnsi="Liberation Serif"/>
          <w:color w:val="000000"/>
          <w:sz w:val="24"/>
          <w:szCs w:val="24"/>
        </w:rPr>
      </w:pPr>
      <w:r>
        <w:rPr>
          <w:rFonts w:ascii="Liberation Serif" w:hAnsi="Liberation Serif"/>
          <w:color w:val="000000"/>
          <w:sz w:val="24"/>
          <w:szCs w:val="24"/>
        </w:rPr>
        <w:t>The artifact follows practices standard in computational science but uncommon in this subfield: pinned dependencies, seeded stochastic components, a single-command runner, machine-readable output, continuous integration, and cross-validation of load-bearing quantities by independent derivations. Fifteen automated assertions bind each published number to the code producing it, so any refactor that changes a result fails visibly rather than silently.</w:t>
      </w:r>
    </w:p>
    <w:p>
      <w:pPr>
        <w:pStyle w:val="TextBody"/>
        <w:rPr>
          <w:rFonts w:ascii="Liberation Serif" w:hAnsi="Liberation Serif"/>
          <w:color w:val="000000"/>
          <w:sz w:val="24"/>
          <w:szCs w:val="24"/>
        </w:rPr>
      </w:pPr>
      <w:r>
        <w:rPr>
          <w:rFonts w:ascii="Liberation Serif" w:hAnsi="Liberation Serif"/>
          <w:color w:val="000000"/>
          <w:sz w:val="24"/>
          <w:szCs w:val="24"/>
        </w:rPr>
        <w:t>The author notes that a substantial fraction of the wormhole and warp-drive literature reports numerical results without code, and that several quantities used here had to be rederived from scratch because no artifact accompanied their original publication. The framework is offered partly as a remedy.</w:t>
      </w:r>
    </w:p>
    <w:p>
      <w:pPr>
        <w:pStyle w:val="Normal"/>
        <w:rPr>
          <w:rFonts w:ascii="Liberation Serif" w:hAnsi="Liberation Serif"/>
          <w:color w:val="000000"/>
          <w:sz w:val="24"/>
          <w:szCs w:val="24"/>
        </w:rPr>
      </w:pPr>
      <w:r>
        <w:rPr>
          <w:rFonts w:ascii="Liberation Serif" w:hAnsi="Liberation Serif"/>
          <w:color w:val="000000"/>
          <w:sz w:val="24"/>
          <w:szCs w:val="24"/>
        </w:rPr>
      </w:r>
      <w:bookmarkStart w:id="76" w:name="reproducibility-practice"/>
      <w:bookmarkStart w:id="77" w:name="reproducibility-practice"/>
      <w:bookmarkEnd w:id="77"/>
    </w:p>
    <w:p>
      <w:pPr>
        <w:pStyle w:val="Heading2"/>
        <w:rPr>
          <w:rFonts w:ascii="Liberation Serif" w:hAnsi="Liberation Serif"/>
          <w:color w:val="000000"/>
          <w:sz w:val="24"/>
          <w:szCs w:val="24"/>
        </w:rPr>
      </w:pPr>
      <w:bookmarkStart w:id="78" w:name="data-and-code-availability"/>
      <w:bookmarkEnd w:id="78"/>
      <w:r>
        <w:rPr>
          <w:rFonts w:ascii="Liberation Serif" w:hAnsi="Liberation Serif"/>
          <w:color w:val="000000"/>
          <w:sz w:val="24"/>
          <w:szCs w:val="24"/>
        </w:rPr>
        <w:t>9. Data and Code Availability</w:t>
      </w:r>
    </w:p>
    <w:p>
      <w:pPr>
        <w:pStyle w:val="FirstParagraph"/>
        <w:rPr>
          <w:rFonts w:ascii="Liberation Serif" w:hAnsi="Liberation Serif"/>
          <w:color w:val="000000"/>
          <w:sz w:val="24"/>
          <w:szCs w:val="24"/>
        </w:rPr>
      </w:pPr>
      <w:r>
        <w:rPr>
          <w:rFonts w:ascii="Liberation Serif" w:hAnsi="Liberation Serif"/>
          <w:color w:val="000000"/>
          <w:sz w:val="24"/>
          <w:szCs w:val="24"/>
        </w:rPr>
        <w:t>All code, results, and tests are available at:</w:t>
      </w:r>
    </w:p>
    <w:p>
      <w:pPr>
        <w:pStyle w:val="TextBody"/>
        <w:rPr/>
      </w:pPr>
      <w:hyperlink r:id="rId4">
        <w:r>
          <w:rPr>
            <w:rStyle w:val="InternetLink"/>
            <w:rFonts w:ascii="Liberation Serif" w:hAnsi="Liberation Serif"/>
            <w:b/>
            <w:bCs/>
            <w:color w:val="000000"/>
            <w:sz w:val="24"/>
            <w:szCs w:val="24"/>
          </w:rPr>
          <w:t>https://github.com/SHATSON/hyperbench-repo/releases/tag/hyperbench-repo</w:t>
        </w:r>
      </w:hyperlink>
    </w:p>
    <w:p>
      <w:pPr>
        <w:pStyle w:val="TextBody"/>
        <w:rPr>
          <w:rFonts w:ascii="Liberation Serif" w:hAnsi="Liberation Serif"/>
          <w:b/>
          <w:b/>
          <w:bCs/>
          <w:color w:val="000000"/>
          <w:sz w:val="24"/>
          <w:szCs w:val="24"/>
        </w:rPr>
      </w:pPr>
      <w:r>
        <w:rPr/>
      </w:r>
    </w:p>
    <w:p>
      <w:pPr>
        <w:pStyle w:val="FirstParagraph"/>
        <w:rPr>
          <w:rFonts w:ascii="Liberation Serif" w:hAnsi="Liberation Serif"/>
          <w:color w:val="000000"/>
          <w:sz w:val="24"/>
          <w:szCs w:val="24"/>
        </w:rPr>
      </w:pPr>
      <w:r>
        <w:rPr>
          <w:rFonts w:ascii="Liberation Serif" w:hAnsi="Liberation Serif"/>
          <w:b/>
          <w:bCs/>
          <w:color w:val="000000"/>
          <w:sz w:val="24"/>
          <w:szCs w:val="24"/>
        </w:rPr>
        <w:t>Table 11.</w:t>
      </w:r>
      <w:r>
        <w:rPr>
          <w:rFonts w:ascii="Liberation Serif" w:hAnsi="Liberation Serif"/>
          <w:color w:val="000000"/>
          <w:sz w:val="24"/>
          <w:szCs w:val="24"/>
        </w:rPr>
        <w:t xml:space="preserve"> Artifact contents.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Path</w:t>
            </w:r>
          </w:p>
        </w:tc>
        <w:tc>
          <w:tcPr>
            <w:tcW w:w="4680" w:type="dxa"/>
            <w:tcBorders>
              <w:bottom w:val="single" w:sz="6" w:space="0" w:color="000000"/>
            </w:tcBorders>
            <w:vAlign w:val="bottom"/>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Purpose</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hyperbench/gr_core.py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Symbolic GR engine: Christoffel, Riemann, Ricci, Einstein tensors</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hyperbench/exp_a_energy_audit.py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Experiment A — automated energy-condition audit</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hyperbench/exp_b_viq.py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Experiment B — VIQ bound and constrained optimisation</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hyperbench/exp_c_warp_scaling.py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Experiment C — Alcubierre energy scaling</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hyperbench/exp_d_control.py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Experiment D — thin-shell stability, LQR, delay margin</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hyperbench/run_all.py</w:t>
            </w:r>
          </w:p>
        </w:tc>
        <w:tc>
          <w:tcPr>
            <w:tcW w:w="4680" w:type="dxa"/>
            <w:tcBorders/>
          </w:tcPr>
          <w:p>
            <w:pPr>
              <w:pStyle w:val="Compact"/>
              <w:widowControl/>
              <w:spacing w:before="36" w:after="36"/>
              <w:jc w:val="left"/>
              <w:rPr/>
            </w:pPr>
            <w:r>
              <w:rPr>
                <w:rFonts w:eastAsia="Cambria" w:cs="Cambria" w:ascii="Liberation Serif" w:hAnsi="Liberation Serif"/>
                <w:color w:val="000000"/>
                <w:kern w:val="0"/>
                <w:sz w:val="24"/>
                <w:szCs w:val="24"/>
                <w:lang w:val="en-US" w:eastAsia="en-US" w:bidi="ar-SA"/>
              </w:rPr>
              <w:t xml:space="preserve">Master runner; writes </w:t>
            </w:r>
            <w:r>
              <w:rPr>
                <w:rStyle w:val="VerbatimChar"/>
                <w:rFonts w:eastAsia="Cambria" w:cs="Cambria" w:ascii="Liberation Serif" w:hAnsi="Liberation Serif"/>
                <w:color w:val="000000"/>
                <w:kern w:val="0"/>
                <w:sz w:val="24"/>
                <w:szCs w:val="24"/>
                <w:lang w:val="en-US" w:eastAsia="en-US" w:bidi="ar-SA"/>
              </w:rPr>
              <w:t>results_summary.json</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tests/test_paper_claims.py</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Fifteen assertions binding paper claims to code</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results/results_summary.json</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Machine-readable output of record</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.github/workflows/tests.yml</w:t>
            </w:r>
          </w:p>
        </w:tc>
        <w:tc>
          <w:tcPr>
            <w:tcW w:w="4680" w:type="dxa"/>
            <w:tcBorders/>
          </w:tcPr>
          <w:p>
            <w:pPr>
              <w:pStyle w:val="Compact"/>
              <w:widowControl/>
              <w:spacing w:before="36" w:after="36"/>
              <w:jc w:val="left"/>
              <w:rPr>
                <w:rFonts w:ascii="Liberation Serif" w:hAnsi="Liberation Serif" w:eastAsia="Cambria" w:cs="Cambria"/>
                <w:color w:val="000000"/>
                <w:kern w:val="0"/>
                <w:sz w:val="24"/>
                <w:szCs w:val="24"/>
                <w:lang w:val="en-US" w:eastAsia="en-US" w:bidi="ar-SA"/>
              </w:rPr>
            </w:pPr>
            <w:r>
              <w:rPr>
                <w:rFonts w:eastAsia="Cambria" w:cs="Cambria" w:ascii="Liberation Serif" w:hAnsi="Liberation Serif"/>
                <w:color w:val="000000"/>
                <w:kern w:val="0"/>
                <w:sz w:val="24"/>
                <w:szCs w:val="24"/>
                <w:lang w:val="en-US" w:eastAsia="en-US" w:bidi="ar-SA"/>
              </w:rPr>
              <w:t>Continuous verification on Python 3.10–3.12</w:t>
            </w:r>
          </w:p>
        </w:tc>
      </w:tr>
      <w:tr>
        <w:trPr/>
        <w:tc>
          <w:tcPr>
            <w:tcW w:w="4679"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requirements.txt</w:t>
            </w:r>
          </w:p>
        </w:tc>
        <w:tc>
          <w:tcPr>
            <w:tcW w:w="4680" w:type="dxa"/>
            <w:tcBorders/>
          </w:tcPr>
          <w:p>
            <w:pPr>
              <w:pStyle w:val="Compact"/>
              <w:widowControl/>
              <w:spacing w:before="36" w:after="36"/>
              <w:jc w:val="left"/>
              <w:rPr/>
            </w:pPr>
            <w:r>
              <w:rPr>
                <w:rStyle w:val="VerbatimChar"/>
                <w:rFonts w:eastAsia="Cambria" w:cs="Cambria" w:ascii="Liberation Serif" w:hAnsi="Liberation Serif"/>
                <w:color w:val="000000"/>
                <w:kern w:val="0"/>
                <w:sz w:val="24"/>
                <w:szCs w:val="24"/>
                <w:lang w:val="en-US" w:eastAsia="en-US" w:bidi="ar-SA"/>
              </w:rPr>
              <w:t>numpy&gt;=1.24</w:t>
            </w:r>
            <w:r>
              <w:rPr>
                <w:rFonts w:eastAsia="Cambria" w:cs="Cambria" w:ascii="Liberation Serif" w:hAnsi="Liberation Serif"/>
                <w:color w:val="000000"/>
                <w:kern w:val="0"/>
                <w:sz w:val="24"/>
                <w:szCs w:val="24"/>
                <w:lang w:val="en-US" w:eastAsia="en-US" w:bidi="ar-SA"/>
              </w:rPr>
              <w:t xml:space="preserve">, </w:t>
            </w:r>
            <w:r>
              <w:rPr>
                <w:rStyle w:val="VerbatimChar"/>
                <w:rFonts w:eastAsia="Cambria" w:cs="Cambria" w:ascii="Liberation Serif" w:hAnsi="Liberation Serif"/>
                <w:color w:val="000000"/>
                <w:kern w:val="0"/>
                <w:sz w:val="24"/>
                <w:szCs w:val="24"/>
                <w:lang w:val="en-US" w:eastAsia="en-US" w:bidi="ar-SA"/>
              </w:rPr>
              <w:t>scipy&gt;=1.10</w:t>
            </w:r>
            <w:r>
              <w:rPr>
                <w:rFonts w:eastAsia="Cambria" w:cs="Cambria" w:ascii="Liberation Serif" w:hAnsi="Liberation Serif"/>
                <w:color w:val="000000"/>
                <w:kern w:val="0"/>
                <w:sz w:val="24"/>
                <w:szCs w:val="24"/>
                <w:lang w:val="en-US" w:eastAsia="en-US" w:bidi="ar-SA"/>
              </w:rPr>
              <w:t xml:space="preserve">, </w:t>
            </w:r>
            <w:r>
              <w:rPr>
                <w:rStyle w:val="VerbatimChar"/>
                <w:rFonts w:eastAsia="Cambria" w:cs="Cambria" w:ascii="Liberation Serif" w:hAnsi="Liberation Serif"/>
                <w:color w:val="000000"/>
                <w:kern w:val="0"/>
                <w:sz w:val="24"/>
                <w:szCs w:val="24"/>
                <w:lang w:val="en-US" w:eastAsia="en-US" w:bidi="ar-SA"/>
              </w:rPr>
              <w:t>sympy&gt;=1.12</w:t>
            </w:r>
          </w:p>
        </w:tc>
      </w:tr>
    </w:tbl>
    <w:p>
      <w:pPr>
        <w:pStyle w:val="TextBody"/>
        <w:rPr>
          <w:rFonts w:ascii="Liberation Serif" w:hAnsi="Liberation Serif"/>
          <w:color w:val="000000"/>
          <w:sz w:val="24"/>
          <w:szCs w:val="24"/>
        </w:rPr>
      </w:pPr>
      <w:r>
        <w:rPr>
          <w:rFonts w:ascii="Liberation Serif" w:hAnsi="Liberation Serif"/>
          <w:b/>
          <w:bCs/>
          <w:color w:val="000000"/>
          <w:sz w:val="24"/>
          <w:szCs w:val="24"/>
        </w:rPr>
        <w:t>To reproduce:</w:t>
      </w:r>
    </w:p>
    <w:p>
      <w:pPr>
        <w:pStyle w:val="SourceCode"/>
        <w:rPr/>
      </w:pPr>
      <w:r>
        <w:rPr>
          <w:rStyle w:val="VerbatimChar"/>
          <w:rFonts w:ascii="Liberation Serif" w:hAnsi="Liberation Serif"/>
          <w:color w:val="000000"/>
          <w:sz w:val="24"/>
          <w:szCs w:val="24"/>
        </w:rPr>
        <w:t>git clone https://github.com/SHATSON/hyperbench-repo</w:t>
      </w:r>
      <w:r>
        <w:rPr>
          <w:rFonts w:ascii="Liberation Serif" w:hAnsi="Liberation Serif"/>
          <w:color w:val="000000"/>
          <w:sz w:val="24"/>
          <w:szCs w:val="24"/>
        </w:rPr>
        <w:br/>
      </w:r>
      <w:r>
        <w:rPr>
          <w:rStyle w:val="VerbatimChar"/>
          <w:rFonts w:ascii="Liberation Serif" w:hAnsi="Liberation Serif"/>
          <w:color w:val="000000"/>
          <w:sz w:val="24"/>
          <w:szCs w:val="24"/>
        </w:rPr>
        <w:t>cd hyperbench-repo</w:t>
      </w:r>
      <w:r>
        <w:rPr>
          <w:rFonts w:ascii="Liberation Serif" w:hAnsi="Liberation Serif"/>
          <w:color w:val="000000"/>
          <w:sz w:val="24"/>
          <w:szCs w:val="24"/>
        </w:rPr>
        <w:br/>
      </w:r>
      <w:r>
        <w:rPr>
          <w:rStyle w:val="VerbatimChar"/>
          <w:rFonts w:ascii="Liberation Serif" w:hAnsi="Liberation Serif"/>
          <w:color w:val="000000"/>
          <w:sz w:val="24"/>
          <w:szCs w:val="24"/>
        </w:rPr>
        <w:t>pip install -r requirements.txt</w:t>
      </w:r>
      <w:r>
        <w:rPr>
          <w:rFonts w:ascii="Liberation Serif" w:hAnsi="Liberation Serif"/>
          <w:color w:val="000000"/>
          <w:sz w:val="24"/>
          <w:szCs w:val="24"/>
        </w:rPr>
        <w:br/>
      </w:r>
      <w:r>
        <w:rPr>
          <w:rStyle w:val="VerbatimChar"/>
          <w:rFonts w:ascii="Liberation Serif" w:hAnsi="Liberation Serif"/>
          <w:color w:val="000000"/>
          <w:sz w:val="24"/>
          <w:szCs w:val="24"/>
        </w:rPr>
        <w:t>python hyperbench/run_all.py        # about 81 s, single core</w:t>
      </w:r>
      <w:r>
        <w:rPr>
          <w:rFonts w:ascii="Liberation Serif" w:hAnsi="Liberation Serif"/>
          <w:color w:val="000000"/>
          <w:sz w:val="24"/>
          <w:szCs w:val="24"/>
        </w:rPr>
        <w:br/>
      </w:r>
      <w:r>
        <w:rPr>
          <w:rStyle w:val="VerbatimChar"/>
          <w:rFonts w:ascii="Liberation Serif" w:hAnsi="Liberation Serif"/>
          <w:color w:val="000000"/>
          <w:sz w:val="24"/>
          <w:szCs w:val="24"/>
        </w:rPr>
        <w:t>python tests/test_paper_claims.py   # fifteen assertions</w:t>
      </w:r>
    </w:p>
    <w:p>
      <w:pPr>
        <w:pStyle w:val="FirstParagraph"/>
        <w:rPr>
          <w:rFonts w:ascii="Liberation Serif" w:hAnsi="Liberation Serif"/>
          <w:color w:val="000000"/>
          <w:sz w:val="24"/>
          <w:szCs w:val="24"/>
        </w:rPr>
      </w:pPr>
      <w:r>
        <w:rPr>
          <w:rFonts w:ascii="Liberation Serif" w:hAnsi="Liberation Serif"/>
          <w:b/>
          <w:bCs/>
          <w:color w:val="000000"/>
          <w:sz w:val="24"/>
          <w:szCs w:val="24"/>
        </w:rPr>
        <w:t>Environment of record.</w:t>
      </w:r>
      <w:r>
        <w:rPr>
          <w:rFonts w:ascii="Liberation Serif" w:hAnsi="Liberation Serif"/>
          <w:color w:val="000000"/>
          <w:sz w:val="24"/>
          <w:szCs w:val="24"/>
        </w:rPr>
        <w:t xml:space="preserve"> Python 3.12.3, NumPy 2.4.4, SciPy 1.17.1, SymPy 1.14.0, Linux x86-64. Runtime 81.3 s.</w:t>
      </w:r>
    </w:p>
    <w:p>
      <w:pPr>
        <w:pStyle w:val="TextBody"/>
        <w:rPr/>
      </w:pPr>
      <w:r>
        <w:rPr>
          <w:rFonts w:ascii="Liberation Serif" w:hAnsi="Liberation Serif"/>
          <w:b/>
          <w:bCs/>
          <w:color w:val="000000"/>
          <w:sz w:val="24"/>
          <w:szCs w:val="24"/>
        </w:rPr>
        <w:t>Determinism.</w:t>
      </w:r>
      <w:r>
        <w:rPr>
          <w:rFonts w:ascii="Liberation Serif" w:hAnsi="Liberation Serif"/>
          <w:color w:val="000000"/>
          <w:sz w:val="24"/>
          <w:szCs w:val="24"/>
        </w:rPr>
        <w:t xml:space="preserve"> The only stochastic component is the SLSQP initial guess in Experiment B, seeded via </w:t>
      </w:r>
      <w:r>
        <w:rPr>
          <w:rStyle w:val="VerbatimChar"/>
          <w:rFonts w:ascii="Liberation Serif" w:hAnsi="Liberation Serif"/>
          <w:color w:val="000000"/>
          <w:sz w:val="24"/>
          <w:szCs w:val="24"/>
        </w:rPr>
        <w:t>np.random.default_rng(0)</w:t>
      </w:r>
      <w:r>
        <w:rPr>
          <w:rFonts w:ascii="Liberation Serif" w:hAnsi="Liberation Serif"/>
          <w:color w:val="000000"/>
          <w:sz w:val="24"/>
          <w:szCs w:val="24"/>
        </w:rPr>
        <w:t>. All other results are deterministic. No network access, no GPU, no proprietary data.</w:t>
      </w:r>
    </w:p>
    <w:p>
      <w:pPr>
        <w:pStyle w:val="Normal"/>
        <w:rPr>
          <w:rFonts w:ascii="Liberation Serif" w:hAnsi="Liberation Serif"/>
          <w:color w:val="000000"/>
          <w:sz w:val="24"/>
          <w:szCs w:val="24"/>
        </w:rPr>
      </w:pPr>
      <w:r>
        <w:rPr>
          <w:rFonts w:ascii="Liberation Serif" w:hAnsi="Liberation Serif"/>
          <w:color w:val="000000"/>
          <w:sz w:val="24"/>
          <w:szCs w:val="24"/>
        </w:rPr>
      </w:r>
      <w:bookmarkStart w:id="79" w:name="data-and-code-availability"/>
      <w:bookmarkStart w:id="80" w:name="data-and-code-availability"/>
      <w:bookmarkEnd w:id="80"/>
    </w:p>
    <w:p>
      <w:pPr>
        <w:pStyle w:val="Heading2"/>
        <w:rPr>
          <w:rFonts w:ascii="Liberation Serif" w:hAnsi="Liberation Serif"/>
          <w:color w:val="000000"/>
          <w:sz w:val="24"/>
          <w:szCs w:val="24"/>
        </w:rPr>
      </w:pPr>
      <w:bookmarkStart w:id="81" w:name="limitations"/>
      <w:bookmarkEnd w:id="81"/>
      <w:r>
        <w:rPr>
          <w:rFonts w:ascii="Liberation Serif" w:hAnsi="Liberation Serif"/>
          <w:color w:val="000000"/>
          <w:sz w:val="24"/>
          <w:szCs w:val="24"/>
        </w:rPr>
        <w:t>10. Limitations</w:t>
      </w:r>
    </w:p>
    <w:p>
      <w:pPr>
        <w:pStyle w:val="FirstParagraph"/>
        <w:rPr>
          <w:rFonts w:ascii="Liberation Serif" w:hAnsi="Liberation Serif"/>
          <w:color w:val="000000"/>
          <w:sz w:val="24"/>
          <w:szCs w:val="24"/>
        </w:rPr>
      </w:pPr>
      <w:r>
        <w:rPr>
          <w:rFonts w:ascii="Liberation Serif" w:hAnsi="Liberation Serif"/>
          <w:color w:val="000000"/>
          <w:sz w:val="24"/>
          <w:szCs w:val="24"/>
        </w:rPr>
        <w:t>Beyond the threats in §6.5, four limitations bound the paper’s scope.</w:t>
      </w:r>
    </w:p>
    <w:p>
      <w:pPr>
        <w:pStyle w:val="TextBody"/>
        <w:rPr>
          <w:rFonts w:ascii="Liberation Serif" w:hAnsi="Liberation Serif"/>
          <w:color w:val="000000"/>
          <w:sz w:val="24"/>
          <w:szCs w:val="24"/>
        </w:rPr>
      </w:pPr>
      <w:r>
        <w:rPr>
          <w:rFonts w:ascii="Liberation Serif" w:hAnsi="Liberation Serif"/>
          <w:b/>
          <w:bCs/>
          <w:color w:val="000000"/>
          <w:sz w:val="24"/>
          <w:szCs w:val="24"/>
        </w:rPr>
        <w:t>Semiclassical only.</w:t>
      </w:r>
      <w:r>
        <w:rPr>
          <w:rFonts w:ascii="Liberation Serif" w:hAnsi="Liberation Serif"/>
          <w:color w:val="000000"/>
          <w:sz w:val="24"/>
          <w:szCs w:val="24"/>
        </w:rPr>
        <w:t xml:space="preserve"> No quantum-gravitational treatment. Where curvature approaches the Planck scale the framework describes the wrong physics — and for the microscopic throats quantum inequalities favour, that regime is exactly the relevant one.</w:t>
      </w:r>
    </w:p>
    <w:p>
      <w:pPr>
        <w:pStyle w:val="TextBody"/>
        <w:rPr>
          <w:rFonts w:ascii="Liberation Serif" w:hAnsi="Liberation Serif"/>
          <w:color w:val="000000"/>
          <w:sz w:val="24"/>
          <w:szCs w:val="24"/>
        </w:rPr>
      </w:pPr>
      <w:r>
        <w:rPr>
          <w:rFonts w:ascii="Liberation Serif" w:hAnsi="Liberation Serif"/>
          <w:b/>
          <w:bCs/>
          <w:color w:val="000000"/>
          <w:sz w:val="24"/>
          <w:szCs w:val="24"/>
        </w:rPr>
        <w:t>Higher dimensions specified but not exercised.</w:t>
      </w:r>
      <w:r>
        <w:rPr>
          <w:rFonts w:ascii="Liberation Serif" w:hAnsi="Liberation Serif"/>
          <w:color w:val="000000"/>
          <w:sz w:val="24"/>
          <w:szCs w:val="24"/>
        </w:rPr>
        <w:t xml:space="preserve"> Section 4.4 is the weakest part of this work. No experiment tests D &gt; 4, so the title’s “higher-dimensional spacetime” is at present a framework capability rather than a demonstrated result. The author prefers to state this plainly rather than pad §6 with an underdeveloped fifth experiment.</w:t>
      </w:r>
    </w:p>
    <w:p>
      <w:pPr>
        <w:pStyle w:val="TextBody"/>
        <w:rPr>
          <w:rFonts w:ascii="Liberation Serif" w:hAnsi="Liberation Serif"/>
          <w:color w:val="000000"/>
          <w:sz w:val="24"/>
          <w:szCs w:val="24"/>
        </w:rPr>
      </w:pPr>
      <w:r>
        <w:rPr>
          <w:rFonts w:ascii="Liberation Serif" w:hAnsi="Liberation Serif"/>
          <w:b/>
          <w:bCs/>
          <w:color w:val="000000"/>
          <w:sz w:val="24"/>
          <w:szCs w:val="24"/>
        </w:rPr>
        <w:t>Control result is model-reduced.</w:t>
      </w:r>
      <w:r>
        <w:rPr>
          <w:rFonts w:ascii="Liberation Serif" w:hAnsi="Liberation Serif"/>
          <w:color w:val="000000"/>
          <w:sz w:val="24"/>
          <w:szCs w:val="24"/>
        </w:rPr>
        <w:t xml:space="preserve"> Result 2 holds within a two-state reduction of a thin-shell model and within the LQR controller family. Two extensions could overturn it: a full modal analysis revealing stabilising couplings, or a controller class achieving margins closer to the theoretical limit. Even the latter leaves the problem marginal, since λ·a₀ ≥ 0.9306. Refutation is possible but would require genuinely new structure rather than better tuning.</w:t>
      </w:r>
    </w:p>
    <w:p>
      <w:pPr>
        <w:pStyle w:val="TextBody"/>
        <w:rPr>
          <w:rFonts w:ascii="Liberation Serif" w:hAnsi="Liberation Serif"/>
          <w:color w:val="000000"/>
          <w:sz w:val="24"/>
          <w:szCs w:val="24"/>
        </w:rPr>
      </w:pPr>
      <w:r>
        <w:rPr>
          <w:rFonts w:ascii="Liberation Serif" w:hAnsi="Liberation Serif"/>
          <w:b/>
          <w:bCs/>
          <w:color w:val="000000"/>
          <w:sz w:val="24"/>
          <w:szCs w:val="24"/>
        </w:rPr>
        <w:t>Topology change unaddressed.</w:t>
      </w:r>
      <w:r>
        <w:rPr>
          <w:rFonts w:ascii="Liberation Serif" w:hAnsi="Liberation Serif"/>
          <w:color w:val="000000"/>
          <w:sz w:val="24"/>
          <w:szCs w:val="24"/>
        </w:rPr>
        <w:t xml:space="preserve"> Geroch’s (1967) theorem implies that creating a wormhole where none existed requires causal pathology or metric degeneracy. The framework assumes an eternal throat. This is arguably a more fundamental obstacle than anything analysed here, and it is not analysed here.</w:t>
      </w:r>
    </w:p>
    <w:p>
      <w:pPr>
        <w:pStyle w:val="Normal"/>
        <w:rPr>
          <w:rFonts w:ascii="Liberation Serif" w:hAnsi="Liberation Serif"/>
          <w:color w:val="000000"/>
          <w:sz w:val="24"/>
          <w:szCs w:val="24"/>
        </w:rPr>
      </w:pPr>
      <w:r>
        <w:rPr>
          <w:rFonts w:ascii="Liberation Serif" w:hAnsi="Liberation Serif"/>
          <w:color w:val="000000"/>
          <w:sz w:val="24"/>
          <w:szCs w:val="24"/>
        </w:rPr>
      </w:r>
      <w:bookmarkStart w:id="82" w:name="limitations"/>
      <w:bookmarkStart w:id="83" w:name="limitations"/>
      <w:bookmarkEnd w:id="83"/>
    </w:p>
    <w:p>
      <w:pPr>
        <w:pStyle w:val="Heading2"/>
        <w:rPr>
          <w:rFonts w:ascii="Liberation Serif" w:hAnsi="Liberation Serif"/>
          <w:color w:val="000000"/>
          <w:sz w:val="24"/>
          <w:szCs w:val="24"/>
        </w:rPr>
      </w:pPr>
      <w:bookmarkStart w:id="84" w:name="conclusion"/>
      <w:bookmarkEnd w:id="84"/>
      <w:r>
        <w:rPr>
          <w:rFonts w:ascii="Liberation Serif" w:hAnsi="Liberation Serif"/>
          <w:color w:val="000000"/>
          <w:sz w:val="24"/>
          <w:szCs w:val="24"/>
        </w:rPr>
        <w:t>11. Conclusion</w:t>
      </w:r>
    </w:p>
    <w:p>
      <w:pPr>
        <w:pStyle w:val="FirstParagraph"/>
        <w:rPr>
          <w:rFonts w:ascii="Liberation Serif" w:hAnsi="Liberation Serif"/>
          <w:color w:val="000000"/>
          <w:sz w:val="24"/>
          <w:szCs w:val="24"/>
        </w:rPr>
      </w:pPr>
      <w:r>
        <w:rPr>
          <w:rFonts w:ascii="Liberation Serif" w:hAnsi="Liberation Serif"/>
          <w:color w:val="000000"/>
          <w:sz w:val="24"/>
          <w:szCs w:val="24"/>
        </w:rPr>
        <w:t>This paper asked whether traversable hyperspace admits treatment as a computer-science problem, and answered affirmatively — with results more constraining than encouraging.</w:t>
      </w:r>
    </w:p>
    <w:p>
      <w:pPr>
        <w:pStyle w:val="TextBody"/>
        <w:rPr>
          <w:rFonts w:ascii="Liberation Serif" w:hAnsi="Liberation Serif"/>
          <w:color w:val="000000"/>
          <w:sz w:val="24"/>
          <w:szCs w:val="24"/>
        </w:rPr>
      </w:pPr>
      <w:r>
        <w:rPr>
          <w:rFonts w:ascii="Liberation Serif" w:hAnsi="Liberation Serif"/>
          <w:color w:val="000000"/>
          <w:sz w:val="24"/>
          <w:szCs w:val="24"/>
        </w:rPr>
        <w:t>The framework demonstrates that candidate geometries can be compiled, differentiated, audited, optimised, and controlled by machine, with every load-bearing number cross-validated and the whole reproducible in 81 seconds on one core. Within it, four findings emerge. Exotic matter at a wormhole throat is the flare-out condition in algebraic disguise, not an independent physical cost. Total exotic content is bounded below by half the throat radius in the zero-tidal-force gauge, so the escape route identified by Visser et al. (2003) runs through microscopic throats rather than cheap macroscopic ones. Warp-bubble energy scales as −v²R²σ, making wall thinness the dominant cost driver in exactly the regime quantum inequalities compel. And dynamic throat stabilisation faces a delay-margin obstruction that no quantity of negative energy addresses.</w:t>
      </w:r>
    </w:p>
    <w:p>
      <w:pPr>
        <w:pStyle w:val="TextBody"/>
        <w:rPr>
          <w:rFonts w:ascii="Liberation Serif" w:hAnsi="Liberation Serif"/>
          <w:color w:val="000000"/>
          <w:sz w:val="24"/>
          <w:szCs w:val="24"/>
        </w:rPr>
      </w:pPr>
      <w:r>
        <w:rPr>
          <w:rFonts w:ascii="Liberation Serif" w:hAnsi="Liberation Serif"/>
          <w:color w:val="000000"/>
          <w:sz w:val="24"/>
          <w:szCs w:val="24"/>
        </w:rPr>
        <w:t>The last is the paper’s substantive contribution to a literature focused almost exclusively on energy requirements. It suggests that the exotic-matter problem, hard as it is, may not be the binding constraint — and that a research programme optimising energy budgets could succeed completely and still find the resulting structure uncontrollable for reasons of causality alone.</w:t>
      </w:r>
    </w:p>
    <w:p>
      <w:pPr>
        <w:pStyle w:val="TextBody"/>
        <w:rPr>
          <w:rFonts w:ascii="Liberation Serif" w:hAnsi="Liberation Serif"/>
          <w:color w:val="000000"/>
          <w:sz w:val="24"/>
          <w:szCs w:val="24"/>
        </w:rPr>
      </w:pPr>
      <w:r>
        <w:rPr>
          <w:rFonts w:ascii="Liberation Serif" w:hAnsi="Liberation Serif"/>
          <w:color w:val="000000"/>
          <w:sz w:val="24"/>
          <w:szCs w:val="24"/>
        </w:rPr>
        <w:t>The honest summary is that computational framing has made the obstacles sharper rather than smaller. That is what a research programme at this stage should do. Hyperspace remains a long-horizon interdisciplinary frontier; this work contributes a reproducible instrument for measuring how far away it is, and a specific, falsifiable target — milestone M3 — for the next person who wants to move it closer.</w:t>
      </w:r>
    </w:p>
    <w:p>
      <w:pPr>
        <w:pStyle w:val="Normal"/>
        <w:rPr>
          <w:rFonts w:ascii="Liberation Serif" w:hAnsi="Liberation Serif"/>
          <w:color w:val="000000"/>
          <w:sz w:val="24"/>
          <w:szCs w:val="24"/>
        </w:rPr>
      </w:pPr>
      <w:r>
        <w:rPr>
          <w:rFonts w:ascii="Liberation Serif" w:hAnsi="Liberation Serif"/>
          <w:color w:val="000000"/>
          <w:sz w:val="24"/>
          <w:szCs w:val="24"/>
        </w:rPr>
      </w:r>
      <w:bookmarkStart w:id="85" w:name="conclusion"/>
      <w:bookmarkStart w:id="86" w:name="conclusion"/>
      <w:bookmarkEnd w:id="86"/>
    </w:p>
    <w:p>
      <w:pPr>
        <w:pStyle w:val="Heading2"/>
        <w:rPr>
          <w:rFonts w:ascii="Liberation Serif" w:hAnsi="Liberation Serif"/>
          <w:color w:val="000000"/>
          <w:sz w:val="24"/>
          <w:szCs w:val="24"/>
        </w:rPr>
      </w:pPr>
      <w:bookmarkStart w:id="87" w:name="references"/>
      <w:bookmarkEnd w:id="87"/>
      <w:r>
        <w:rPr>
          <w:rFonts w:ascii="Liberation Serif" w:hAnsi="Liberation Serif"/>
          <w:color w:val="000000"/>
          <w:sz w:val="24"/>
          <w:szCs w:val="24"/>
        </w:rPr>
        <w:t>References</w:t>
      </w:r>
    </w:p>
    <w:p>
      <w:pPr>
        <w:pStyle w:val="FirstParagraph"/>
        <w:rPr>
          <w:rFonts w:ascii="Liberation Serif" w:hAnsi="Liberation Serif"/>
          <w:color w:val="000000"/>
          <w:sz w:val="24"/>
          <w:szCs w:val="24"/>
        </w:rPr>
      </w:pPr>
      <w:r>
        <w:rPr>
          <w:rFonts w:ascii="Liberation Serif" w:hAnsi="Liberation Serif"/>
          <w:i/>
          <w:iCs/>
          <w:color w:val="000000"/>
          <w:sz w:val="24"/>
          <w:szCs w:val="24"/>
        </w:rPr>
        <w:t>Every entry below was verified against a primary source: a publisher record, an arXiv listing, or the reference list of a peer-reviewed article. Digital object identifiers are given only where directly confirmed; where a DOI could not be verified, the journal citation and a verified arXiv identifier are given instead.</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Alcubierre, M. (1994). The warp drive: Hyper-fast travel within general relativity. </w:t>
      </w:r>
      <w:r>
        <w:rPr>
          <w:rFonts w:ascii="Liberation Serif" w:hAnsi="Liberation Serif"/>
          <w:i/>
          <w:iCs/>
          <w:color w:val="000000"/>
          <w:sz w:val="24"/>
          <w:szCs w:val="24"/>
        </w:rPr>
        <w:t>Classical and Quantum Gravity, 11</w:t>
      </w:r>
      <w:r>
        <w:rPr>
          <w:rFonts w:ascii="Liberation Serif" w:hAnsi="Liberation Serif"/>
          <w:color w:val="000000"/>
          <w:sz w:val="24"/>
          <w:szCs w:val="24"/>
        </w:rPr>
        <w:t>(5), L73–L77. https://doi.org/10.1088/0264-9381/11/5/001</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Arnowitt, R., Deser, S., &amp; Misner, C. W. (2008). The dynamics of general relativity. </w:t>
      </w:r>
      <w:r>
        <w:rPr>
          <w:rFonts w:ascii="Liberation Serif" w:hAnsi="Liberation Serif"/>
          <w:i/>
          <w:iCs/>
          <w:color w:val="000000"/>
          <w:sz w:val="24"/>
          <w:szCs w:val="24"/>
        </w:rPr>
        <w:t>General Relativity and Gravitation, 40</w:t>
      </w:r>
      <w:r>
        <w:rPr>
          <w:rFonts w:ascii="Liberation Serif" w:hAnsi="Liberation Serif"/>
          <w:color w:val="000000"/>
          <w:sz w:val="24"/>
          <w:szCs w:val="24"/>
        </w:rPr>
        <w:t>(9), 1997–2027. https://doi.org/10.1007/s10714-008-0661-1 (Original work published 1962)</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Åström, K. J., &amp; Murray, R. M. (2021). </w:t>
      </w:r>
      <w:r>
        <w:rPr>
          <w:rFonts w:ascii="Liberation Serif" w:hAnsi="Liberation Serif"/>
          <w:i/>
          <w:iCs/>
          <w:color w:val="000000"/>
          <w:sz w:val="24"/>
          <w:szCs w:val="24"/>
        </w:rPr>
        <w:t>Feedback systems: An introduction for scientists and engineers</w:t>
      </w:r>
      <w:r>
        <w:rPr>
          <w:rFonts w:ascii="Liberation Serif" w:hAnsi="Liberation Serif"/>
          <w:color w:val="000000"/>
          <w:sz w:val="24"/>
          <w:szCs w:val="24"/>
        </w:rPr>
        <w:t xml:space="preserve"> (2nd ed.). Princeton University Press.</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Barceló, C., &amp; Visser, M. (2002). Twilight for the energy conditions? </w:t>
      </w:r>
      <w:r>
        <w:rPr>
          <w:rFonts w:ascii="Liberation Serif" w:hAnsi="Liberation Serif"/>
          <w:i/>
          <w:iCs/>
          <w:color w:val="000000"/>
          <w:sz w:val="24"/>
          <w:szCs w:val="24"/>
        </w:rPr>
        <w:t>International Journal of Modern Physics D, 11</w:t>
      </w:r>
      <w:r>
        <w:rPr>
          <w:rFonts w:ascii="Liberation Serif" w:hAnsi="Liberation Serif"/>
          <w:color w:val="000000"/>
          <w:sz w:val="24"/>
          <w:szCs w:val="24"/>
        </w:rPr>
        <w:t>(10), 1553–1560. https://doi.org/10.1142/S0218271802002888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Baumgarte, T. W., &amp; Shapiro, S. L. (1999). On the numerical integration of Einstein’s field equations. </w:t>
      </w:r>
      <w:r>
        <w:rPr>
          <w:rFonts w:ascii="Liberation Serif" w:hAnsi="Liberation Serif"/>
          <w:i/>
          <w:iCs/>
          <w:color w:val="000000"/>
          <w:sz w:val="24"/>
          <w:szCs w:val="24"/>
        </w:rPr>
        <w:t>Physical Review D, 59</w:t>
      </w:r>
      <w:r>
        <w:rPr>
          <w:rFonts w:ascii="Liberation Serif" w:hAnsi="Liberation Serif"/>
          <w:color w:val="000000"/>
          <w:sz w:val="24"/>
          <w:szCs w:val="24"/>
        </w:rPr>
        <w:t>(2), Article 024007. https://doi.org/10.1103/PhysRevD.59.024007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Bobrick, A., &amp; Martire, G. (2021). Introducing physical warp drives. </w:t>
      </w:r>
      <w:r>
        <w:rPr>
          <w:rFonts w:ascii="Liberation Serif" w:hAnsi="Liberation Serif"/>
          <w:i/>
          <w:iCs/>
          <w:color w:val="000000"/>
          <w:sz w:val="24"/>
          <w:szCs w:val="24"/>
        </w:rPr>
        <w:t>Classical and Quantum Gravity, 38</w:t>
      </w:r>
      <w:r>
        <w:rPr>
          <w:rFonts w:ascii="Liberation Serif" w:hAnsi="Liberation Serif"/>
          <w:color w:val="000000"/>
          <w:sz w:val="24"/>
          <w:szCs w:val="24"/>
        </w:rPr>
        <w:t>(10), Article 105009. https://doi.org/10.1088/1361-6382/abdf6e</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Clough, K., Figueras, P., Finkel, H., Kunesch, M., Lim, E. A., &amp; Tunyasuvunakool, S. (2015). GRChombo: Numerical relativity with adaptive mesh refinement. </w:t>
      </w:r>
      <w:r>
        <w:rPr>
          <w:rFonts w:ascii="Liberation Serif" w:hAnsi="Liberation Serif"/>
          <w:i/>
          <w:iCs/>
          <w:color w:val="000000"/>
          <w:sz w:val="24"/>
          <w:szCs w:val="24"/>
        </w:rPr>
        <w:t>Classical and Quantum Gravity, 32</w:t>
      </w:r>
      <w:r>
        <w:rPr>
          <w:rFonts w:ascii="Liberation Serif" w:hAnsi="Liberation Serif"/>
          <w:color w:val="000000"/>
          <w:sz w:val="24"/>
          <w:szCs w:val="24"/>
        </w:rPr>
        <w:t>(24), Article 245011. arXiv:1503.03436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Curiel, E. (2017). A primer on energy conditions. In D. Lehmkuhl, G. Schiemann, &amp; E. Scholz (Eds.), </w:t>
      </w:r>
      <w:r>
        <w:rPr>
          <w:rFonts w:ascii="Liberation Serif" w:hAnsi="Liberation Serif"/>
          <w:i/>
          <w:iCs/>
          <w:color w:val="000000"/>
          <w:sz w:val="24"/>
          <w:szCs w:val="24"/>
        </w:rPr>
        <w:t>Towards a theory of spacetime theories</w:t>
      </w:r>
      <w:r>
        <w:rPr>
          <w:rFonts w:ascii="Liberation Serif" w:hAnsi="Liberation Serif"/>
          <w:color w:val="000000"/>
          <w:sz w:val="24"/>
          <w:szCs w:val="24"/>
        </w:rPr>
        <w:t xml:space="preserve"> (Einstein Studies Vol. 13, pp. 43–104). Birkhäuser. https://doi.org/10.1007/978-1-4939-3210-8_3</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Fell, S. D. B., &amp; Heisenberg, L. (2021). Positive energy warp drive from hidden geometric structures. </w:t>
      </w:r>
      <w:r>
        <w:rPr>
          <w:rFonts w:ascii="Liberation Serif" w:hAnsi="Liberation Serif"/>
          <w:i/>
          <w:iCs/>
          <w:color w:val="000000"/>
          <w:sz w:val="24"/>
          <w:szCs w:val="24"/>
        </w:rPr>
        <w:t>Classical and Quantum Gravity, 38</w:t>
      </w:r>
      <w:r>
        <w:rPr>
          <w:rFonts w:ascii="Liberation Serif" w:hAnsi="Liberation Serif"/>
          <w:color w:val="000000"/>
          <w:sz w:val="24"/>
          <w:szCs w:val="24"/>
        </w:rPr>
        <w:t>(15), Article 155020. https://doi.org/10.1088/1361-6382/ac0e47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Ford, L. H., &amp; Roman, T. A. (1996). Quantum field theory constrains traversable wormhole geometries. </w:t>
      </w:r>
      <w:r>
        <w:rPr>
          <w:rFonts w:ascii="Liberation Serif" w:hAnsi="Liberation Serif"/>
          <w:i/>
          <w:iCs/>
          <w:color w:val="000000"/>
          <w:sz w:val="24"/>
          <w:szCs w:val="24"/>
        </w:rPr>
        <w:t>Physical Review D, 53</w:t>
      </w:r>
      <w:r>
        <w:rPr>
          <w:rFonts w:ascii="Liberation Serif" w:hAnsi="Liberation Serif"/>
          <w:color w:val="000000"/>
          <w:sz w:val="24"/>
          <w:szCs w:val="24"/>
        </w:rPr>
        <w:t>(10), 5496–5507. https://doi.org/10.1103/PhysRevD.53.5496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Ford, L. H., &amp; Roman, T. A. (1997). Restrictions on negative energy density in flat spacetime. </w:t>
      </w:r>
      <w:r>
        <w:rPr>
          <w:rFonts w:ascii="Liberation Serif" w:hAnsi="Liberation Serif"/>
          <w:i/>
          <w:iCs/>
          <w:color w:val="000000"/>
          <w:sz w:val="24"/>
          <w:szCs w:val="24"/>
        </w:rPr>
        <w:t>Physical Review D, 55</w:t>
      </w:r>
      <w:r>
        <w:rPr>
          <w:rFonts w:ascii="Liberation Serif" w:hAnsi="Liberation Serif"/>
          <w:color w:val="000000"/>
          <w:sz w:val="24"/>
          <w:szCs w:val="24"/>
        </w:rPr>
        <w:t>(4), 2082–2089. https://doi.org/10.1103/PhysRevD.55.2082</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Gao, P., Jafferis, D. L., &amp; Wall, A. C. (2017). Traversable wormholes via a double trace deformation. </w:t>
      </w:r>
      <w:r>
        <w:rPr>
          <w:rFonts w:ascii="Liberation Serif" w:hAnsi="Liberation Serif"/>
          <w:i/>
          <w:iCs/>
          <w:color w:val="000000"/>
          <w:sz w:val="24"/>
          <w:szCs w:val="24"/>
        </w:rPr>
        <w:t>Journal of High Energy Physics, 2017</w:t>
      </w:r>
      <w:r>
        <w:rPr>
          <w:rFonts w:ascii="Liberation Serif" w:hAnsi="Liberation Serif"/>
          <w:color w:val="000000"/>
          <w:sz w:val="24"/>
          <w:szCs w:val="24"/>
        </w:rPr>
        <w:t>(12), Article 151. arXiv:1608.05687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Geroch, R. P. (1967). Topology in general relativity. </w:t>
      </w:r>
      <w:r>
        <w:rPr>
          <w:rFonts w:ascii="Liberation Serif" w:hAnsi="Liberation Serif"/>
          <w:i/>
          <w:iCs/>
          <w:color w:val="000000"/>
          <w:sz w:val="24"/>
          <w:szCs w:val="24"/>
        </w:rPr>
        <w:t>Journal of Mathematical Physics, 8</w:t>
      </w:r>
      <w:r>
        <w:rPr>
          <w:rFonts w:ascii="Liberation Serif" w:hAnsi="Liberation Serif"/>
          <w:color w:val="000000"/>
          <w:sz w:val="24"/>
          <w:szCs w:val="24"/>
        </w:rPr>
        <w:t>(4), 782–786. https://doi.org/10.1063/1.1705276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rFonts w:ascii="Liberation Serif" w:hAnsi="Liberation Serif"/>
          <w:i/>
          <w:iCs/>
          <w:color w:val="000000"/>
          <w:sz w:val="24"/>
          <w:szCs w:val="24"/>
        </w:rPr>
        <w:t>Nature, 585</w:t>
      </w:r>
      <w:r>
        <w:rPr>
          <w:rFonts w:ascii="Liberation Serif" w:hAnsi="Liberation Serif"/>
          <w:color w:val="000000"/>
          <w:sz w:val="24"/>
          <w:szCs w:val="24"/>
        </w:rPr>
        <w:t>(7825), 357–362. https://doi.org/10.1038/s41586-020-2649-2</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Hochberg, D., &amp; Visser, M. (1998). Dynamic wormholes, antitrapped surfaces, and energy conditions. </w:t>
      </w:r>
      <w:r>
        <w:rPr>
          <w:rFonts w:ascii="Liberation Serif" w:hAnsi="Liberation Serif"/>
          <w:i/>
          <w:iCs/>
          <w:color w:val="000000"/>
          <w:sz w:val="24"/>
          <w:szCs w:val="24"/>
        </w:rPr>
        <w:t>Physical Review D, 58</w:t>
      </w:r>
      <w:r>
        <w:rPr>
          <w:rFonts w:ascii="Liberation Serif" w:hAnsi="Liberation Serif"/>
          <w:color w:val="000000"/>
          <w:sz w:val="24"/>
          <w:szCs w:val="24"/>
        </w:rPr>
        <w:t>(4), Article 044021. https://doi.org/10.1103/PhysRevD.58.044021</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Jafferis, D., Zlokapa, A., Lykken, J. D., Kolchmeyer, D. K., Davis, S. I., Lauk, N., Neven, H., &amp; Spiropulu, M. (2022). Traversable wormhole dynamics on a quantum processor. </w:t>
      </w:r>
      <w:r>
        <w:rPr>
          <w:rFonts w:ascii="Liberation Serif" w:hAnsi="Liberation Serif"/>
          <w:i/>
          <w:iCs/>
          <w:color w:val="000000"/>
          <w:sz w:val="24"/>
          <w:szCs w:val="24"/>
        </w:rPr>
        <w:t>Nature, 612</w:t>
      </w:r>
      <w:r>
        <w:rPr>
          <w:rFonts w:ascii="Liberation Serif" w:hAnsi="Liberation Serif"/>
          <w:color w:val="000000"/>
          <w:sz w:val="24"/>
          <w:szCs w:val="24"/>
        </w:rPr>
        <w:t>(7938), 51–55.</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Kobrin, B., Schuster, T., &amp; Yao, N. Y. (2023). </w:t>
      </w:r>
      <w:r>
        <w:rPr>
          <w:rFonts w:ascii="Liberation Serif" w:hAnsi="Liberation Serif"/>
          <w:i/>
          <w:iCs/>
          <w:color w:val="000000"/>
          <w:sz w:val="24"/>
          <w:szCs w:val="24"/>
        </w:rPr>
        <w:t>Comment on “Traversable wormhole dynamics on a quantum processor.”</w:t>
      </w:r>
      <w:r>
        <w:rPr>
          <w:rFonts w:ascii="Liberation Serif" w:hAnsi="Liberation Serif"/>
          <w:color w:val="000000"/>
          <w:sz w:val="24"/>
          <w:szCs w:val="24"/>
        </w:rPr>
        <w:t xml:space="preserve"> arXiv. https://arxiv.org/abs/2302.07897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Lentz, E. W. (2021). Breaking the warp barrier: Hyper-fast solitons in Einstein–Maxwell-plasma theory. </w:t>
      </w:r>
      <w:r>
        <w:rPr>
          <w:rFonts w:ascii="Liberation Serif" w:hAnsi="Liberation Serif"/>
          <w:i/>
          <w:iCs/>
          <w:color w:val="000000"/>
          <w:sz w:val="24"/>
          <w:szCs w:val="24"/>
        </w:rPr>
        <w:t>Classical and Quantum Gravity, 38</w:t>
      </w:r>
      <w:r>
        <w:rPr>
          <w:rFonts w:ascii="Liberation Serif" w:hAnsi="Liberation Serif"/>
          <w:color w:val="000000"/>
          <w:sz w:val="24"/>
          <w:szCs w:val="24"/>
        </w:rPr>
        <w:t>(7), Article 075015. https://doi.org/10.1088/1361-6382/abe692</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Lobo, F. S. N., &amp; Visser, M. (2004). Fundamental limitations on “warp drive” spacetimes. </w:t>
      </w:r>
      <w:r>
        <w:rPr>
          <w:rFonts w:ascii="Liberation Serif" w:hAnsi="Liberation Serif"/>
          <w:i/>
          <w:iCs/>
          <w:color w:val="000000"/>
          <w:sz w:val="24"/>
          <w:szCs w:val="24"/>
        </w:rPr>
        <w:t>Classical and Quantum Gravity, 21</w:t>
      </w:r>
      <w:r>
        <w:rPr>
          <w:rFonts w:ascii="Liberation Serif" w:hAnsi="Liberation Serif"/>
          <w:color w:val="000000"/>
          <w:sz w:val="24"/>
          <w:szCs w:val="24"/>
        </w:rPr>
        <w:t>(24), 5871–5892. https://doi.org/10.1088/0264-9381/21/24/011</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Löffler, F., Faber, J., Bentivegna, E., Bode, T., Diener, P., Haas, R., Hinder, I., Mundim, B. C., Ott, C. D., Schnetter, E., Allen, G., Campanelli, M., &amp; Laguna, P. (2012). The Einstein Toolkit: A community computational infrastructure for relativistic astrophysics. </w:t>
      </w:r>
      <w:r>
        <w:rPr>
          <w:rFonts w:ascii="Liberation Serif" w:hAnsi="Liberation Serif"/>
          <w:i/>
          <w:iCs/>
          <w:color w:val="000000"/>
          <w:sz w:val="24"/>
          <w:szCs w:val="24"/>
        </w:rPr>
        <w:t>Classical and Quantum Gravity, 29</w:t>
      </w:r>
      <w:r>
        <w:rPr>
          <w:rFonts w:ascii="Liberation Serif" w:hAnsi="Liberation Serif"/>
          <w:color w:val="000000"/>
          <w:sz w:val="24"/>
          <w:szCs w:val="24"/>
        </w:rPr>
        <w:t>(11), Article 115001. https://doi.org/10.1088/0264-9381/29/11/115001</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Maldacena, J., Milekhin, A., &amp; Popov, F. (2023). Traversable wormholes in four dimensions. </w:t>
      </w:r>
      <w:r>
        <w:rPr>
          <w:rFonts w:ascii="Liberation Serif" w:hAnsi="Liberation Serif"/>
          <w:i/>
          <w:iCs/>
          <w:color w:val="000000"/>
          <w:sz w:val="24"/>
          <w:szCs w:val="24"/>
        </w:rPr>
        <w:t>Classical and Quantum Gravity, 40</w:t>
      </w:r>
      <w:r>
        <w:rPr>
          <w:rFonts w:ascii="Liberation Serif" w:hAnsi="Liberation Serif"/>
          <w:color w:val="000000"/>
          <w:sz w:val="24"/>
          <w:szCs w:val="24"/>
        </w:rPr>
        <w:t>(15), Article 155016. arXiv:1807.04726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Maldacena, J., &amp; Susskind, L. (2013). Cool horizons for entangled black holes. </w:t>
      </w:r>
      <w:r>
        <w:rPr>
          <w:rFonts w:ascii="Liberation Serif" w:hAnsi="Liberation Serif"/>
          <w:i/>
          <w:iCs/>
          <w:color w:val="000000"/>
          <w:sz w:val="24"/>
          <w:szCs w:val="24"/>
        </w:rPr>
        <w:t>Fortschritte der Physik, 61</w:t>
      </w:r>
      <w:r>
        <w:rPr>
          <w:rFonts w:ascii="Liberation Serif" w:hAnsi="Liberation Serif"/>
          <w:color w:val="000000"/>
          <w:sz w:val="24"/>
          <w:szCs w:val="24"/>
        </w:rPr>
        <w:t>(9), 781–811. arXiv:1306.0533</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Meurer, A., Smith, C. P., Paprocki, M., Čertík, O., Kirpichev, S. B., Rocklin, M., Kumar, A., Ivanov, S., Moore, J. K., Singh, S., Rathnayake, T., Vig, S., Granger, B. E., Muller, R. P., Bonazzi, F., Gupta, H., Vats, S., Johansson, F., Pedregosa, F., … Scopatz, A. (2017). SymPy: Symbolic computing in Python. </w:t>
      </w:r>
      <w:r>
        <w:rPr>
          <w:rFonts w:ascii="Liberation Serif" w:hAnsi="Liberation Serif"/>
          <w:i/>
          <w:iCs/>
          <w:color w:val="000000"/>
          <w:sz w:val="24"/>
          <w:szCs w:val="24"/>
        </w:rPr>
        <w:t>PeerJ Computer Science, 3</w:t>
      </w:r>
      <w:r>
        <w:rPr>
          <w:rFonts w:ascii="Liberation Serif" w:hAnsi="Liberation Serif"/>
          <w:color w:val="000000"/>
          <w:sz w:val="24"/>
          <w:szCs w:val="24"/>
        </w:rPr>
        <w:t>, Article e103. https://doi.org/10.7717/peerj-cs.103</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Middleton, R. H., &amp; Miller, D. E. (2007). On the achievable delay margin using LTI control for unstable plants. </w:t>
      </w:r>
      <w:r>
        <w:rPr>
          <w:rFonts w:ascii="Liberation Serif" w:hAnsi="Liberation Serif"/>
          <w:i/>
          <w:iCs/>
          <w:color w:val="000000"/>
          <w:sz w:val="24"/>
          <w:szCs w:val="24"/>
        </w:rPr>
        <w:t>IEEE Transactions on Automatic Control, 52</w:t>
      </w:r>
      <w:r>
        <w:rPr>
          <w:rFonts w:ascii="Liberation Serif" w:hAnsi="Liberation Serif"/>
          <w:color w:val="000000"/>
          <w:sz w:val="24"/>
          <w:szCs w:val="24"/>
        </w:rPr>
        <w:t>(7), 1194–1207.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Morris, M. S., &amp; Thorne, K. S. (1988). Wormholes in spacetime and their use for interstellar travel: A tool for teaching general relativity. </w:t>
      </w:r>
      <w:r>
        <w:rPr>
          <w:rFonts w:ascii="Liberation Serif" w:hAnsi="Liberation Serif"/>
          <w:i/>
          <w:iCs/>
          <w:color w:val="000000"/>
          <w:sz w:val="24"/>
          <w:szCs w:val="24"/>
        </w:rPr>
        <w:t>American Journal of Physics, 56</w:t>
      </w:r>
      <w:r>
        <w:rPr>
          <w:rFonts w:ascii="Liberation Serif" w:hAnsi="Liberation Serif"/>
          <w:color w:val="000000"/>
          <w:sz w:val="24"/>
          <w:szCs w:val="24"/>
        </w:rPr>
        <w:t>(5), 395–412. https://doi.org/10.1119/1.15620</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Morris, M. S., Thorne, K. S., &amp; Yurtsever, U. (1988). Wormholes, time machines, and the weak energy condition. </w:t>
      </w:r>
      <w:r>
        <w:rPr>
          <w:rFonts w:ascii="Liberation Serif" w:hAnsi="Liberation Serif"/>
          <w:i/>
          <w:iCs/>
          <w:color w:val="000000"/>
          <w:sz w:val="24"/>
          <w:szCs w:val="24"/>
        </w:rPr>
        <w:t>Physical Review Letters, 61</w:t>
      </w:r>
      <w:r>
        <w:rPr>
          <w:rFonts w:ascii="Liberation Serif" w:hAnsi="Liberation Serif"/>
          <w:color w:val="000000"/>
          <w:sz w:val="24"/>
          <w:szCs w:val="24"/>
        </w:rPr>
        <w:t>(13), 1446–1449. https://doi.org/10.1103/PhysRevLett.61.1446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Natário, J. (2002). Warp drive with zero expansion. </w:t>
      </w:r>
      <w:r>
        <w:rPr>
          <w:rFonts w:ascii="Liberation Serif" w:hAnsi="Liberation Serif"/>
          <w:i/>
          <w:iCs/>
          <w:color w:val="000000"/>
          <w:sz w:val="24"/>
          <w:szCs w:val="24"/>
        </w:rPr>
        <w:t>Classical and Quantum Gravity, 19</w:t>
      </w:r>
      <w:r>
        <w:rPr>
          <w:rFonts w:ascii="Liberation Serif" w:hAnsi="Liberation Serif"/>
          <w:color w:val="000000"/>
          <w:sz w:val="24"/>
          <w:szCs w:val="24"/>
        </w:rPr>
        <w:t>(6), 1157–1165. https://doi.org/10.1088/0264-9381/19/6/308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Olum, K. D. (1998). Superluminal travel requires negative energies. </w:t>
      </w:r>
      <w:r>
        <w:rPr>
          <w:rFonts w:ascii="Liberation Serif" w:hAnsi="Liberation Serif"/>
          <w:i/>
          <w:iCs/>
          <w:color w:val="000000"/>
          <w:sz w:val="24"/>
          <w:szCs w:val="24"/>
        </w:rPr>
        <w:t>Physical Review Letters, 81</w:t>
      </w:r>
      <w:r>
        <w:rPr>
          <w:rFonts w:ascii="Liberation Serif" w:hAnsi="Liberation Serif"/>
          <w:color w:val="000000"/>
          <w:sz w:val="24"/>
          <w:szCs w:val="24"/>
        </w:rPr>
        <w:t>(17), 3567–3570. https://doi.org/10.1103/PhysRevLett.81.3567</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Overduin, J. M., &amp; Wesson, P. S. (1997). Kaluza–Klein gravity. </w:t>
      </w:r>
      <w:r>
        <w:rPr>
          <w:rFonts w:ascii="Liberation Serif" w:hAnsi="Liberation Serif"/>
          <w:i/>
          <w:iCs/>
          <w:color w:val="000000"/>
          <w:sz w:val="24"/>
          <w:szCs w:val="24"/>
        </w:rPr>
        <w:t>Physics Reports, 283</w:t>
      </w:r>
      <w:r>
        <w:rPr>
          <w:rFonts w:ascii="Liberation Serif" w:hAnsi="Liberation Serif"/>
          <w:color w:val="000000"/>
          <w:sz w:val="24"/>
          <w:szCs w:val="24"/>
        </w:rPr>
        <w:t>(5–6), 303–378. arXiv:gr-qc/9805018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Pfenning, M. J., &amp; Ford, L. H. (1997). The unphysical nature of “warp drive.” </w:t>
      </w:r>
      <w:r>
        <w:rPr>
          <w:rFonts w:ascii="Liberation Serif" w:hAnsi="Liberation Serif"/>
          <w:i/>
          <w:iCs/>
          <w:color w:val="000000"/>
          <w:sz w:val="24"/>
          <w:szCs w:val="24"/>
        </w:rPr>
        <w:t>Classical and Quantum Gravity, 14</w:t>
      </w:r>
      <w:r>
        <w:rPr>
          <w:rFonts w:ascii="Liberation Serif" w:hAnsi="Liberation Serif"/>
          <w:color w:val="000000"/>
          <w:sz w:val="24"/>
          <w:szCs w:val="24"/>
        </w:rPr>
        <w:t>(7), 1743–1751. https://doi.org/10.1088/0264-9381/14/7/011</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Poisson, E., &amp; Visser, M. (1995). Thin-shell wormholes: Linearization stability. </w:t>
      </w:r>
      <w:r>
        <w:rPr>
          <w:rFonts w:ascii="Liberation Serif" w:hAnsi="Liberation Serif"/>
          <w:i/>
          <w:iCs/>
          <w:color w:val="000000"/>
          <w:sz w:val="24"/>
          <w:szCs w:val="24"/>
        </w:rPr>
        <w:t>Physical Review D, 52</w:t>
      </w:r>
      <w:r>
        <w:rPr>
          <w:rFonts w:ascii="Liberation Serif" w:hAnsi="Liberation Serif"/>
          <w:color w:val="000000"/>
          <w:sz w:val="24"/>
          <w:szCs w:val="24"/>
        </w:rPr>
        <w:t>(12), 7318–7321. https://doi.org/10.1103/PhysRevD.52.7318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Raissi, M., Perdikaris, P., &amp; Karniadakis, G. E. (2019). Physics-informed neural networks: A deep learning framework for solving forward and inverse problems involving nonlinear partial differential equations. </w:t>
      </w:r>
      <w:r>
        <w:rPr>
          <w:rFonts w:ascii="Liberation Serif" w:hAnsi="Liberation Serif"/>
          <w:i/>
          <w:iCs/>
          <w:color w:val="000000"/>
          <w:sz w:val="24"/>
          <w:szCs w:val="24"/>
        </w:rPr>
        <w:t>Journal of Computational Physics, 378</w:t>
      </w:r>
      <w:r>
        <w:rPr>
          <w:rFonts w:ascii="Liberation Serif" w:hAnsi="Liberation Serif"/>
          <w:color w:val="000000"/>
          <w:sz w:val="24"/>
          <w:szCs w:val="24"/>
        </w:rPr>
        <w:t>, 686–707. https://doi.org/10.1016/j.jcp.2018.10.045</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Randall, L., &amp; Sundrum, R. (1999a). An alternative to compactification. </w:t>
      </w:r>
      <w:r>
        <w:rPr>
          <w:rFonts w:ascii="Liberation Serif" w:hAnsi="Liberation Serif"/>
          <w:i/>
          <w:iCs/>
          <w:color w:val="000000"/>
          <w:sz w:val="24"/>
          <w:szCs w:val="24"/>
        </w:rPr>
        <w:t>Physical Review Letters, 83</w:t>
      </w:r>
      <w:r>
        <w:rPr>
          <w:rFonts w:ascii="Liberation Serif" w:hAnsi="Liberation Serif"/>
          <w:color w:val="000000"/>
          <w:sz w:val="24"/>
          <w:szCs w:val="24"/>
        </w:rPr>
        <w:t>(23), 4690–4693. https://doi.org/10.1103/PhysRevLett.83.4690</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Randall, L., &amp; Sundrum, R. (1999b). Large mass hierarchy from a small extra dimension. </w:t>
      </w:r>
      <w:r>
        <w:rPr>
          <w:rFonts w:ascii="Liberation Serif" w:hAnsi="Liberation Serif"/>
          <w:i/>
          <w:iCs/>
          <w:color w:val="000000"/>
          <w:sz w:val="24"/>
          <w:szCs w:val="24"/>
        </w:rPr>
        <w:t>Physical Review Letters, 83</w:t>
      </w:r>
      <w:r>
        <w:rPr>
          <w:rFonts w:ascii="Liberation Serif" w:hAnsi="Liberation Serif"/>
          <w:color w:val="000000"/>
          <w:sz w:val="24"/>
          <w:szCs w:val="24"/>
        </w:rPr>
        <w:t>(17), 3370–3373. https://doi.org/10.1103/PhysRevLett.83.3370</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Ruchlin, I., Etienne, Z. B., &amp; Baumgarte, T. W. (2018). SENR/NRPy+: Numerical relativity in singular curvilinear coordinate systems. </w:t>
      </w:r>
      <w:r>
        <w:rPr>
          <w:rFonts w:ascii="Liberation Serif" w:hAnsi="Liberation Serif"/>
          <w:i/>
          <w:iCs/>
          <w:color w:val="000000"/>
          <w:sz w:val="24"/>
          <w:szCs w:val="24"/>
        </w:rPr>
        <w:t>Physical Review D, 97</w:t>
      </w:r>
      <w:r>
        <w:rPr>
          <w:rFonts w:ascii="Liberation Serif" w:hAnsi="Liberation Serif"/>
          <w:color w:val="000000"/>
          <w:sz w:val="24"/>
          <w:szCs w:val="24"/>
        </w:rPr>
        <w:t>(6), Article 064036. https://doi.org/10.1103/PhysRevD.97.064036</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Santiago, J., Schuster, S., &amp; Visser, M. (2022). Generic warp drives violate the null energy condition. </w:t>
      </w:r>
      <w:r>
        <w:rPr>
          <w:rFonts w:ascii="Liberation Serif" w:hAnsi="Liberation Serif"/>
          <w:i/>
          <w:iCs/>
          <w:color w:val="000000"/>
          <w:sz w:val="24"/>
          <w:szCs w:val="24"/>
        </w:rPr>
        <w:t>Physical Review D, 105</w:t>
      </w:r>
      <w:r>
        <w:rPr>
          <w:rFonts w:ascii="Liberation Serif" w:hAnsi="Liberation Serif"/>
          <w:color w:val="000000"/>
          <w:sz w:val="24"/>
          <w:szCs w:val="24"/>
        </w:rPr>
        <w:t>(6), Article 064038. https://doi.org/10.1103/PhysRevD.105.064038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Shibata, M., &amp; Nakamura, T. (1995). Evolution of three-dimensional gravitational waves: Harmonic slicing case. </w:t>
      </w:r>
      <w:r>
        <w:rPr>
          <w:rFonts w:ascii="Liberation Serif" w:hAnsi="Liberation Serif"/>
          <w:i/>
          <w:iCs/>
          <w:color w:val="000000"/>
          <w:sz w:val="24"/>
          <w:szCs w:val="24"/>
        </w:rPr>
        <w:t>Physical Review D, 52</w:t>
      </w:r>
      <w:r>
        <w:rPr>
          <w:rFonts w:ascii="Liberation Serif" w:hAnsi="Liberation Serif"/>
          <w:color w:val="000000"/>
          <w:sz w:val="24"/>
          <w:szCs w:val="24"/>
        </w:rPr>
        <w:t>(10), 5428–5444. https://doi.org/10.1103/PhysRevD.52.5428</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Van Den Broeck, C. (1999). A “warp drive” with more reasonable total energy requirements. </w:t>
      </w:r>
      <w:r>
        <w:rPr>
          <w:rFonts w:ascii="Liberation Serif" w:hAnsi="Liberation Serif"/>
          <w:i/>
          <w:iCs/>
          <w:color w:val="000000"/>
          <w:sz w:val="24"/>
          <w:szCs w:val="24"/>
        </w:rPr>
        <w:t>Classical and Quantum Gravity, 16</w:t>
      </w:r>
      <w:r>
        <w:rPr>
          <w:rFonts w:ascii="Liberation Serif" w:hAnsi="Liberation Serif"/>
          <w:color w:val="000000"/>
          <w:sz w:val="24"/>
          <w:szCs w:val="24"/>
        </w:rPr>
        <w:t>(12), 3973–3979. https://doi.org/10.1088/0264-9381/16/12/314</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rFonts w:ascii="Liberation Serif" w:hAnsi="Liberation Serif"/>
          <w:i/>
          <w:iCs/>
          <w:color w:val="000000"/>
          <w:sz w:val="24"/>
          <w:szCs w:val="24"/>
        </w:rPr>
        <w:t>Nature Methods, 17</w:t>
      </w:r>
      <w:r>
        <w:rPr>
          <w:rFonts w:ascii="Liberation Serif" w:hAnsi="Liberation Serif"/>
          <w:color w:val="000000"/>
          <w:sz w:val="24"/>
          <w:szCs w:val="24"/>
        </w:rPr>
        <w:t>(3), 261–272. https://doi.org/10.1038/s41592-019-0686-2</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Visser, M. (1995). </w:t>
      </w:r>
      <w:r>
        <w:rPr>
          <w:rFonts w:ascii="Liberation Serif" w:hAnsi="Liberation Serif"/>
          <w:i/>
          <w:iCs/>
          <w:color w:val="000000"/>
          <w:sz w:val="24"/>
          <w:szCs w:val="24"/>
        </w:rPr>
        <w:t>Lorentzian wormholes: From Einstein to Hawking</w:t>
      </w:r>
      <w:r>
        <w:rPr>
          <w:rFonts w:ascii="Liberation Serif" w:hAnsi="Liberation Serif"/>
          <w:color w:val="000000"/>
          <w:sz w:val="24"/>
          <w:szCs w:val="24"/>
        </w:rPr>
        <w:t>. AIP Press.</w:t>
      </w:r>
    </w:p>
    <w:p>
      <w:pPr>
        <w:pStyle w:val="TextBody"/>
        <w:ind w:left="720" w:hanging="720"/>
        <w:rPr>
          <w:rFonts w:ascii="Liberation Serif" w:hAnsi="Liberation Serif"/>
          <w:color w:val="000000"/>
          <w:sz w:val="24"/>
          <w:szCs w:val="24"/>
        </w:rPr>
      </w:pPr>
      <w:r>
        <w:rPr>
          <w:rFonts w:ascii="Liberation Serif" w:hAnsi="Liberation Serif"/>
          <w:color w:val="000000"/>
          <w:sz w:val="24"/>
          <w:szCs w:val="24"/>
        </w:rPr>
        <w:t xml:space="preserve">Visser, M., Kar, S., &amp; Dadhich, N. (2003). Traversable wormholes with arbitrarily small energy condition violations. </w:t>
      </w:r>
      <w:r>
        <w:rPr>
          <w:rFonts w:ascii="Liberation Serif" w:hAnsi="Liberation Serif"/>
          <w:i/>
          <w:iCs/>
          <w:color w:val="000000"/>
          <w:sz w:val="24"/>
          <w:szCs w:val="24"/>
        </w:rPr>
        <w:t>Physical Review Letters, 90</w:t>
      </w:r>
      <w:r>
        <w:rPr>
          <w:rFonts w:ascii="Liberation Serif" w:hAnsi="Liberation Serif"/>
          <w:color w:val="000000"/>
          <w:sz w:val="24"/>
          <w:szCs w:val="24"/>
        </w:rPr>
        <w:t>(20), Article 201102. https://doi.org/10.1103/PhysRevLett.90.201102</w:t>
      </w:r>
    </w:p>
    <w:p>
      <w:pPr>
        <w:pStyle w:val="Normal"/>
        <w:rPr>
          <w:rFonts w:ascii="Liberation Serif" w:hAnsi="Liberation Serif"/>
          <w:color w:val="000000"/>
          <w:sz w:val="24"/>
          <w:szCs w:val="24"/>
        </w:rPr>
      </w:pPr>
      <w:r>
        <w:rPr>
          <w:rFonts w:ascii="Liberation Serif" w:hAnsi="Liberation Serif"/>
          <w:color w:val="000000"/>
          <w:sz w:val="24"/>
          <w:szCs w:val="24"/>
        </w:rPr>
      </w:r>
      <w:bookmarkStart w:id="88" w:name="references"/>
      <w:bookmarkStart w:id="89" w:name="references"/>
      <w:bookmarkEnd w:id="89"/>
    </w:p>
    <w:p>
      <w:pPr>
        <w:pStyle w:val="Heading2"/>
        <w:rPr>
          <w:rFonts w:ascii="Liberation Serif" w:hAnsi="Liberation Serif"/>
          <w:color w:val="000000"/>
          <w:sz w:val="24"/>
          <w:szCs w:val="24"/>
        </w:rPr>
      </w:pPr>
      <w:bookmarkStart w:id="90" w:name="Xb0bfcfc3479cc3376149e15a2f8ad31d0dda48a"/>
      <w:r>
        <w:rPr>
          <w:rFonts w:ascii="Liberation Serif" w:hAnsi="Liberation Serif"/>
          <w:color w:val="000000"/>
          <w:sz w:val="24"/>
          <w:szCs w:val="24"/>
        </w:rPr>
        <w:t>Appendix A — Derivation of the delay-margin condition</w:t>
      </w:r>
    </w:p>
    <w:p>
      <w:pPr>
        <w:pStyle w:val="FirstParagraph"/>
        <w:rPr>
          <w:rFonts w:ascii="Liberation Serif" w:hAnsi="Liberation Serif"/>
          <w:color w:val="000000"/>
          <w:sz w:val="24"/>
          <w:szCs w:val="24"/>
        </w:rPr>
      </w:pPr>
      <w:r>
        <w:rPr>
          <w:rFonts w:ascii="Liberation Serif" w:hAnsi="Liberation Serif"/>
          <w:color w:val="000000"/>
          <w:sz w:val="24"/>
          <w:szCs w:val="24"/>
        </w:rPr>
        <w:t>For the plant ẍ = λ²x + u under delayed state feedback u(t) = −K₁x(t−τ) − K₂ẋ(t−τ), the characteristic equation is</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s</m:t>
              </m:r>
            </m:e>
          </m:d>
          <m:sSup>
            <m:e>
              <m:r>
                <w:rPr>
                  <w:rFonts w:ascii="Cambria Math" w:hAnsi="Cambria Math"/>
                </w:rPr>
                <m:t xml:space="preserve">e</m:t>
              </m:r>
            </m:e>
            <m:sup>
              <m:r>
                <w:rPr>
                  <w:rFonts w:ascii="Cambria Math" w:hAnsi="Cambria Math"/>
                </w:rPr>
                <m:t xml:space="preserve">−</m:t>
              </m:r>
              <m:r>
                <w:rPr>
                  <w:rFonts w:ascii="Cambria Math" w:hAnsi="Cambria Math"/>
                </w:rPr>
                <m:t xml:space="preserve">s</m:t>
              </m:r>
              <m:r>
                <w:rPr>
                  <w:rFonts w:ascii="Cambria Math" w:hAnsi="Cambria Math"/>
                </w:rPr>
                <m:t xml:space="preserve">τ</m:t>
              </m:r>
            </m:sup>
          </m:sSup>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rFonts w:ascii="Liberation Serif" w:hAnsi="Liberation Serif"/>
          <w:color w:val="000000"/>
          <w:sz w:val="24"/>
          <w:szCs w:val="24"/>
        </w:rPr>
      </w:pPr>
      <w:r>
        <w:rPr>
          <w:rFonts w:ascii="Liberation Serif" w:hAnsi="Liberation Serif"/>
          <w:color w:val="000000"/>
          <w:sz w:val="24"/>
          <w:szCs w:val="24"/>
        </w:rPr>
        <w:t>At a stability boundary a root lies on the imaginary axis, s = iω with ω &gt; 0. Substituting and separating real and imaginary parts:</w:t>
      </w:r>
    </w:p>
    <w:p>
      <w:pPr>
        <w:pStyle w:val="Compact"/>
        <w:numPr>
          <w:ilvl w:val="0"/>
          <w:numId w:val="22"/>
        </w:numPr>
        <w:rPr>
          <w:rFonts w:ascii="Liberation Serif" w:hAnsi="Liberation Serif"/>
          <w:color w:val="000000"/>
          <w:sz w:val="24"/>
          <w:szCs w:val="24"/>
        </w:rPr>
      </w:pPr>
      <w:r>
        <w:rPr>
          <w:rFonts w:ascii="Liberation Serif" w:hAnsi="Liberation Serif"/>
          <w:color w:val="000000"/>
          <w:sz w:val="24"/>
          <w:szCs w:val="24"/>
        </w:rPr>
        <w:t>Real: −ω² − λ² + K₁cos(ωτ) + K₂ω sin(ωτ) = 0</w:t>
      </w:r>
    </w:p>
    <w:p>
      <w:pPr>
        <w:pStyle w:val="Compact"/>
        <w:numPr>
          <w:ilvl w:val="0"/>
          <w:numId w:val="23"/>
        </w:numPr>
        <w:rPr>
          <w:rFonts w:ascii="Liberation Serif" w:hAnsi="Liberation Serif"/>
          <w:color w:val="000000"/>
          <w:sz w:val="24"/>
          <w:szCs w:val="24"/>
        </w:rPr>
      </w:pPr>
      <w:r>
        <w:rPr>
          <w:rFonts w:ascii="Liberation Serif" w:hAnsi="Liberation Serif"/>
          <w:color w:val="000000"/>
          <w:sz w:val="24"/>
          <w:szCs w:val="24"/>
        </w:rPr>
        <w:t>Imaginary: −K₁sin(ωτ) + K₂ω cos(ωτ) = 0</w:t>
      </w:r>
    </w:p>
    <w:p>
      <w:pPr>
        <w:pStyle w:val="FirstParagraph"/>
        <w:rPr>
          <w:rFonts w:ascii="Liberation Serif" w:hAnsi="Liberation Serif"/>
          <w:color w:val="000000"/>
          <w:sz w:val="24"/>
          <w:szCs w:val="24"/>
        </w:rPr>
      </w:pPr>
      <w:r>
        <w:rPr>
          <w:rFonts w:ascii="Liberation Serif" w:hAnsi="Liberation Serif"/>
          <w:color w:val="000000"/>
          <w:sz w:val="24"/>
          <w:szCs w:val="24"/>
        </w:rPr>
        <w:t>The imaginary part gives tan(ωτ) = K₂ω/K₁, so with R = √(K₁² + K₂²ω²) one has cos(ωτ) = K₁/R and sin(ωτ) = K₂ω/R. Substituting into the real part collapses it to R = ω² + λ², that is,</w:t>
      </w:r>
    </w:p>
    <w:p>
      <w:pPr>
        <w:pStyle w:val="TextBody"/>
        <w:jc w:val="center"/>
        <w:rPr>
          <w:rFonts w:ascii="Liberation Serif" w:hAnsi="Liberation Serif"/>
          <w:color w:val="000000"/>
          <w:sz w:val="24"/>
          <w:szCs w:val="24"/>
        </w:rPr>
      </w:pPr>
      <w:r>
        <w:rPr>
          <w:rFonts w:ascii="Liberation Serif" w:hAnsi="Liberation Serif"/>
          <w:color w:val="000000"/>
          <w:sz w:val="24"/>
          <w:szCs w:val="24"/>
        </w:rPr>
      </w:r>
      <m:oMathPara xmlns:m="http://schemas.openxmlformats.org/officeDocument/2006/math">
        <m:oMathParaPr>
          <m:jc m:val="center"/>
        </m:oMathParaPr>
        <m:oMath>
          <m:rad>
            <m:radPr>
              <m:degHide m:val="1"/>
            </m:radPr>
            <m:deg/>
            <m:e>
              <m:sSubSup>
                <m:e>
                  <m:r>
                    <w:rPr>
                      <w:rFonts w:ascii="Cambria Math" w:hAnsi="Cambria Math"/>
                    </w:rPr>
                    <m:t xml:space="preserve">K</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2</m:t>
                  </m:r>
                </m:sub>
                <m:sup>
                  <m:r>
                    <w:rPr>
                      <w:rFonts w:ascii="Cambria Math" w:hAnsi="Cambria Math"/>
                    </w:rPr>
                    <m:t xml:space="preserve">2</m:t>
                  </m:r>
                </m:sup>
              </m:sSubSup>
              <m:sSup>
                <m:e>
                  <m:r>
                    <w:rPr>
                      <w:rFonts w:ascii="Cambria Math" w:hAnsi="Cambria Math"/>
                    </w:rPr>
                    <m:t xml:space="preserve">ω</m:t>
                  </m:r>
                </m:e>
                <m:sup>
                  <m:r>
                    <w:rPr>
                      <w:rFonts w:ascii="Cambria Math" w:hAnsi="Cambria Math"/>
                    </w:rPr>
                    <m:t xml:space="preserve">2</m:t>
                  </m:r>
                </m:sup>
              </m:sSup>
            </m:e>
          </m:rad>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r>
            <w:rPr>
              <w:rFonts w:ascii="Cambria Math" w:hAnsi="Cambria Math"/>
            </w:rPr>
            <m:t xml:space="preserve">,</m:t>
          </m:r>
        </m:oMath>
      </m:oMathPara>
    </w:p>
    <w:p>
      <w:pPr>
        <w:pStyle w:val="FirstParagraph"/>
        <w:rPr>
          <w:rFonts w:ascii="Liberation Serif" w:hAnsi="Liberation Serif"/>
          <w:color w:val="000000"/>
          <w:sz w:val="24"/>
          <w:szCs w:val="24"/>
        </w:rPr>
      </w:pPr>
      <w:bookmarkStart w:id="91" w:name="Xb0bfcfc3479cc3376149e15a2f8ad31d0dda48a"/>
      <w:r>
        <w:rPr>
          <w:rFonts w:ascii="Liberation Serif" w:hAnsi="Liberation Serif"/>
          <w:color w:val="000000"/>
          <w:sz w:val="24"/>
          <w:szCs w:val="24"/>
        </w:rPr>
        <w:t>a scalar equation solved by bracketed root-finding. The margin is then τ = φ/ω with φ = atan2(K₂ω, K₁) ∈ [0, 2π). The smallest positive τ over all crossover roots is the delay margin, verified in §6.4 against direct RK4 integration of the delay differential equation.</w:t>
      </w:r>
      <w:bookmarkEnd w:id="91"/>
    </w:p>
    <w:p>
      <w:pPr>
        <w:pStyle w:val="Heading2"/>
        <w:rPr>
          <w:rFonts w:ascii="Liberation Serif" w:hAnsi="Liberation Serif"/>
          <w:color w:val="000000"/>
          <w:sz w:val="24"/>
          <w:szCs w:val="24"/>
        </w:rPr>
      </w:pPr>
      <w:bookmarkStart w:id="92" w:name="X3ba46377f828adbeffa4d1cc0d3fdd830409653"/>
      <w:r>
        <w:rPr>
          <w:rFonts w:ascii="Liberation Serif" w:hAnsi="Liberation Serif"/>
          <w:color w:val="000000"/>
          <w:sz w:val="24"/>
          <w:szCs w:val="24"/>
        </w:rPr>
        <w:t>Appendix B — Reproducing individual results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Result</w:t>
            </w:r>
          </w:p>
        </w:tc>
        <w:tc>
          <w:tcPr>
            <w:tcW w:w="3120" w:type="dxa"/>
            <w:tcBorders>
              <w:bottom w:val="single" w:sz="6" w:space="0" w:color="000000"/>
            </w:tcBorders>
            <w:vAlign w:val="bottom"/>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Command</w:t>
            </w:r>
          </w:p>
        </w:tc>
        <w:tc>
          <w:tcPr>
            <w:tcW w:w="3120" w:type="dxa"/>
            <w:tcBorders>
              <w:bottom w:val="single" w:sz="6" w:space="0" w:color="000000"/>
            </w:tcBorders>
            <w:vAlign w:val="bottom"/>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Output key</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Throat NEC identity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hyperbench/exp_a_energy_audit.py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throat_limit.nec_at_throat</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Morris–Thorne verification</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hyperbench/exp_a_energy_audit.py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general_formulas.matches_morris_thorne_*</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Proposition 1 confirmation</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hyperbench/exp_b_viq.py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b1_bound_approach</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Optimiser validation</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hyperbench/exp_b_viq.py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b2_gradient_constrained</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Warp scaling exponents</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hyperbench/exp_c_warp_scaling.py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scaling_exponents</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Mass-equivalent budget</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hyperbench/exp_c_warp_scaling.py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physical_budget</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Thin-shell stability scan</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hyperbench/exp_d_control.py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stability_scan</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Delay-margin obstruction</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hyperbench/run_all.py</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D.delay_margin_frontier</w:t>
            </w:r>
          </w:p>
        </w:tc>
      </w:tr>
      <w:tr>
        <w:trPr/>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r>
              <w:rPr>
                <w:rFonts w:eastAsia="Cambria" w:cs="Cambria" w:ascii="Liberation Serif" w:hAnsi="Liberation Serif"/>
                <w:kern w:val="0"/>
                <w:sz w:val="24"/>
                <w:szCs w:val="24"/>
                <w:lang w:val="en-US" w:eastAsia="en-US" w:bidi="ar-SA"/>
              </w:rPr>
              <w:t>All claims at once</w:t>
            </w:r>
          </w:p>
        </w:tc>
        <w:tc>
          <w:tcPr>
            <w:tcW w:w="3120" w:type="dxa"/>
            <w:tcBorders/>
          </w:tcPr>
          <w:p>
            <w:pPr>
              <w:pStyle w:val="Compact"/>
              <w:widowControl/>
              <w:spacing w:before="36" w:after="36"/>
              <w:jc w:val="left"/>
              <w:rPr/>
            </w:pPr>
            <w:r>
              <w:rPr>
                <w:rStyle w:val="VerbatimChar"/>
                <w:rFonts w:eastAsia="Cambria" w:cs="Cambria" w:ascii="Liberation Serif" w:hAnsi="Liberation Serif"/>
                <w:kern w:val="0"/>
                <w:sz w:val="24"/>
                <w:szCs w:val="24"/>
                <w:lang w:val="en-US" w:eastAsia="en-US" w:bidi="ar-SA"/>
              </w:rPr>
              <w:t>python tests/test_paper_claims.py</w:t>
            </w:r>
          </w:p>
        </w:tc>
        <w:tc>
          <w:tcPr>
            <w:tcW w:w="3120" w:type="dxa"/>
            <w:tcBorders/>
          </w:tcPr>
          <w:p>
            <w:pPr>
              <w:pStyle w:val="Compact"/>
              <w:widowControl/>
              <w:spacing w:before="36" w:after="36"/>
              <w:jc w:val="left"/>
              <w:rPr>
                <w:rFonts w:ascii="Liberation Serif" w:hAnsi="Liberation Serif" w:eastAsia="Cambria" w:cs="Cambria"/>
                <w:kern w:val="0"/>
                <w:sz w:val="24"/>
                <w:szCs w:val="24"/>
                <w:lang w:val="en-US" w:eastAsia="en-US" w:bidi="ar-SA"/>
              </w:rPr>
            </w:pPr>
            <w:bookmarkStart w:id="93" w:name="X3ba46377f828adbeffa4d1cc0d3fdd830409653"/>
            <w:r>
              <w:rPr>
                <w:rFonts w:eastAsia="Cambria" w:cs="Cambria" w:ascii="Liberation Serif" w:hAnsi="Liberation Serif"/>
                <w:kern w:val="0"/>
                <w:sz w:val="24"/>
                <w:szCs w:val="24"/>
                <w:lang w:val="en-US" w:eastAsia="en-US" w:bidi="ar-SA"/>
              </w:rPr>
              <w:t>Fifteen assertions</w:t>
            </w:r>
            <w:bookmarkEnd w:id="93"/>
          </w:p>
        </w:tc>
      </w:tr>
    </w:tbl>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num>
  <w:num w:numId="13">
    <w:abstractNumId w:val="1"/>
    <w:lvlOverride w:ilvl="0">
      <w:startOverride w:val="1"/>
    </w:lvlOverride>
  </w:num>
  <w:num w:numId="14">
    <w:abstractNumId w:val="1"/>
  </w:num>
  <w:num w:numId="15">
    <w:abstractNumId w:val="1"/>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Cambria"/>
      <w:color w:val="auto"/>
      <w:kern w:val="0"/>
      <w:sz w:val="22"/>
      <w:szCs w:val="22"/>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Cambria"/>
      <w:color w:val="auto"/>
      <w:kern w:val="0"/>
      <w:sz w:val="22"/>
      <w:szCs w:val="22"/>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Cambria"/>
      <w:color w:val="auto"/>
      <w:kern w:val="0"/>
      <w:sz w:val="22"/>
      <w:szCs w:val="22"/>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HATSON/hyperbench-repo/releases/tag/hyperbench-repo" TargetMode="External"/><Relationship Id="rId4" Type="http://schemas.openxmlformats.org/officeDocument/2006/relationships/hyperlink" Targe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TotalTime>
  <Application>LibreOffice/7.3.7.2$Linux_X86_64 LibreOffice_project/30$Build-2</Application>
  <AppVersion>15.0000</AppVersion>
  <Pages>26</Pages>
  <Words>8865</Words>
  <Characters>49526</Characters>
  <CharactersWithSpaces>57540</CharactersWithSpaces>
  <Paragraphs>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2026-08-30T07:34:58Z</dcterms:created>
  <dc:creator>[Author Name]</dc:creator>
  <dc:description/>
  <dc:language>en-US</dc:language>
  <cp:lastModifiedBy/>
  <dcterms:modified xsi:type="dcterms:W3CDTF">2026-08-31T06:08:54Z</dcterms:modified>
  <cp:revision>1</cp:revision>
  <dc:subject/>
  <dc:title>Computational Frameworks for Traversable Hyperspace: Integrating Topological Manifolds, Exotic Energy Models, and Algorithmic Control of Higher-Dimensional Spacetime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Computer Science, Institution] · [email]</vt:lpwstr>
  </property>
</Properties>
</file>