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 w:eastAsia="宋体"/>
          <w:b/>
          <w:i w:val="0"/>
          <w:color w:val="000000"/>
          <w:sz w:val="48"/>
        </w:rPr>
        <w:t>UI 可用性测试报告</w:t>
      </w:r>
    </w:p>
    <w:p>
      <w:pPr>
        <w:spacing w:after="56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8"/>
        </w:rPr>
        <w:t>本地多模态内容检索系统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状态：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BLOCKED（0/3 参与者已完成）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版本：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Week 5 Draft 1.1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日期：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2026-08-12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应用源码提交：</w:t>
      </w:r>
      <w:r>
        <w:rPr>
          <w:rFonts w:ascii="Times New Roman" w:hAnsi="Times New Roman" w:eastAsia="宋体"/>
          <w:b w:val="0"/>
          <w:i w:val="0"/>
          <w:color w:val="000000"/>
          <w:sz w:val="22"/>
        </w:rPr>
        <w:t>e32a6cf718be3862c4603132b82f95013f525c13</w:t>
      </w:r>
    </w:p>
    <w:p>
      <w:pPr>
        <w:spacing w:before="560"/>
        <w:jc w:val="center"/>
      </w:pPr>
      <w:r>
        <w:rPr>
          <w:rFonts w:ascii="Times New Roman" w:hAnsi="Times New Roman" w:eastAsia="宋体"/>
          <w:b w:val="0"/>
          <w:i/>
          <w:color w:val="000000"/>
          <w:sz w:val="20"/>
        </w:rPr>
        <w:t>本文件如实保留未执行验证项；不得作为 19/19 完成证明。</w:t>
      </w:r>
    </w:p>
    <w:p>
      <w:r>
        <w:br w:type="page"/>
      </w:r>
    </w:p>
    <w:p>
      <w:pPr>
        <w:pStyle w:val="Heading1"/>
      </w:pPr>
      <w:r>
        <w:t>1. 目标与工作流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目标是验证用户能否完成后端状态确认、搜索与筛选、结果打开/复制、索引库添加/进度/重建/移除以及无障碍设置。</w:t>
      </w:r>
    </w:p>
    <w:p>
      <w:pPr>
        <w:pStyle w:val="Heading1"/>
      </w:pPr>
      <w:r>
        <w:t>2. 参与者与隐私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P01、P02、P03 尚未招募或完成测试，因此不存在可报告的完成率、耗时、错误数、协助率、引语或 SUS 分数。后续会先获取同意，仅保留匿名标识和任务级数据。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64"/>
        <w:gridCol w:w="2364"/>
        <w:gridCol w:w="2364"/>
        <w:gridCol w:w="2364"/>
      </w:tblGrid>
      <w:tr>
        <w:trPr>
          <w:tblHeader w:val="true"/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参与者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状态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输入方式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P01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待安排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P02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待安排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P03</w:t>
            </w:r>
          </w:p>
        </w:tc>
        <w:tc>
          <w:tcPr>
            <w:tcW w:type="dxa" w:w="144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BLOCKED</w:t>
            </w:r>
          </w:p>
        </w:tc>
        <w:tc>
          <w:tcPr>
            <w:tcW w:type="dxa" w:w="288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至少一人纯键盘</w:t>
            </w:r>
          </w:p>
        </w:tc>
        <w:tc>
          <w:tcPr>
            <w:tcW w:type="dxa" w:w="388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无数据</w:t>
            </w:r>
          </w:p>
        </w:tc>
      </w:tr>
    </w:tbl>
    <w:p/>
    <w:p>
      <w:pPr>
        <w:pStyle w:val="Heading1"/>
      </w:pPr>
      <w:r>
        <w:t>3. 预定测试脚本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确认后端连接状态；离线时执行重新检测。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输入查询，切换模式/内容类型，检查空、错误、加载和结果状态。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打开和复制结果，确认错误反馈不泄露内部异常。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选择目录、观察索引进度和失败详情，执行重新索引与从索引移除。</w:t>
      </w:r>
    </w:p>
    <w:p>
      <w:pPr>
        <w:pStyle w:val="ListBullet"/>
        <w:spacing w:after="80"/>
        <w:ind w:left="547" w:hanging="259"/>
      </w:pPr>
      <w:r>
        <w:rPr>
          <w:rFonts w:ascii="Times New Roman" w:hAnsi="Times New Roman" w:eastAsia="宋体"/>
          <w:b w:val="0"/>
          <w:i w:val="0"/>
          <w:color w:val="000000"/>
          <w:sz w:val="22"/>
        </w:rPr>
        <w:t>切换主题、高对比度、200% 字号与减少动态效果，保存后重启验证。</w:t>
      </w:r>
    </w:p>
    <w:p>
      <w:pPr>
        <w:pStyle w:val="Heading1"/>
      </w:pPr>
      <w:r>
        <w:t>4. 成功标准与记录字段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29"/>
        <w:gridCol w:w="4729"/>
      </w:tblGrid>
      <w:tr>
        <w:trPr>
          <w:tblHeader w:val="true"/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字段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/>
                <w:i w:val="0"/>
                <w:color w:val="000000"/>
                <w:sz w:val="18"/>
              </w:rPr>
              <w:t>记录规则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任务成功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独立完成/协助后完成/失败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时间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每项秒数；报告原始值与中位数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错误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误操作与恢复方式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协助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主持人提示次数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发现</w:t>
            </w:r>
          </w:p>
        </w:tc>
        <w:tc>
          <w:tcPr>
            <w:tcW w:type="dxa" w:w="7848"/>
            <w:vAlign w:val="center"/>
            <w:shd w:fill="FFFFFF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18"/>
              </w:rPr>
              <w:t>严重度、页面、复现、建议</w:t>
            </w:r>
          </w:p>
        </w:tc>
      </w:tr>
    </w:tbl>
    <w:p/>
    <w:p>
      <w:pPr>
        <w:pStyle w:val="Heading1"/>
      </w:pPr>
      <w:r>
        <w:t>5. 当前可报告发现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代码和自动化审查已确认三页功能、响应状态和无障碍设置存在，但这些不是参与者可用性证据。当前唯一有效结论是可用性验收尚未完成。</w:t>
      </w:r>
    </w:p>
    <w:p>
      <w:pPr>
        <w:pStyle w:val="Heading1"/>
      </w:pPr>
      <w:r>
        <w:t>6. 后续执行与接受决定</w:t>
      </w:r>
    </w:p>
    <w:p>
      <w:r>
        <w:rPr>
          <w:rFonts w:ascii="Times New Roman" w:hAnsi="Times New Roman" w:eastAsia="宋体"/>
          <w:b w:val="0"/>
          <w:i w:val="0"/>
          <w:color w:val="000000"/>
          <w:sz w:val="22"/>
        </w:rPr>
        <w:t>完成三场主持式测试，其中至少一场全程纯键盘；汇总三个原始时间值、中位数、错误数和协助情况；修复重要问题后重测。完成前报告保持草稿和 BLOCKED。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52" w:right="1224" w:bottom="1152" w:left="1224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000000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i w:val="0"/>
        <w:color w:val="000000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0" w:right="0" w:firstLine="0"/>
      <w:jc w:val="left"/>
    </w:pPr>
    <w:r>
      <w:rPr>
        <w:rFonts w:ascii="Times New Roman" w:hAnsi="Times New Roman" w:eastAsia="宋体"/>
        <w:b w:val="0"/>
        <w:i w:val="0"/>
        <w:color w:val="000000"/>
        <w:sz w:val="18"/>
      </w:rPr>
      <w:t>Week 5 可用性报告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