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 w:eastAsia="宋体"/>
          <w:b/>
          <w:i w:val="0"/>
          <w:color w:val="000000"/>
          <w:sz w:val="48"/>
        </w:rPr>
        <w:t>UI 可用性测试报告</w:t>
      </w:r>
    </w:p>
    <w:p>
      <w:pPr>
        <w:spacing w:after="5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本地多模态内容检索系统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状态：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阶段性提交；BLOCKED（0/3 参与者已完成）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版本：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Week 5 Final Draft 1.3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日期：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2026-08-13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应用源码提交：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875bb430f93d11d43b78d738328e633f48f57283</w:t>
      </w:r>
    </w:p>
    <w:p>
      <w:pPr>
        <w:spacing w:before="560"/>
        <w:jc w:val="center"/>
      </w:pPr>
      <w:r>
        <w:rPr>
          <w:rFonts w:ascii="Times New Roman" w:hAnsi="Times New Roman" w:eastAsia="宋体"/>
          <w:b w:val="0"/>
          <w:i/>
          <w:color w:val="000000"/>
          <w:sz w:val="20"/>
        </w:rPr>
        <w:t>本文件如实保留未执行验证项；不得作为 19/19 完成证明。</w:t>
      </w:r>
    </w:p>
    <w:p>
      <w:r>
        <w:br w:type="page"/>
      </w:r>
    </w:p>
    <w:p>
      <w:pPr>
        <w:pStyle w:val="Heading1"/>
      </w:pPr>
      <w:r>
        <w:t>1. 目标与工作流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目标是验证用户能否完成后端状态确认、搜索与筛选、结果打开/复制、索引库添加/进度/重建/移除以及无障碍设置。</w:t>
      </w:r>
    </w:p>
    <w:p>
      <w:pPr>
        <w:pStyle w:val="Heading1"/>
      </w:pPr>
      <w:r>
        <w:t>2. 参与者与隐私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P01、P02、P03 尚未招募或完成测试，因此不存在可报告的完成率、耗时、错误数、协助率、引语或 SUS 分数。后续会先获取同意，仅保留匿名标识和任务级数据。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4"/>
        <w:gridCol w:w="2364"/>
        <w:gridCol w:w="2364"/>
        <w:gridCol w:w="2364"/>
      </w:tblGrid>
      <w:tr>
        <w:trPr>
          <w:tblHeader w:val="true"/>
          <w:cantSplit/>
        </w:trPr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参与者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输入方式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P01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待安排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P02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待安排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P03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至少一人纯键盘</w:t>
            </w:r>
          </w:p>
        </w:tc>
        <w:tc>
          <w:tcPr>
            <w:tcW w:type="dxa" w:w="388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无数据</w:t>
            </w:r>
          </w:p>
        </w:tc>
      </w:tr>
    </w:tbl>
    <w:p/>
    <w:p>
      <w:pPr>
        <w:pStyle w:val="Heading1"/>
      </w:pPr>
      <w:r>
        <w:t>3. 预定测试脚本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确认后端连接状态；离线时执行重新检测。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输入查询，切换模式/内容类型，检查空、错误、加载和结果状态。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打开和复制结果，确认错误反馈不泄露内部异常。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选择目录、观察索引进度和失败详情，执行重新索引与从索引移除。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切换主题、高对比度、200% 字号与减少动态效果，保存后重启验证。</w:t>
      </w:r>
    </w:p>
    <w:p>
      <w:pPr>
        <w:pStyle w:val="Heading1"/>
      </w:pPr>
      <w:r>
        <w:t>4. 成功标准与记录字段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字段</w:t>
            </w:r>
          </w:p>
        </w:tc>
        <w:tc>
          <w:tcPr>
            <w:tcW w:type="dxa" w:w="784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记录规则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任务成功</w:t>
            </w:r>
          </w:p>
        </w:tc>
        <w:tc>
          <w:tcPr>
            <w:tcW w:type="dxa" w:w="784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独立完成/协助后完成/失败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时间</w:t>
            </w:r>
          </w:p>
        </w:tc>
        <w:tc>
          <w:tcPr>
            <w:tcW w:type="dxa" w:w="784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每项秒数；报告原始值与中位数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错误</w:t>
            </w:r>
          </w:p>
        </w:tc>
        <w:tc>
          <w:tcPr>
            <w:tcW w:type="dxa" w:w="784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误操作与恢复方式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协助</w:t>
            </w:r>
          </w:p>
        </w:tc>
        <w:tc>
          <w:tcPr>
            <w:tcW w:type="dxa" w:w="784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主持人提示次数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发现</w:t>
            </w:r>
          </w:p>
        </w:tc>
        <w:tc>
          <w:tcPr>
            <w:tcW w:type="dxa" w:w="784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严重度、页面、复现、建议</w:t>
            </w:r>
          </w:p>
        </w:tc>
      </w:tr>
    </w:tbl>
    <w:p/>
    <w:p>
      <w:pPr>
        <w:pStyle w:val="Heading1"/>
      </w:pPr>
      <w:r>
        <w:t>5. 当前可报告发现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代码和自动化审查已确认三页功能、响应状态和无障碍设置存在，但这些不是参与者可用性证据。当前唯一有效结论是可用性验收尚未完成。</w:t>
      </w:r>
    </w:p>
    <w:p>
      <w:pPr>
        <w:pStyle w:val="Heading1"/>
      </w:pPr>
      <w:r>
        <w:t>6. 后续执行与接受决定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完成三场主持式测试，其中至少一场全程纯键盘；汇总三个原始时间值、中位数、错误数和协助情况；修复重要问题后重测。完成前报告保持草稿和 BLOCKED。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52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0" w:right="0" w:firstLine="0"/>
      <w:jc w:val="left"/>
    </w:pPr>
    <w:r>
      <w:rPr>
        <w:rFonts w:ascii="Times New Roman" w:hAnsi="Times New Roman" w:eastAsia="宋体"/>
        <w:b w:val="0"/>
        <w:i w:val="0"/>
        <w:color w:val="000000"/>
        <w:sz w:val="18"/>
      </w:rPr>
      <w:t>Week 5 可用性报告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