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40"/>
        <w:jc w:val="center"/>
      </w:pPr>
      <w:r>
        <w:rPr>
          <w:rFonts w:ascii="Times New Roman" w:hAnsi="Times New Roman" w:eastAsia="宋体"/>
          <w:b/>
          <w:i w:val="0"/>
          <w:color w:val="000000"/>
          <w:sz w:val="48"/>
        </w:rPr>
        <w:t>无障碍合规验证报告</w:t>
      </w:r>
    </w:p>
    <w:p>
      <w:pPr>
        <w:spacing w:after="560"/>
        <w:jc w:val="center"/>
      </w:pPr>
      <w:r>
        <w:rPr>
          <w:rFonts w:ascii="Times New Roman" w:hAnsi="Times New Roman" w:eastAsia="宋体"/>
          <w:b w:val="0"/>
          <w:i w:val="0"/>
          <w:color w:val="000000"/>
          <w:sz w:val="28"/>
        </w:rPr>
        <w:t>本地多模态内容检索系统</w:t>
      </w:r>
    </w:p>
    <w:p>
      <w:pPr>
        <w:jc w:val="center"/>
      </w:pPr>
      <w:r>
        <w:rPr>
          <w:rFonts w:ascii="Times New Roman" w:hAnsi="Times New Roman" w:eastAsia="宋体"/>
          <w:b/>
          <w:i w:val="0"/>
          <w:color w:val="000000"/>
          <w:sz w:val="22"/>
        </w:rPr>
        <w:t>状态：</w:t>
      </w:r>
      <w:r>
        <w:rPr>
          <w:rFonts w:ascii="Times New Roman" w:hAnsi="Times New Roman" w:eastAsia="宋体"/>
          <w:b w:val="0"/>
          <w:i w:val="0"/>
          <w:color w:val="000000"/>
          <w:sz w:val="22"/>
        </w:rPr>
        <w:t>BLOCKED（3/19 严格门禁 PASS）</w:t>
      </w:r>
    </w:p>
    <w:p>
      <w:pPr>
        <w:jc w:val="center"/>
      </w:pPr>
      <w:r>
        <w:rPr>
          <w:rFonts w:ascii="Times New Roman" w:hAnsi="Times New Roman" w:eastAsia="宋体"/>
          <w:b/>
          <w:i w:val="0"/>
          <w:color w:val="000000"/>
          <w:sz w:val="22"/>
        </w:rPr>
        <w:t>版本：</w:t>
      </w:r>
      <w:r>
        <w:rPr>
          <w:rFonts w:ascii="Times New Roman" w:hAnsi="Times New Roman" w:eastAsia="宋体"/>
          <w:b w:val="0"/>
          <w:i w:val="0"/>
          <w:color w:val="000000"/>
          <w:sz w:val="22"/>
        </w:rPr>
        <w:t>Week 5 Draft 1.0</w:t>
      </w:r>
    </w:p>
    <w:p>
      <w:pPr>
        <w:jc w:val="center"/>
      </w:pPr>
      <w:r>
        <w:rPr>
          <w:rFonts w:ascii="Times New Roman" w:hAnsi="Times New Roman" w:eastAsia="宋体"/>
          <w:b/>
          <w:i w:val="0"/>
          <w:color w:val="000000"/>
          <w:sz w:val="22"/>
        </w:rPr>
        <w:t>日期：</w:t>
      </w:r>
      <w:r>
        <w:rPr>
          <w:rFonts w:ascii="Times New Roman" w:hAnsi="Times New Roman" w:eastAsia="宋体"/>
          <w:b w:val="0"/>
          <w:i w:val="0"/>
          <w:color w:val="000000"/>
          <w:sz w:val="22"/>
        </w:rPr>
        <w:t>2026-08-11</w:t>
      </w:r>
    </w:p>
    <w:p>
      <w:pPr>
        <w:jc w:val="center"/>
      </w:pPr>
      <w:r>
        <w:rPr>
          <w:rFonts w:ascii="Times New Roman" w:hAnsi="Times New Roman" w:eastAsia="宋体"/>
          <w:b/>
          <w:i w:val="0"/>
          <w:color w:val="000000"/>
          <w:sz w:val="22"/>
        </w:rPr>
        <w:t>应用源码提交：</w:t>
      </w:r>
      <w:r>
        <w:rPr>
          <w:rFonts w:ascii="Times New Roman" w:hAnsi="Times New Roman" w:eastAsia="宋体"/>
          <w:b w:val="0"/>
          <w:i w:val="0"/>
          <w:color w:val="000000"/>
          <w:sz w:val="22"/>
        </w:rPr>
        <w:t>04c498f37315f455c5fcc625f66268e460204065</w:t>
      </w:r>
    </w:p>
    <w:p>
      <w:pPr>
        <w:spacing w:before="560"/>
        <w:jc w:val="center"/>
      </w:pPr>
      <w:r>
        <w:rPr>
          <w:rFonts w:ascii="Times New Roman" w:hAnsi="Times New Roman" w:eastAsia="宋体"/>
          <w:b w:val="0"/>
          <w:i/>
          <w:color w:val="000000"/>
          <w:sz w:val="20"/>
        </w:rPr>
        <w:t>本文件如实保留未执行验证项；不得作为 19/19 完成证明。</w:t>
      </w:r>
    </w:p>
    <w:p>
      <w:r>
        <w:br w:type="page"/>
      </w:r>
    </w:p>
    <w:p>
      <w:pPr>
        <w:pStyle w:val="Heading1"/>
      </w:pPr>
      <w:r>
        <w:t>1. 执行摘要</w:t>
      </w:r>
    </w:p>
    <w:p>
      <w:r>
        <w:rPr>
          <w:rFonts w:ascii="Times New Roman" w:hAnsi="Times New Roman" w:eastAsia="宋体"/>
          <w:b w:val="0"/>
          <w:i w:val="0"/>
          <w:color w:val="000000"/>
          <w:sz w:val="22"/>
        </w:rPr>
        <w:t>严格完成状态为 BLOCKED。当前 19 项门禁中已有 3 项通过：Windows release、Web release 与真实五格式 E2E；其余项目保留为 BLOCKED。自动化无障碍测试证明实现行为，但不替代 NVDA、VoiceOver、Accessibility Scanner、WAVE 或人工走查。</w:t>
      </w:r>
    </w:p>
    <w:p>
      <w:pPr>
        <w:pStyle w:val="Heading1"/>
      </w:pPr>
      <w:r>
        <w:t>2. 范围与实现概况</w:t>
      </w:r>
    </w:p>
    <w:p>
      <w:pPr>
        <w:pStyle w:val="ListBullet"/>
        <w:spacing w:after="80"/>
        <w:ind w:left="547" w:hanging="259"/>
      </w:pPr>
      <w:r>
        <w:rPr>
          <w:rFonts w:ascii="Times New Roman" w:hAnsi="Times New Roman" w:eastAsia="宋体"/>
          <w:b w:val="0"/>
          <w:i w:val="0"/>
          <w:color w:val="000000"/>
          <w:sz w:val="22"/>
        </w:rPr>
        <w:t>Flutter Material 3 搜索、索引库、设置三页已接入真实导航。</w:t>
      </w:r>
    </w:p>
    <w:p>
      <w:pPr>
        <w:pStyle w:val="ListBullet"/>
        <w:spacing w:after="80"/>
        <w:ind w:left="547" w:hanging="259"/>
      </w:pPr>
      <w:r>
        <w:rPr>
          <w:rFonts w:ascii="Times New Roman" w:hAnsi="Times New Roman" w:eastAsia="宋体"/>
          <w:b w:val="0"/>
          <w:i w:val="0"/>
          <w:color w:val="000000"/>
          <w:sz w:val="22"/>
        </w:rPr>
        <w:t>已实现语义标题、状态实时播报、Ctrl/Cmd+1/2/3、Ctrl/Cmd+K、F5、纯键盘可操作基础。</w:t>
      </w:r>
    </w:p>
    <w:p>
      <w:pPr>
        <w:pStyle w:val="ListBullet"/>
        <w:spacing w:after="80"/>
        <w:ind w:left="547" w:hanging="259"/>
      </w:pPr>
      <w:r>
        <w:rPr>
          <w:rFonts w:ascii="Times New Roman" w:hAnsi="Times New Roman" w:eastAsia="宋体"/>
          <w:b w:val="0"/>
          <w:i w:val="0"/>
          <w:color w:val="000000"/>
          <w:sz w:val="22"/>
        </w:rPr>
        <w:t>系统字号与用户字号相乘并封顶 200%；系统与用户减少动态效果采用逻辑或。</w:t>
      </w:r>
    </w:p>
    <w:p>
      <w:pPr>
        <w:pStyle w:val="ListBullet"/>
        <w:spacing w:after="80"/>
        <w:ind w:left="547" w:hanging="259"/>
      </w:pPr>
      <w:r>
        <w:rPr>
          <w:rFonts w:ascii="Times New Roman" w:hAnsi="Times New Roman" w:eastAsia="宋体"/>
          <w:b w:val="0"/>
          <w:i w:val="0"/>
          <w:color w:val="000000"/>
          <w:sz w:val="22"/>
        </w:rPr>
        <w:t>明暗高对比度主题的关键颜色对已通过 WCAG 4.5:1/3:1 自动化比值检查。</w:t>
      </w:r>
    </w:p>
    <w:p>
      <w:pPr>
        <w:pStyle w:val="ListBullet"/>
        <w:spacing w:after="80"/>
        <w:ind w:left="547" w:hanging="259"/>
      </w:pPr>
      <w:r>
        <w:rPr>
          <w:rFonts w:ascii="Times New Roman" w:hAnsi="Times New Roman" w:eastAsia="宋体"/>
          <w:b w:val="0"/>
          <w:i w:val="0"/>
          <w:color w:val="000000"/>
          <w:sz w:val="22"/>
        </w:rPr>
        <w:t>Android/Web 的目录选择和本地文件打开明确禁用；这两个 target 仅用于跨平台与指定工具验证。</w:t>
      </w:r>
    </w:p>
    <w:p>
      <w:pPr>
        <w:pStyle w:val="Heading1"/>
      </w:pPr>
      <w:r>
        <w:t>3. 要求—证据矩阵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64"/>
        <w:gridCol w:w="2364"/>
        <w:gridCol w:w="2364"/>
        <w:gridCol w:w="2364"/>
      </w:tblGrid>
      <w:tr>
        <w:trPr>
          <w:tblHeader w:val="true"/>
          <w:cantSplit/>
        </w:trPr>
        <w:tc>
          <w:tcPr>
            <w:tcW w:type="dxa" w:w="180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门禁</w:t>
            </w:r>
          </w:p>
        </w:tc>
        <w:tc>
          <w:tcPr>
            <w:tcW w:type="dxa" w:w="12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状态</w:t>
            </w:r>
          </w:p>
        </w:tc>
        <w:tc>
          <w:tcPr>
            <w:tcW w:type="dxa" w:w="316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实际结果</w:t>
            </w:r>
          </w:p>
        </w:tc>
        <w:tc>
          <w:tcPr>
            <w:tcW w:type="dxa" w:w="345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后续动作/问题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a11y.android_scanner</w:t>
            </w:r>
          </w:p>
        </w:tc>
        <w:tc>
          <w:tcPr>
            <w:tcW w:type="dxa" w:w="12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BLOCKED</w:t>
            </w:r>
          </w:p>
        </w:tc>
        <w:tc>
          <w:tcPr>
            <w:tcW w:type="dxa" w:w="316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APK build blocked before Scanner could run</w:t>
            </w:r>
          </w:p>
        </w:tc>
        <w:tc>
          <w:tcPr>
            <w:tcW w:type="dxa" w:w="345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Configure Android, run Scanner across all states, resolve findings, and rerun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a11y.high_contrast</w:t>
            </w:r>
          </w:p>
        </w:tc>
        <w:tc>
          <w:tcPr>
            <w:tcW w:type="dxa" w:w="12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BLOCKED</w:t>
            </w:r>
          </w:p>
        </w:tc>
        <w:tc>
          <w:tcPr>
            <w:tcW w:type="dxa" w:w="316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Automated ratios pass; Windows visual review across required states not executed</w:t>
            </w:r>
          </w:p>
        </w:tc>
        <w:tc>
          <w:tcPr>
            <w:tcW w:type="dxa" w:w="345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Perform required human visual review and capture evidence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a11y.keyboard</w:t>
            </w:r>
          </w:p>
        </w:tc>
        <w:tc>
          <w:tcPr>
            <w:tcW w:type="dxa" w:w="12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BLOCKED</w:t>
            </w:r>
          </w:p>
        </w:tc>
        <w:tc>
          <w:tcPr>
            <w:tcW w:type="dxa" w:w="316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Automated tests pass; complete no-pointer E2E walkthrough not executed</w:t>
            </w:r>
          </w:p>
        </w:tc>
        <w:tc>
          <w:tcPr>
            <w:tcW w:type="dxa" w:w="345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Run and record the complete keyboard-only workflow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a11y.nvda</w:t>
            </w:r>
          </w:p>
        </w:tc>
        <w:tc>
          <w:tcPr>
            <w:tcW w:type="dxa" w:w="12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BLOCKED</w:t>
            </w:r>
          </w:p>
        </w:tc>
        <w:tc>
          <w:tcPr>
            <w:tcW w:type="dxa" w:w="316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Automated semantics tests pass; no actual NVDA transcript exists</w:t>
            </w:r>
          </w:p>
        </w:tc>
        <w:tc>
          <w:tcPr>
            <w:tcW w:type="dxa" w:w="345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Complete and record the full NVDA workflow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a11y.reduced_motion</w:t>
            </w:r>
          </w:p>
        </w:tc>
        <w:tc>
          <w:tcPr>
            <w:tcW w:type="dxa" w:w="12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BLOCKED</w:t>
            </w:r>
          </w:p>
        </w:tc>
        <w:tc>
          <w:tcPr>
            <w:tcW w:type="dxa" w:w="316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Implementation test passes; human reduced-motion walkthrough not executed</w:t>
            </w:r>
          </w:p>
        </w:tc>
        <w:tc>
          <w:tcPr>
            <w:tcW w:type="dxa" w:w="345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Execute required reduced-motion visual and focus review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a11y.text_scale_200</w:t>
            </w:r>
          </w:p>
        </w:tc>
        <w:tc>
          <w:tcPr>
            <w:tcW w:type="dxa" w:w="12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BLOCKED</w:t>
            </w:r>
          </w:p>
        </w:tc>
        <w:tc>
          <w:tcPr>
            <w:tcW w:type="dxa" w:w="316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Automated search/library/settings layouts pass; OS-level visual walkthrough not executed</w:t>
            </w:r>
          </w:p>
        </w:tc>
        <w:tc>
          <w:tcPr>
            <w:tcW w:type="dxa" w:w="345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Run Windows 200% review across all required states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a11y.voiceover</w:t>
            </w:r>
          </w:p>
        </w:tc>
        <w:tc>
          <w:tcPr>
            <w:tcW w:type="dxa" w:w="12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BLOCKED</w:t>
            </w:r>
          </w:p>
        </w:tc>
        <w:tc>
          <w:tcPr>
            <w:tcW w:type="dxa" w:w="316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VoiceOver was not run</w:t>
            </w:r>
          </w:p>
        </w:tc>
        <w:tc>
          <w:tcPr>
            <w:tcW w:type="dxa" w:w="345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Run the full VoiceOver workflow on macOS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a11y.wave</w:t>
            </w:r>
          </w:p>
        </w:tc>
        <w:tc>
          <w:tcPr>
            <w:tcW w:type="dxa" w:w="12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BLOCKED</w:t>
            </w:r>
          </w:p>
        </w:tc>
        <w:tc>
          <w:tcPr>
            <w:tcW w:type="dxa" w:w="316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No actual WAVE state-by-state report exists</w:t>
            </w:r>
          </w:p>
        </w:tc>
        <w:tc>
          <w:tcPr>
            <w:tcW w:type="dxa" w:w="345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Serve release and execute WAVE on every required state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build.android</w:t>
            </w:r>
          </w:p>
        </w:tc>
        <w:tc>
          <w:tcPr>
            <w:tcW w:type="dxa" w:w="12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BLOCKED</w:t>
            </w:r>
          </w:p>
        </w:tc>
        <w:tc>
          <w:tcPr>
            <w:tcW w:type="dxa" w:w="316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Flutter reported No Android SDK found</w:t>
            </w:r>
          </w:p>
        </w:tc>
        <w:tc>
          <w:tcPr>
            <w:tcW w:type="dxa" w:w="345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Install Android SDK and configure ANDROID_HOME, then rebuild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build.linux</w:t>
            </w:r>
          </w:p>
        </w:tc>
        <w:tc>
          <w:tcPr>
            <w:tcW w:type="dxa" w:w="12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BLOCKED</w:t>
            </w:r>
          </w:p>
        </w:tc>
        <w:tc>
          <w:tcPr>
            <w:tcW w:type="dxa" w:w="316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A Linux release build and visual smoke run cannot be produced on this host</w:t>
            </w:r>
          </w:p>
        </w:tc>
        <w:tc>
          <w:tcPr>
            <w:tcW w:type="dxa" w:w="345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Run the manifest commit on Linux and perform human visual smoke testing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build.macos</w:t>
            </w:r>
          </w:p>
        </w:tc>
        <w:tc>
          <w:tcPr>
            <w:tcW w:type="dxa" w:w="12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BLOCKED</w:t>
            </w:r>
          </w:p>
        </w:tc>
        <w:tc>
          <w:tcPr>
            <w:tcW w:type="dxa" w:w="316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A macOS release build cannot be produced on this host</w:t>
            </w:r>
          </w:p>
        </w:tc>
        <w:tc>
          <w:tcPr>
            <w:tcW w:type="dxa" w:w="345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Run the manifest commit on macOS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build.web</w:t>
            </w:r>
          </w:p>
        </w:tc>
        <w:tc>
          <w:tcPr>
            <w:tcW w:type="dxa" w:w="12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PASS</w:t>
            </w:r>
          </w:p>
        </w:tc>
        <w:tc>
          <w:tcPr>
            <w:tcW w:type="dxa" w:w="316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Release build exited 0</w:t>
            </w:r>
          </w:p>
        </w:tc>
        <w:tc>
          <w:tcPr>
            <w:tcW w:type="dxa" w:w="345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无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build.windows</w:t>
            </w:r>
          </w:p>
        </w:tc>
        <w:tc>
          <w:tcPr>
            <w:tcW w:type="dxa" w:w="12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PASS</w:t>
            </w:r>
          </w:p>
        </w:tc>
        <w:tc>
          <w:tcPr>
            <w:tcW w:type="dxa" w:w="316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Release build exited 0</w:t>
            </w:r>
          </w:p>
        </w:tc>
        <w:tc>
          <w:tcPr>
            <w:tcW w:type="dxa" w:w="345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无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e2e.five_formats</w:t>
            </w:r>
          </w:p>
        </w:tc>
        <w:tc>
          <w:tcPr>
            <w:tcW w:type="dxa" w:w="12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PASS</w:t>
            </w:r>
          </w:p>
        </w:tc>
        <w:tc>
          <w:tcPr>
            <w:tcW w:type="dxa" w:w="316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Five files parsed and indexed with zero failures</w:t>
            </w:r>
          </w:p>
        </w:tc>
        <w:tc>
          <w:tcPr>
            <w:tcW w:type="dxa" w:w="345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无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e2e.persistence</w:t>
            </w:r>
          </w:p>
        </w:tc>
        <w:tc>
          <w:tcPr>
            <w:tcW w:type="dxa" w:w="12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BLOCKED</w:t>
            </w:r>
          </w:p>
        </w:tc>
        <w:tc>
          <w:tcPr>
            <w:tcW w:type="dxa" w:w="316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Atomic persistence is implemented; no recorded close/restart verification exists</w:t>
            </w:r>
          </w:p>
        </w:tc>
        <w:tc>
          <w:tcPr>
            <w:tcW w:type="dxa" w:w="345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Save all settings, close app, restart, and record restored values/catalog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usability.participant_01</w:t>
            </w:r>
          </w:p>
        </w:tc>
        <w:tc>
          <w:tcPr>
            <w:tcW w:type="dxa" w:w="12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BLOCKED</w:t>
            </w:r>
          </w:p>
        </w:tc>
        <w:tc>
          <w:tcPr>
            <w:tcW w:type="dxa" w:w="316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P01 session has not occurred</w:t>
            </w:r>
          </w:p>
        </w:tc>
        <w:tc>
          <w:tcPr>
            <w:tcW w:type="dxa" w:w="345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Recruit, consent, anonymize, and moderate P01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usability.participant_02</w:t>
            </w:r>
          </w:p>
        </w:tc>
        <w:tc>
          <w:tcPr>
            <w:tcW w:type="dxa" w:w="12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BLOCKED</w:t>
            </w:r>
          </w:p>
        </w:tc>
        <w:tc>
          <w:tcPr>
            <w:tcW w:type="dxa" w:w="316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P02 session has not occurred</w:t>
            </w:r>
          </w:p>
        </w:tc>
        <w:tc>
          <w:tcPr>
            <w:tcW w:type="dxa" w:w="345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Recruit, consent, anonymize, and moderate P02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usability.participant_03</w:t>
            </w:r>
          </w:p>
        </w:tc>
        <w:tc>
          <w:tcPr>
            <w:tcW w:type="dxa" w:w="12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BLOCKED</w:t>
            </w:r>
          </w:p>
        </w:tc>
        <w:tc>
          <w:tcPr>
            <w:tcW w:type="dxa" w:w="316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P03 session has not occurred</w:t>
            </w:r>
          </w:p>
        </w:tc>
        <w:tc>
          <w:tcPr>
            <w:tcW w:type="dxa" w:w="345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Recruit, consent, anonymize, and moderate P03; use keyboard-only input for at least one participant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usability.summary</w:t>
            </w:r>
          </w:p>
        </w:tc>
        <w:tc>
          <w:tcPr>
            <w:tcW w:type="dxa" w:w="12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BLOCKED</w:t>
            </w:r>
          </w:p>
        </w:tc>
        <w:tc>
          <w:tcPr>
            <w:tcW w:type="dxa" w:w="316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No honest aggregate can be calculated before three sessions</w:t>
            </w:r>
          </w:p>
        </w:tc>
        <w:tc>
          <w:tcPr>
            <w:tcW w:type="dxa" w:w="345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Complete P01-P03, then calculate medians, errors, assistance, and findings</w:t>
            </w:r>
          </w:p>
        </w:tc>
      </w:tr>
    </w:tbl>
    <w:p/>
    <w:p>
      <w:pPr>
        <w:pStyle w:val="Heading1"/>
      </w:pPr>
      <w:r>
        <w:t>4. 自动化 Flutter 无障碍检查</w:t>
      </w:r>
    </w:p>
    <w:p>
      <w:r>
        <w:rPr>
          <w:rFonts w:ascii="Times New Roman" w:hAnsi="Times New Roman" w:eastAsia="宋体"/>
          <w:b w:val="0"/>
          <w:i w:val="0"/>
          <w:color w:val="000000"/>
          <w:sz w:val="22"/>
        </w:rPr>
        <w:t>自动化套件覆盖语义标题与标签、点击目标规则、键盘快捷键、高对比度比值、200% 布局、设置持久化及状态播报。当前全量 Flutter 测试 176 项通过，静态分析无问题；后端 450 项通过、5 项跳过。该结论只描述代码层门禁。</w:t>
      </w:r>
    </w:p>
    <w:p>
      <w:pPr>
        <w:pStyle w:val="Heading1"/>
      </w:pPr>
      <w:r>
        <w:t>5. 平台辅助技术验证</w:t>
      </w:r>
    </w:p>
    <w:p>
      <w:pPr>
        <w:pStyle w:val="Heading2"/>
      </w:pPr>
      <w:r>
        <w:t>Windows / NVDA</w:t>
      </w:r>
    </w:p>
    <w:p>
      <w:r>
        <w:rPr>
          <w:rFonts w:ascii="Times New Roman" w:hAnsi="Times New Roman" w:eastAsia="宋体"/>
          <w:b w:val="0"/>
          <w:i w:val="0"/>
          <w:color w:val="000000"/>
          <w:sz w:val="22"/>
        </w:rPr>
        <w:t>未执行完整 NVDA 人工流程，状态 BLOCKED。</w:t>
      </w:r>
    </w:p>
    <w:p>
      <w:pPr>
        <w:pStyle w:val="Heading2"/>
      </w:pPr>
      <w:r>
        <w:t>macOS / VoiceOver</w:t>
      </w:r>
    </w:p>
    <w:p>
      <w:r>
        <w:rPr>
          <w:rFonts w:ascii="Times New Roman" w:hAnsi="Times New Roman" w:eastAsia="宋体"/>
          <w:b w:val="0"/>
          <w:i w:val="0"/>
          <w:color w:val="000000"/>
          <w:sz w:val="22"/>
        </w:rPr>
        <w:t>无 macOS 环境，构建与 VoiceOver 均为 BLOCKED。</w:t>
      </w:r>
    </w:p>
    <w:p>
      <w:pPr>
        <w:pStyle w:val="Heading2"/>
      </w:pPr>
      <w:r>
        <w:t>Android / Accessibility Scanner</w:t>
      </w:r>
    </w:p>
    <w:p>
      <w:r>
        <w:rPr>
          <w:rFonts w:ascii="Times New Roman" w:hAnsi="Times New Roman" w:eastAsia="宋体"/>
          <w:b w:val="0"/>
          <w:i w:val="0"/>
          <w:color w:val="000000"/>
          <w:sz w:val="22"/>
        </w:rPr>
        <w:t>Android target 已生成；因缺少 Android SDK，APK 和 Scanner 均为 BLOCKED。</w:t>
      </w:r>
    </w:p>
    <w:p>
      <w:pPr>
        <w:pStyle w:val="Heading2"/>
      </w:pPr>
      <w:r>
        <w:t>Web / WAVE</w:t>
      </w:r>
    </w:p>
    <w:p>
      <w:r>
        <w:rPr>
          <w:rFonts w:ascii="Times New Roman" w:hAnsi="Times New Roman" w:eastAsia="宋体"/>
          <w:b w:val="0"/>
          <w:i w:val="0"/>
          <w:color w:val="000000"/>
          <w:sz w:val="22"/>
        </w:rPr>
        <w:t>Web release 已构建；尚未执行 WAVE 多状态审查，状态 BLOCKED。</w:t>
      </w:r>
    </w:p>
    <w:p>
      <w:pPr>
        <w:pStyle w:val="Heading1"/>
      </w:pPr>
      <w:r>
        <w:t>6. 剩余风险与验收决定</w:t>
      </w:r>
    </w:p>
    <w:p>
      <w:r>
        <w:rPr>
          <w:rFonts w:ascii="Times New Roman" w:hAnsi="Times New Roman" w:eastAsia="宋体"/>
          <w:b w:val="0"/>
          <w:i w:val="0"/>
          <w:color w:val="000000"/>
          <w:sz w:val="22"/>
        </w:rPr>
        <w:t>不得将本报告作为第五周全部完成证明。完成条件是 evidence validator 在不带 --allow-incomplete 时输出 19/19，并且所有记录对应同一应用源码提交。</w:t>
      </w:r>
    </w:p>
    <w:p>
      <w:pPr>
        <w:pStyle w:val="Heading1"/>
      </w:pPr>
      <w:r>
        <w:t>7. 证据索引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53"/>
        <w:gridCol w:w="3153"/>
        <w:gridCol w:w="3153"/>
      </w:tblGrid>
      <w:tr>
        <w:trPr>
          <w:tblHeader w:val="true"/>
          <w:cantSplit/>
        </w:trPr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门禁</w:t>
            </w:r>
          </w:p>
        </w:tc>
        <w:tc>
          <w:tcPr>
            <w:tcW w:type="dxa" w:w="5472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记录路径</w:t>
            </w:r>
          </w:p>
        </w:tc>
        <w:tc>
          <w:tcPr>
            <w:tcW w:type="dxa" w:w="129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附件数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a11y.android_scanner</w:t>
            </w:r>
          </w:p>
        </w:tc>
        <w:tc>
          <w:tcPr>
            <w:tcW w:type="dxa" w:w="5472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android/accessibility-scanner.json</w:t>
            </w:r>
          </w:p>
        </w:tc>
        <w:tc>
          <w:tcPr>
            <w:tcW w:type="dxa" w:w="129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a11y.high_contrast</w:t>
            </w:r>
          </w:p>
        </w:tc>
        <w:tc>
          <w:tcPr>
            <w:tcW w:type="dxa" w:w="5472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windows/high-contrast.json</w:t>
            </w:r>
          </w:p>
        </w:tc>
        <w:tc>
          <w:tcPr>
            <w:tcW w:type="dxa" w:w="129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a11y.keyboard</w:t>
            </w:r>
          </w:p>
        </w:tc>
        <w:tc>
          <w:tcPr>
            <w:tcW w:type="dxa" w:w="5472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windows/keyboard.json</w:t>
            </w:r>
          </w:p>
        </w:tc>
        <w:tc>
          <w:tcPr>
            <w:tcW w:type="dxa" w:w="129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a11y.nvda</w:t>
            </w:r>
          </w:p>
        </w:tc>
        <w:tc>
          <w:tcPr>
            <w:tcW w:type="dxa" w:w="5472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windows/nvda.json</w:t>
            </w:r>
          </w:p>
        </w:tc>
        <w:tc>
          <w:tcPr>
            <w:tcW w:type="dxa" w:w="129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a11y.reduced_motion</w:t>
            </w:r>
          </w:p>
        </w:tc>
        <w:tc>
          <w:tcPr>
            <w:tcW w:type="dxa" w:w="5472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windows/reduced-motion.json</w:t>
            </w:r>
          </w:p>
        </w:tc>
        <w:tc>
          <w:tcPr>
            <w:tcW w:type="dxa" w:w="129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a11y.text_scale_200</w:t>
            </w:r>
          </w:p>
        </w:tc>
        <w:tc>
          <w:tcPr>
            <w:tcW w:type="dxa" w:w="5472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windows/text-scale-200.json</w:t>
            </w:r>
          </w:p>
        </w:tc>
        <w:tc>
          <w:tcPr>
            <w:tcW w:type="dxa" w:w="129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a11y.voiceover</w:t>
            </w:r>
          </w:p>
        </w:tc>
        <w:tc>
          <w:tcPr>
            <w:tcW w:type="dxa" w:w="5472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macos/voiceover.json</w:t>
            </w:r>
          </w:p>
        </w:tc>
        <w:tc>
          <w:tcPr>
            <w:tcW w:type="dxa" w:w="129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a11y.wave</w:t>
            </w:r>
          </w:p>
        </w:tc>
        <w:tc>
          <w:tcPr>
            <w:tcW w:type="dxa" w:w="5472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web/wave.json</w:t>
            </w:r>
          </w:p>
        </w:tc>
        <w:tc>
          <w:tcPr>
            <w:tcW w:type="dxa" w:w="129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build.android</w:t>
            </w:r>
          </w:p>
        </w:tc>
        <w:tc>
          <w:tcPr>
            <w:tcW w:type="dxa" w:w="5472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android/build.json</w:t>
            </w:r>
          </w:p>
        </w:tc>
        <w:tc>
          <w:tcPr>
            <w:tcW w:type="dxa" w:w="129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build.linux</w:t>
            </w:r>
          </w:p>
        </w:tc>
        <w:tc>
          <w:tcPr>
            <w:tcW w:type="dxa" w:w="5472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linux/build.json</w:t>
            </w:r>
          </w:p>
        </w:tc>
        <w:tc>
          <w:tcPr>
            <w:tcW w:type="dxa" w:w="129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build.macos</w:t>
            </w:r>
          </w:p>
        </w:tc>
        <w:tc>
          <w:tcPr>
            <w:tcW w:type="dxa" w:w="5472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macos/build.json</w:t>
            </w:r>
          </w:p>
        </w:tc>
        <w:tc>
          <w:tcPr>
            <w:tcW w:type="dxa" w:w="129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build.web</w:t>
            </w:r>
          </w:p>
        </w:tc>
        <w:tc>
          <w:tcPr>
            <w:tcW w:type="dxa" w:w="5472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web/build.json</w:t>
            </w:r>
          </w:p>
        </w:tc>
        <w:tc>
          <w:tcPr>
            <w:tcW w:type="dxa" w:w="129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build.windows</w:t>
            </w:r>
          </w:p>
        </w:tc>
        <w:tc>
          <w:tcPr>
            <w:tcW w:type="dxa" w:w="5472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windows/build.json</w:t>
            </w:r>
          </w:p>
        </w:tc>
        <w:tc>
          <w:tcPr>
            <w:tcW w:type="dxa" w:w="129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e2e.five_formats</w:t>
            </w:r>
          </w:p>
        </w:tc>
        <w:tc>
          <w:tcPr>
            <w:tcW w:type="dxa" w:w="5472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e2e/five-formats.json</w:t>
            </w:r>
          </w:p>
        </w:tc>
        <w:tc>
          <w:tcPr>
            <w:tcW w:type="dxa" w:w="129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e2e.persistence</w:t>
            </w:r>
          </w:p>
        </w:tc>
        <w:tc>
          <w:tcPr>
            <w:tcW w:type="dxa" w:w="5472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e2e/persistence.json</w:t>
            </w:r>
          </w:p>
        </w:tc>
        <w:tc>
          <w:tcPr>
            <w:tcW w:type="dxa" w:w="129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usability.participant_01</w:t>
            </w:r>
          </w:p>
        </w:tc>
        <w:tc>
          <w:tcPr>
            <w:tcW w:type="dxa" w:w="5472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usability/participant-01.json</w:t>
            </w:r>
          </w:p>
        </w:tc>
        <w:tc>
          <w:tcPr>
            <w:tcW w:type="dxa" w:w="129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usability.participant_02</w:t>
            </w:r>
          </w:p>
        </w:tc>
        <w:tc>
          <w:tcPr>
            <w:tcW w:type="dxa" w:w="5472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usability/participant-02.json</w:t>
            </w:r>
          </w:p>
        </w:tc>
        <w:tc>
          <w:tcPr>
            <w:tcW w:type="dxa" w:w="129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usability.participant_03</w:t>
            </w:r>
          </w:p>
        </w:tc>
        <w:tc>
          <w:tcPr>
            <w:tcW w:type="dxa" w:w="5472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usability/participant-03.json</w:t>
            </w:r>
          </w:p>
        </w:tc>
        <w:tc>
          <w:tcPr>
            <w:tcW w:type="dxa" w:w="129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usability.summary</w:t>
            </w:r>
          </w:p>
        </w:tc>
        <w:tc>
          <w:tcPr>
            <w:tcW w:type="dxa" w:w="5472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usability/summary.json</w:t>
            </w:r>
          </w:p>
        </w:tc>
        <w:tc>
          <w:tcPr>
            <w:tcW w:type="dxa" w:w="1296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1</w:t>
            </w:r>
          </w:p>
        </w:tc>
      </w:tr>
    </w:tbl>
    <w:p/>
    <w:sectPr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152" w:right="1224" w:bottom="1152" w:left="1224" w:header="504" w:footer="50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i w:val="0"/>
        <w:color w:val="000000"/>
        <w:sz w:val="18"/>
      </w:rPr>
      <w:t xml:space="preserve">第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Times New Roman" w:hAnsi="Times New Roman" w:eastAsia="宋体"/>
        <w:b w:val="0"/>
        <w:i w:val="0"/>
        <w:color w:val="000000"/>
        <w:sz w:val="18"/>
      </w:rPr>
      <w:t xml:space="preserve"> 页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left="0" w:right="0" w:firstLine="0"/>
      <w:jc w:val="left"/>
    </w:pPr>
    <w:r>
      <w:rPr>
        <w:rFonts w:ascii="Times New Roman" w:hAnsi="Times New Roman" w:eastAsia="宋体"/>
        <w:b w:val="0"/>
        <w:i w:val="0"/>
        <w:color w:val="000000"/>
        <w:sz w:val="18"/>
      </w:rPr>
      <w:t>Week 5 合规报告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宋体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Times New Roman" w:hAnsi="Times New Roman" w:eastAsia="宋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 w:eastAsia="宋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Times New Roman" w:hAnsi="Times New Roman" w:eastAsia="宋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Times New Roman" w:hAnsi="Times New Roman" w:eastAsia="宋体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