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 w:cs="Times New Roman"/>
          <w:b/>
          <w:i w:val="0"/>
          <w:color w:val="000000"/>
          <w:sz w:val="20"/>
        </w:rPr>
        <w:t>TECHNICAL API REFERENCE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52"/>
        </w:rPr>
        <w:t>向量存储与检索模块 API 文档</w:t>
      </w:r>
    </w:p>
    <w:p>
      <w:pPr>
        <w:pStyle w:val="Subtitle"/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持久化索引、三路混合检索、运行时工厂与 HTTP 接口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2026-07-30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1. 模块定位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第四周模块把解析结果、分块与多模态嵌入连接到持久化 ChromaDB，并通过关键词、文本语义和图文语义三条通道返回按文件聚合的检索结果。运行时只接收显式本地模型路径、模型清单和数据目录，不包含网络模型回退。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600"/>
        <w:gridCol w:w="3000"/>
        <w:gridCol w:w="4760"/>
      </w:tblGrid>
      <w:tr>
        <w:trPr>
          <w:tblHeader w:val="true"/>
        </w:trP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层次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核心组件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职责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领域契约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IndexRecord / SearchFilters / SearchResult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冻结索引、过滤和返回类型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存储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ChromaVectorRepository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按向量空间持久化、查询、删除和统计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索引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IndexingService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解析、分块、嵌入、增量写入与错误隔离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检索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KeywordIndex / weighted_rrf / RetrievalService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BM25、双语义空间与文件级融合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运行时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build_local_runtime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校验模型哈希并组装完整离线服务</w:t>
            </w:r>
          </w:p>
        </w:tc>
      </w:tr>
      <w:tr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HTTP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FastAPI routes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异步索引任务、搜索和索引统计</w:t>
            </w:r>
          </w:p>
        </w:tc>
      </w:tr>
    </w:tbl>
    <w:p>
      <w:pPr>
        <w:spacing w:before="0" w:after="80"/>
      </w:pP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2. 核心数据契约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2.1 IndexRecord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2300"/>
        <w:gridCol w:w="4760"/>
      </w:tblGrid>
      <w:tr>
        <w:trPr>
          <w:tblHeader w:val="true"/>
        </w:trP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字段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类型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约束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record_id / source_id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相同的 64 位小写 SHA-256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file_id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源文件内容 SHA-256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source_key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规范化绝对路径的稳定 SHA-256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path / name / mime_type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Path / str / str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绝对路径且名称、MIME 非空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modality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text | image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决定向量空间和定位规则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document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关键词索引和结果摘要使用的非空文本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vector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EmbeddingVector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必须归一化，模型、空间和维度一致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page_number / paragraph_number</w:t>
            </w:r>
          </w:p>
        </w:tc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int | None</w:t>
            </w:r>
          </w:p>
        </w:tc>
        <w:tc>
          <w:tcPr>
            <w:tcW w:type="dxa" w:w="4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文本恰有一种定位；图片均为空</w:t>
            </w:r>
          </w:p>
        </w:tc>
      </w:tr>
    </w:tbl>
    <w:p>
      <w:pPr>
        <w:spacing w:before="0" w:after="80"/>
      </w:pP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2.2 查询与返回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3800"/>
        <w:gridCol w:w="3660"/>
      </w:tblGrid>
      <w:tr>
        <w:trPr>
          <w:tblHeader w:val="true"/>
        </w:trP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类型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关键字段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说明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SearchFilters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mime_types, modalities, path_prefix, modified_after/before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路径前缀必须为绝对路径；时间必须带时区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VectorCandidate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record, score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原始余弦分数限制在 -1 到 1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SearchHit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file_id, source_id, score, match_reasons, snippet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文件级结果；分数为融合后 0 到 1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SearchResult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query, hits, total_candidates, elapsed_ms, weights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结果按降序排列并记录服务层耗时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IndexingResult</w:t>
            </w:r>
          </w:p>
        </w:tc>
        <w:tc>
          <w:tcPr>
            <w:tcW w:type="dxa" w:w="38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 个计数器和 failures</w:t>
            </w:r>
          </w:p>
        </w:tc>
        <w:tc>
          <w:tcPr>
            <w:tcW w:type="dxa" w:w="36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区分成功、失败、部分成功、未变化和陈旧删除</w:t>
            </w:r>
          </w:p>
        </w:tc>
      </w:tr>
    </w:tbl>
    <w:p>
      <w:pPr>
        <w:spacing w:before="0" w:after="80"/>
      </w:pP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3. ChromaVectorRepository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3.1 持久化与集合隔离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构造函数 ChromaVectorRepository(database_path) 使用 PersistentClient。集合名由 space_id 稳定派生，集合元数据保存 schema_version、space_id、model_id 和 dimensions；同一空间禁止混用模型或维度。调用方必须传入向量，Chroma embedding_function 显式设为 None。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3.2 公开方法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方法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输入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返回 / 语义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upsert(records)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IndexRecord 可迭代对象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按空间分组幂等写入，返回写入记录数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get(record_id)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SHA-256 记录 ID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跨集合查找一条记录或 None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list_records()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列出全部记录并按确定性键排序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query(vector, limit, filters)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归一化查询向量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返回同空间 VectorCandidate 列表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delete_source(source_key)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路径身份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删除该路径历史记录并返回数量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delete_records(records)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精确记录集合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按空间和 ID 删除陈旧记录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clear()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删除所有集合；仅用于显式测试/基准重置</w:t>
            </w:r>
          </w:p>
        </w:tc>
      </w:tr>
      <w:tr>
        <w:tc>
          <w:tcPr>
            <w:tcW w:type="dxa" w:w="2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count()</w:t>
            </w:r>
          </w:p>
        </w:tc>
        <w:tc>
          <w:tcPr>
            <w:tcW w:type="dxa" w:w="3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</w:t>
            </w:r>
          </w:p>
        </w:tc>
        <w:tc>
          <w:tcPr>
            <w:tcW w:type="dxa" w:w="41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返回全部集合记录总数</w:t>
            </w:r>
          </w:p>
        </w:tc>
      </w:tr>
    </w:tbl>
    <w:p>
      <w:pPr>
        <w:spacing w:before="0" w:after="80"/>
      </w:pP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3.3 过滤与错误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MIME、模态和修改时间下推为 Chroma where 条件；path_prefix 先全量取候选再做规范化路径匹配。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查询向量必须已 L2 归一化；不存在的空间返回空列表，不隐式创建集合。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底层异常统一包装为 StorageError；生产启动从不删除数据库目录。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4. 索引服务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IndexingService.index_paths(paths, recursive=True, authorized_roots=None) 依次执行批量解析、文本分块或图片处理、对应模型嵌入、IndexRecord 构造和 Chroma upsert。单文件错误不会中止其他文件。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未变化判断同时比较 file_id、预期 source_id 集合、model_id、space_id 和 dimensions；部分嵌入失败不会被错误标记为未变化。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文件变更时先写入新记录，再精确删除旧记录，降低中途失败导致索引空洞的风险。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失败记录包含 path、code、message、stage、retryable、file_id 和 source_id，便于 UI 和日志分层呈现。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5. 混合检索服务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5.1 通道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00"/>
        <w:gridCol w:w="3100"/>
        <w:gridCol w:w="1500"/>
        <w:gridCol w:w="2760"/>
      </w:tblGrid>
      <w:tr>
        <w:trPr>
          <w:tblHeader w:val="true"/>
        </w:trPr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通道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实现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默认权重</w:t>
            </w:r>
          </w:p>
        </w:tc>
        <w:tc>
          <w:tcPr>
            <w:tcW w:type="dxa" w:w="2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候选聚合</w:t>
            </w:r>
          </w:p>
        </w:tc>
      </w:tr>
      <w:tr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keyword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字段加权 BM25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0.35</w:t>
            </w:r>
          </w:p>
        </w:tc>
        <w:tc>
          <w:tcPr>
            <w:tcW w:type="dxa" w:w="2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名称×3、路径×2、正文×1</w:t>
            </w:r>
          </w:p>
        </w:tc>
      </w:tr>
      <w:tr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text_semantic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384 维文本空间余弦查询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1.00</w:t>
            </w:r>
          </w:p>
        </w:tc>
        <w:tc>
          <w:tcPr>
            <w:tcW w:type="dxa" w:w="2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 file_id 保留每文件最佳分块</w:t>
            </w:r>
          </w:p>
        </w:tc>
      </w:tr>
      <w:tr>
        <w:tc>
          <w:tcPr>
            <w:tcW w:type="dxa" w:w="20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image_semantic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512 维 MobileCLIP 文字搜图</w:t>
            </w:r>
          </w:p>
        </w:tc>
        <w:tc>
          <w:tcPr>
            <w:tcW w:type="dxa" w:w="1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0.85</w:t>
            </w:r>
          </w:p>
        </w:tc>
        <w:tc>
          <w:tcPr>
            <w:tcW w:type="dxa" w:w="2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按 file_id 保留每文件最佳图片</w:t>
            </w:r>
          </w:p>
        </w:tc>
      </w:tr>
    </w:tbl>
    <w:p>
      <w:pPr>
        <w:spacing w:before="0" w:after="80"/>
      </w:pP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5.2 融合与边界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RetrievalService.search 使用加权 Reciprocal Rank Fusion，不直接相加不同空间的原始相似度。默认候选池为 max(20, top_k×5)，融合前每通道按 file_id 去重；top_k 必须位于 1–100。SearchHit.score 是归一化融合分数，不是原始余弦值。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已知边界: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 ChromaDB 1.5.9 在 5,446 条集合中请求 n_results=collection.count() 时可出现 Error finding id；API 和服务层均限制 Top‑K，基准使用 Top‑100，禁止把 HNSW 当作全表扫描器。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6. 本地运行时工厂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runtime = build_local_runtime(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 xml:space="preserve">    model_root=Path('models'),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 xml:space="preserve">    manifest_path=Path('models/model-manifest.json'),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 xml:space="preserve">    data_dir=Path('data/runtime'),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)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result = runtime.indexing_service.index_paths(paths, authorized_roots=[root])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runtime.retrieval_service.refresh()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hits = runtime.retrieval_service.search('离线文档', top_k=10).hits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工厂先通过 ModelManifest 对文本模型目录和 MobileCLIP 权重执行 SHA-256 校验，再构造两个本地后端、两个嵌入引擎、TextChunker、默认解析器注册表、Chroma 仓库、IndexingService 和 RetrievalService。SentenceTransformerBackend 强制 local_files_only，环境验证同时设置 HF_HUB_OFFLINE 与 TRANSFORMERS_OFFLINE。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7. HTTP API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00"/>
        <w:gridCol w:w="3100"/>
        <w:gridCol w:w="2500"/>
        <w:gridCol w:w="2460"/>
      </w:tblGrid>
      <w:tr>
        <w:trPr>
          <w:tblHeader w:val="true"/>
        </w:trPr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方法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路径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成功响应</w:t>
            </w:r>
          </w:p>
        </w:tc>
        <w:tc>
          <w:tcPr>
            <w:tcW w:type="dxa" w:w="2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主要错误</w:t>
            </w:r>
          </w:p>
        </w:tc>
      </w:tr>
      <w:tr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POST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/v1/indexing/jobs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202 + job_id/status</w:t>
            </w:r>
          </w:p>
        </w:tc>
        <w:tc>
          <w:tcPr>
            <w:tcW w:type="dxa" w:w="2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422 请求错误；503 未配置运行时</w:t>
            </w:r>
          </w:p>
        </w:tc>
      </w:tr>
      <w:tr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GET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/v1/indexing/jobs/{job_id}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200 + status/result</w:t>
            </w:r>
          </w:p>
        </w:tc>
        <w:tc>
          <w:tcPr>
            <w:tcW w:type="dxa" w:w="2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404 JOB_NOT_FOUND；503 未配置</w:t>
            </w:r>
          </w:p>
        </w:tc>
      </w:tr>
      <w:tr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POST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/v1/search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200 + SearchResult</w:t>
            </w:r>
          </w:p>
        </w:tc>
        <w:tc>
          <w:tcPr>
            <w:tcW w:type="dxa" w:w="2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400 SEARCH_FAILED；422 校验；503 未配置</w:t>
            </w:r>
          </w:p>
        </w:tc>
      </w:tr>
      <w:tr>
        <w:tc>
          <w:tcPr>
            <w:tcW w:type="dxa" w:w="1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GET</w:t>
            </w:r>
          </w:p>
        </w:tc>
        <w:tc>
          <w:tcPr>
            <w:tcW w:type="dxa" w:w="3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/v1/index/stats</w:t>
            </w:r>
          </w:p>
        </w:tc>
        <w:tc>
          <w:tcPr>
            <w:tcW w:type="dxa" w:w="2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200 + 记录/文件/模态计数</w:t>
            </w:r>
          </w:p>
        </w:tc>
        <w:tc>
          <w:tcPr>
            <w:tcW w:type="dxa" w:w="2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503 SERVICE_UNAVAILABLE 或 STORAGE_UNAVAILABLE</w:t>
            </w:r>
          </w:p>
        </w:tc>
      </w:tr>
    </w:tbl>
    <w:p>
      <w:pPr>
        <w:spacing w:before="0" w:after="80"/>
      </w:pP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7.1 搜索请求示例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POST /v1/search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{"query": "local notes", "top_k": 5,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 xml:space="preserve">  "channels": ["keyword", "text_semantic"],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 xml:space="preserve">  "filters": {"modalities": ["text"], "mime_types": ["text/plain"]}}</w:t>
      </w:r>
    </w:p>
    <w:p>
      <w:pPr>
        <w:pStyle w:val="Heading2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7.2 异步执行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索引、模型推理、Chroma 查询和统计读取均通过 asyncio.to_thread 移出事件循环。索引完成后刷新内存 BM25 目录；默认 create_app() 不加载模型，第四周服务未注入时返回稳定的 SERVICE_UNAVAILABLE。</w:t>
      </w:r>
    </w:p>
    <w:p>
      <w:pPr>
        <w:pStyle w:val="Heading1"/>
        <w:pageBreakBefore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8. 验收结果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00"/>
        <w:gridCol w:w="4560"/>
        <w:gridCol w:w="1600"/>
      </w:tblGrid>
      <w:tr>
        <w:trPr>
          <w:tblHeader w:val="true"/>
        </w:trP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验收项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实测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真实五格式链路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 文件、20 记录、0 失败；重启后复查通过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NQ 检索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5,446 段、40 查询；Recall@10=0.5958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COCO 文字搜图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 图、201 查询；Recall@1=0.9104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10k 性能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P95=62.76 ms，目标不高于 2,000 ms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完整回归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整改提交 337 passed；原始提交 162 passed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3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核心覆盖率</w:t>
            </w:r>
          </w:p>
        </w:tc>
        <w:tc>
          <w:tcPr>
            <w:tcW w:type="dxa" w:w="4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87.91%，门槛 85%</w:t>
            </w:r>
          </w:p>
        </w:tc>
        <w:tc>
          <w:tcPr>
            <w:tcW w:type="dxa" w:w="1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第四周  |  第 </w:t>
    </w:r>
    <w:fldSimple w:instr="PAGE">
      <w:r>
        <w:rPr>
          <w:rFonts w:ascii="Times New Roman" w:hAnsi="Times New Roman" w:eastAsia="Times New Roman" w:cs="Times New Roman"/>
          <w:color w:val="000000"/>
          <w:sz w:val="18"/>
        </w:rPr>
        <w:t>1</w:t>
      </w:r>
    </w:fldSimple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>向量存储与检索模块 API 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 w:cs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76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向量存储与检索模块 API 文档</dc:title>
  <dc:subject>第四周向量存储、混合检索与端到端验收</dc:subject>
  <dc:creator>Content Retrieval System Team</dc:creator>
  <cp:keywords>ChromaDB, retrieval, offline, Week 4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