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0"/>
          <w:szCs w:val="20"/>
        </w:rPr>
        <w:t xml:space="preserve">PLAYSTOP</w:t>
      </w:r>
    </w:p>
    <w:p>
      <w:pPr>
        <w:spacing w:after="200"/>
      </w:pPr>
      <w:r>
        <w:rPr>
          <w:b/>
          <w:bCs/>
          <w:color w:val="1F3864"/>
          <w:sz w:val="44"/>
          <w:szCs w:val="44"/>
        </w:rPr>
        <w:t xml:space="preserve">Informe de Seguridad</w:t>
      </w:r>
    </w:p>
    <w:p>
      <w:pPr>
        <w:spacing w:after="60"/>
      </w:pPr>
      <w:r>
        <w:rPr>
          <w:color w:val="595959"/>
          <w:sz w:val="22"/>
          <w:szCs w:val="22"/>
        </w:rPr>
        <w:t xml:space="preserve">Auditoría de código y remediación — backend (Spring Boot) y frontend (React / Capacitor)</w:t>
      </w:r>
    </w:p>
    <w:p>
      <w:pPr>
        <w:spacing w:after="400"/>
      </w:pPr>
      <w:r>
        <w:rPr>
          <w:color w:val="595959"/>
          <w:sz w:val="22"/>
          <w:szCs w:val="22"/>
        </w:rPr>
        <w:t xml:space="preserve">Fecha del informe: 8 de julio de 2026</w:t>
      </w:r>
    </w:p>
    <w:p>
      <w:pPr>
        <w:pStyle w:val="Heading1"/>
      </w:pPr>
      <w:r>
        <w:t xml:space="preserve">1. Resumen ejecutivo</w:t>
      </w:r>
    </w:p>
    <w:p>
      <w:pPr>
        <w:spacing w:after="160"/>
      </w:pPr>
      <w:r>
        <w:t xml:space="preserve">Se realizó una auditoría de seguridad manual sobre el código fuente completo de PlayStop (backend Java/Spring Boot y frontend React/Capacitor), seguida de la remediación de todos los hallazgos identificados. Se encontraron 2 vulnerabilidades críticas, 2 de severidad media y 2 de severidad baja. Las 6 fueron corregidas, verificadas mediante compilación, batería de pruebas automatizadas (39/39 exitosas) y build de producción del frontend.</w:t>
      </w:r>
    </w:p>
    <w:p>
      <w:pPr>
        <w:spacing w:after="160"/>
      </w:pPr>
      <w:r>
        <w:t xml:space="preserve">El hallazgo más relevante es un bypass en el inicio de sesión con Google que, de haber sido explotado, habría permitido a un atacante tomar el control de la cuenta de cualquier usuario sin conocer su contraseña. El segundo hallazgo crítico es una inconsistencia entre backend y frontend que exponía el token de sesión (JWT) a robo mediante un XSS, anulando la protección de la cookie httpOnly que el propio backend ya implementaba.</w:t>
      </w:r>
    </w:p>
    <w:p>
      <w:pPr>
        <w:spacing w:after="160"/>
      </w:pPr>
      <w:r>
        <w:t xml:space="preserve">Tras la remediación, no quedan vulnerabilidades críticas o de severidad media conocidas en el código auditado. Quedan dos acciones pendientes que solo puede ejecutar el propietario del sistema (no un cambio de código): rotar credenciales que se observaron en texto plano en un archivo de entorno local, y confirmar la fortaleza del secreto JWT en el entorno de producción. Ambas se detallan en la sección 6.</w:t>
      </w:r>
    </w:p>
    <w:p>
      <w:pPr>
        <w:pStyle w:val="Heading1"/>
      </w:pPr>
      <w:r>
        <w:t xml:space="preserve">2. Alcance y metodología</w:t>
      </w:r>
    </w:p>
    <w:p>
      <w:pPr>
        <w:spacing w:after="160"/>
      </w:pPr>
      <w:r>
        <w:t xml:space="preserve">Alcance: repositorios PlayStop-Backend (Spring Boot 4, Java 17, PostgreSQL/Neon) y PlayStop-Frontend (React 19, Vite, Capacitor para Android). Se revisó código fuente, configuración de despliegue (Dockerfile, render.yaml, nginx.conf) y manejo de secretos.</w:t>
      </w:r>
    </w:p>
    <w:p>
      <w:pPr>
        <w:spacing w:after="160"/>
      </w:pPr>
      <w:r>
        <w:t xml:space="preserve">Metodología: revisión manual de código (no automatizada) enfocada en OWASP Top 10 y controles específicos de la arquitectura: autenticación y gestión de sesión (JWT, cookies, OAuth), control de acceso por recurso (IDOR), WebSockets/STOMP, subida de archivos, inyección SQL en consultas JPA, verificación de firma en el webhook de Stripe, gestión de secretos y configuración de despliegue.</w:t>
      </w:r>
    </w:p>
    <w:p>
      <w:pPr>
        <w:spacing w:after="160"/>
      </w:pPr>
      <w:r>
        <w:t xml:space="preserve">Cada hallazgo se corrigió directamente en el código, y cada corrección se validó con:</w:t>
      </w:r>
    </w:p>
    <w:p>
      <w:pPr>
        <w:pStyle w:val="ListParagraph"/>
        <w:numPr>
          <w:ilvl w:val="0"/>
          <w:numId w:val="2"/>
        </w:numPr>
        <w:spacing w:after="80"/>
      </w:pPr>
      <w:r>
        <w:t xml:space="preserve">Compilación del backend (mvn compile) sin errores.</w:t>
      </w:r>
    </w:p>
    <w:p>
      <w:pPr>
        <w:pStyle w:val="ListParagraph"/>
        <w:numPr>
          <w:ilvl w:val="0"/>
          <w:numId w:val="2"/>
        </w:numPr>
        <w:spacing w:after="80"/>
      </w:pPr>
      <w:r>
        <w:t xml:space="preserve">Suite de pruebas automatizadas del backend: 39 de 39 exitosas (incluida una prueba de integración de seguridad extremo a extremo que ejercita registro, login, cookie de sesión y control de acceso por rol).</w:t>
      </w:r>
    </w:p>
    <w:p>
      <w:pPr>
        <w:pStyle w:val="ListParagraph"/>
        <w:numPr>
          <w:ilvl w:val="0"/>
          <w:numId w:val="2"/>
        </w:numPr>
        <w:spacing w:after="80"/>
      </w:pPr>
      <w:r>
        <w:t xml:space="preserve">Build de producción del frontend (vite build) sin errores.</w:t>
      </w:r>
    </w:p>
    <w:p>
      <w:pPr>
        <w:pStyle w:val="ListParagraph"/>
        <w:numPr>
          <w:ilvl w:val="0"/>
          <w:numId w:val="2"/>
        </w:numPr>
        <w:spacing w:after="80"/>
      </w:pPr>
      <w:r>
        <w:t xml:space="preserve">Lint del frontend sobre los archivos modificados: sin advertencias nuevas introducidas.</w:t>
      </w:r>
    </w:p>
    <w:p>
      <w:pPr>
        <w:pStyle w:val="Heading1"/>
      </w:pPr>
      <w:r>
        <w:t xml:space="preserve">3. Resumen de hallazgos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rPr>
              <w:t xml:space="preserve">Severidad</w:t>
            </w:r>
          </w:p>
        </w:tc>
        <w:tc>
          <w:tcPr>
            <w:tcW w:type="dxa" w:w="5526"/>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rPr>
              <w:t xml:space="preserve">Hallazgo</w:t>
            </w:r>
          </w:p>
        </w:tc>
        <w:tc>
          <w:tcPr>
            <w:tcW w:type="dxa" w:w="20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vAlign w:val="center"/>
          </w:tcPr>
          <w:p>
            <w:r>
              <w:rPr>
                <w:b/>
                <w:bCs/>
              </w:rPr>
              <w:t xml:space="preserve">Estado</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color w:val="C0392B"/>
              </w:rPr>
              <w:t xml:space="preserve">CRÍTICO</w:t>
            </w:r>
          </w:p>
        </w:tc>
        <w:tc>
          <w:tcPr>
            <w:tcW w:type="dxa" w:w="55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 xml:space="preserve">Login con Google no verificaba el emisor real (“aud”) del token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color w:val="1E7E34"/>
              </w:rPr>
              <w:t xml:space="preserve">Corregido</w:t>
            </w:r>
          </w:p>
        </w:tc>
      </w:tr>
      <w:tr>
        <w:tc>
          <w:tcPr>
            <w:tcW w:type="dxa" w:w="15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b/>
                <w:bCs/>
                <w:color w:val="C0392B"/>
              </w:rPr>
              <w:t xml:space="preserve">CRÍTICO</w:t>
            </w:r>
          </w:p>
        </w:tc>
        <w:tc>
          <w:tcPr>
            <w:tcW w:type="dxa" w:w="5526"/>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t xml:space="preserve">El JWT viajaba también por localStorage, anulando la cookie httpOnly</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b/>
                <w:bCs/>
                <w:color w:val="1E7E34"/>
              </w:rPr>
              <w:t xml:space="preserve">Corregido</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color w:val="B7791F"/>
              </w:rPr>
              <w:t xml:space="preserve">MEDIO</w:t>
            </w:r>
          </w:p>
        </w:tc>
        <w:tc>
          <w:tcPr>
            <w:tcW w:type="dxa" w:w="55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 xml:space="preserve">Suscripciones WebSocket de chat/notificaciones sin autorización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color w:val="1E7E34"/>
              </w:rPr>
              <w:t xml:space="preserve">Corregido</w:t>
            </w:r>
          </w:p>
        </w:tc>
      </w:tr>
      <w:tr>
        <w:tc>
          <w:tcPr>
            <w:tcW w:type="dxa" w:w="15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b/>
                <w:bCs/>
                <w:color w:val="B7791F"/>
              </w:rPr>
              <w:t xml:space="preserve">MEDIO</w:t>
            </w:r>
          </w:p>
        </w:tc>
        <w:tc>
          <w:tcPr>
            <w:tcW w:type="dxa" w:w="5526"/>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t xml:space="preserve">Código de recuperación de contraseña limitado solo por IP</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b/>
                <w:bCs/>
                <w:color w:val="1E7E34"/>
              </w:rPr>
              <w:t xml:space="preserve">Corregido</w:t>
            </w:r>
          </w:p>
        </w:tc>
      </w:tr>
      <w:tr>
        <w:tc>
          <w:tcPr>
            <w:tcW w:type="dxa" w:w="1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color w:val="595959"/>
              </w:rPr>
              <w:t xml:space="preserve">BAJO</w:t>
            </w:r>
          </w:p>
        </w:tc>
        <w:tc>
          <w:tcPr>
            <w:tcW w:type="dxa" w:w="5526"/>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t xml:space="preserve">Contenedor Docker del backend corría como root</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color w:val="1E7E34"/>
              </w:rPr>
              <w:t xml:space="preserve">Corregido</w:t>
            </w:r>
          </w:p>
        </w:tc>
      </w:tr>
      <w:tr>
        <w:tc>
          <w:tcPr>
            <w:tcW w:type="dxa" w:w="15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b/>
                <w:bCs/>
                <w:color w:val="595959"/>
              </w:rPr>
              <w:t xml:space="preserve">BAJO</w:t>
            </w:r>
          </w:p>
        </w:tc>
        <w:tc>
          <w:tcPr>
            <w:tcW w:type="dxa" w:w="5526"/>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t xml:space="preserve">Documentación de seguridad desactualizada</w:t>
            </w:r>
          </w:p>
        </w:tc>
        <w:tc>
          <w:tcPr>
            <w:tcW w:type="dxa" w:w="20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b/>
                <w:bCs/>
                <w:color w:val="1E7E34"/>
              </w:rPr>
              <w:t xml:space="preserve">Corregido</w:t>
            </w:r>
          </w:p>
        </w:tc>
      </w:tr>
    </w:tbl>
    <w:p>
      <w:r>
        <w:br w:type="page"/>
      </w:r>
    </w:p>
    <w:p>
      <w:pPr>
        <w:pStyle w:val="Heading1"/>
      </w:pPr>
      <w:r>
        <w:t xml:space="preserve">4. Detalle de hallazgos y correcciones</w:t>
      </w:r>
    </w:p>
    <w:p>
      <w:pPr>
        <w:pStyle w:val="Heading2"/>
      </w:pPr>
      <w:r>
        <w:t xml:space="preserve">4.1. Inicio de sesión con Google sin verificar el destinatario del token</w:t>
      </w:r>
    </w:p>
    <w:p>
      <w:pPr>
        <w:spacing w:after="160"/>
      </w:pPr>
      <w:r>
        <w:rPr>
          <w:b/>
          <w:bCs/>
        </w:rPr>
        <w:t xml:space="preserve">Severidad: </w:t>
      </w:r>
      <w:r>
        <w:rPr>
          <w:b/>
          <w:bCs/>
          <w:color w:val="C0392B"/>
        </w:rPr>
        <w:t xml:space="preserve">CRÍTICO</w:t>
      </w:r>
      <w:r>
        <w:rPr>
          <w:color w:val="595959"/>
        </w:rPr>
        <w:t xml:space="preserve">    |    Componente: Backend — AuthService.loginWithGoogle</w:t>
      </w:r>
    </w:p>
    <w:p>
      <w:pPr>
        <w:spacing w:after="160"/>
      </w:pPr>
      <w:r>
        <w:rPr>
          <w:b/>
          <w:bCs/>
        </w:rPr>
        <w:t xml:space="preserve">Descripción</w:t>
      </w:r>
    </w:p>
    <w:p>
      <w:pPr>
        <w:spacing w:after="160"/>
      </w:pPr>
      <w:r>
        <w:t xml:space="preserve">El backend validaba el ID token de Google contra el endpoint público de verificación de Google, pero nunca comprobaba que el campo “aud” (audiencia, es decir: para qué aplicación fue emitido el token) coincidiera con el client ID propio de PlayStop. Un token de Google es válido y está firmado correctamente para cualquier aplicación que use “Sign in with Google”, no solo para la nuestra.</w:t>
      </w:r>
    </w:p>
    <w:p>
      <w:pPr>
        <w:spacing w:after="160"/>
      </w:pPr>
      <w:r>
        <w:rPr>
          <w:b/>
          <w:bCs/>
        </w:rPr>
        <w:t xml:space="preserve">Impacto potencial</w:t>
      </w:r>
    </w:p>
    <w:p>
      <w:pPr>
        <w:spacing w:after="160"/>
      </w:pPr>
      <w:r>
        <w:t xml:space="preserve">Un atacante que controle cualquier aplicación propia con “Sign in with Google” puede conseguir que una víctima inicie sesión allí, obtener un ID token de Google genuino con el email real de la víctima, y reenviarlo a PlayStop. Sin la verificación de audiencia, PlayStop lo habría aceptado igual, permitiendo iniciar sesión como esa víctima sin conocer su contraseña de PlayStop (suplantación / robo de cuenta).</w:t>
      </w:r>
    </w:p>
    <w:p>
      <w:pPr>
        <w:spacing w:after="160"/>
      </w:pPr>
      <w:r>
        <w:rPr>
          <w:b/>
          <w:bCs/>
        </w:rPr>
        <w:t xml:space="preserve">Corrección aplicada</w:t>
      </w:r>
    </w:p>
    <w:p>
      <w:pPr>
        <w:pStyle w:val="ListParagraph"/>
        <w:numPr>
          <w:ilvl w:val="0"/>
          <w:numId w:val="2"/>
        </w:numPr>
        <w:spacing w:after="80"/>
      </w:pPr>
      <w:r>
        <w:t xml:space="preserve">Se agregó la comparación del campo “aud” del token contra la variable de entorno GOOGLE_CLIENT_ID configurada para la aplicación.</w:t>
      </w:r>
    </w:p>
    <w:p>
      <w:pPr>
        <w:pStyle w:val="ListParagraph"/>
        <w:numPr>
          <w:ilvl w:val="0"/>
          <w:numId w:val="2"/>
        </w:numPr>
        <w:spacing w:after="80"/>
      </w:pPr>
      <w:r>
        <w:t xml:space="preserve">Si no coincide, o si la variable no está configurada, se rechaza el inicio de sesión.</w:t>
      </w:r>
    </w:p>
    <w:p>
      <w:pPr>
        <w:spacing w:after="80"/>
      </w:pPr>
      <w:r>
        <w:rPr>
          <w:b/>
          <w:bCs/>
        </w:rPr>
        <w:t xml:space="preserve">Archivos modificados: </w:t>
      </w:r>
      <w:r>
        <w:t xml:space="preserve">PlayStop-Backend/src/main/java/com/playstop/backend/service/AuthService.java</w:t>
      </w:r>
    </w:p>
    <w:p>
      <w:pPr>
        <w:pStyle w:val="Heading2"/>
      </w:pPr>
      <w:r>
        <w:t xml:space="preserve">4.2. El JWT se exponía en localStorage, anulando la protección de la cookie httpOnly</w:t>
      </w:r>
    </w:p>
    <w:p>
      <w:pPr>
        <w:spacing w:after="160"/>
      </w:pPr>
      <w:r>
        <w:rPr>
          <w:b/>
          <w:bCs/>
        </w:rPr>
        <w:t xml:space="preserve">Severidad: </w:t>
      </w:r>
      <w:r>
        <w:rPr>
          <w:b/>
          <w:bCs/>
          <w:color w:val="C0392B"/>
        </w:rPr>
        <w:t xml:space="preserve">CRÍTICO</w:t>
      </w:r>
      <w:r>
        <w:rPr>
          <w:color w:val="595959"/>
        </w:rPr>
        <w:t xml:space="preserve">    |    Componente: Frontend — capa de acceso a la API y clientes WebSocket</w:t>
      </w:r>
    </w:p>
    <w:p>
      <w:pPr>
        <w:spacing w:after="160"/>
      </w:pPr>
      <w:r>
        <w:rPr>
          <w:b/>
          <w:bCs/>
        </w:rPr>
        <w:t xml:space="preserve">Descripción</w:t>
      </w:r>
    </w:p>
    <w:p>
      <w:pPr>
        <w:spacing w:after="160"/>
      </w:pPr>
      <w:r>
        <w:t xml:space="preserve">El backend ya generaba la sesión como una cookie httpOnly (no accesible desde JavaScript), precisamente para que un ataque de XSS no pudiera robar el token. Sin embargo, el frontend seguía diseñado alrededor de leer el token desde el cuerpo de la respuesta y guardarlo en localStorage, enviándolo luego como header Authorization en cada llamada. Ninguna petición del frontend incluía credenciales (cookies) hacia el backend.</w:t>
      </w:r>
    </w:p>
    <w:p>
      <w:pPr>
        <w:spacing w:after="160"/>
      </w:pPr>
      <w:r>
        <w:rPr>
          <w:b/>
          <w:bCs/>
        </w:rPr>
        <w:t xml:space="preserve">Impacto potencial</w:t>
      </w:r>
    </w:p>
    <w:p>
      <w:pPr>
        <w:spacing w:after="160"/>
      </w:pPr>
      <w:r>
        <w:t xml:space="preserve">Mientras existiera ese patrón, cualquier vulnerabilidad de XSS en el frontend (actual o futura) habría permitido robar el token de sesión completo con una simple lectura de localStorage, sin importar que la cookie fuera httpOnly. Adicionalmente, se confirmó que el flujo estaba roto de facto: como el backend ya no incluye el token en el JSON de respuesta, y ninguna petición enviaba la cookie, la autenticación dependía de tokens antiguos ya guardados antes del cambio.</w:t>
      </w:r>
    </w:p>
    <w:p>
      <w:pPr>
        <w:spacing w:after="160"/>
      </w:pPr>
      <w:r>
        <w:rPr>
          <w:b/>
          <w:bCs/>
        </w:rPr>
        <w:t xml:space="preserve">Corrección aplicada</w:t>
      </w:r>
    </w:p>
    <w:p>
      <w:pPr>
        <w:pStyle w:val="ListParagraph"/>
        <w:numPr>
          <w:ilvl w:val="0"/>
          <w:numId w:val="2"/>
        </w:numPr>
        <w:spacing w:after="80"/>
      </w:pPr>
      <w:r>
        <w:t xml:space="preserve">Se migró toda la capa de API del frontend (api.js) para enviar credentials: 'include' en cada petición, de modo que la cookie httpOnly viaje automáticamente.</w:t>
      </w:r>
    </w:p>
    <w:p>
      <w:pPr>
        <w:pStyle w:val="ListParagraph"/>
        <w:numPr>
          <w:ilvl w:val="0"/>
          <w:numId w:val="2"/>
        </w:numPr>
        <w:spacing w:after="80"/>
      </w:pPr>
      <w:r>
        <w:t xml:space="preserve">Se eliminó por completo la lectura/escritura del token en localStorage y el armado manual de headers Authorization (Login.jsx, PerfilTab.jsx, AuthContext.jsx).</w:t>
      </w:r>
    </w:p>
    <w:p>
      <w:pPr>
        <w:pStyle w:val="ListParagraph"/>
        <w:numPr>
          <w:ilvl w:val="0"/>
          <w:numId w:val="2"/>
        </w:numPr>
        <w:spacing w:after="80"/>
      </w:pPr>
      <w:r>
        <w:t xml:space="preserve">Se migraron los clientes WebSocket (chat y notificaciones) para autenticarse mediante la cookie en el handshake, en vez de un header con el token de localStorage.</w:t>
      </w:r>
    </w:p>
    <w:p>
      <w:pPr>
        <w:pStyle w:val="ListParagraph"/>
        <w:numPr>
          <w:ilvl w:val="0"/>
          <w:numId w:val="2"/>
        </w:numPr>
        <w:spacing w:after="80"/>
      </w:pPr>
      <w:r>
        <w:t xml:space="preserve">Se agregó, en el backend, un manejador de handshake WebSocket que autentica por cookie (con el header Authorization como alternativa para clientes que no manejan cookies).</w:t>
      </w:r>
    </w:p>
    <w:p>
      <w:pPr>
        <w:spacing w:after="80"/>
      </w:pPr>
      <w:r>
        <w:rPr>
          <w:b/>
          <w:bCs/>
        </w:rPr>
        <w:t xml:space="preserve">Archivos modificados: </w:t>
      </w:r>
      <w:r>
        <w:t xml:space="preserve">PlayStop-Frontend/src/services/api.js, Login.jsx, PerfilTab.jsx, AuthContext.jsx, useNotifications.js, components/chat/ReservationChat.jsx, utils/constants.js — PlayStop-Backend/.../security/WsAuthHandshakeHandler.java (nuevo)</w:t>
      </w:r>
    </w:p>
    <w:p>
      <w:pPr>
        <w:pStyle w:val="Heading2"/>
      </w:pPr>
      <w:r>
        <w:t xml:space="preserve">4.3. Suscripciones WebSocket sin control de acceso por recurso</w:t>
      </w:r>
    </w:p>
    <w:p>
      <w:pPr>
        <w:spacing w:after="160"/>
      </w:pPr>
      <w:r>
        <w:rPr>
          <w:b/>
          <w:bCs/>
        </w:rPr>
        <w:t xml:space="preserve">Severidad: </w:t>
      </w:r>
      <w:r>
        <w:rPr>
          <w:b/>
          <w:bCs/>
          <w:color w:val="B7791F"/>
        </w:rPr>
        <w:t xml:space="preserve">MEDIO</w:t>
      </w:r>
      <w:r>
        <w:rPr>
          <w:color w:val="595959"/>
        </w:rPr>
        <w:t xml:space="preserve">    |    Componente: Backend — WebSocketConfig / canales STOMP de chat y notificaciones</w:t>
      </w:r>
    </w:p>
    <w:p>
      <w:pPr>
        <w:spacing w:after="160"/>
      </w:pPr>
      <w:r>
        <w:rPr>
          <w:b/>
          <w:bCs/>
        </w:rPr>
        <w:t xml:space="preserve">Descripción</w:t>
      </w:r>
    </w:p>
    <w:p>
      <w:pPr>
        <w:spacing w:after="160"/>
      </w:pPr>
      <w:r>
        <w:t xml:space="preserve">El envío de mensajes de chat sí validaba que el remitente fuera participante de la reserva. Pero la suscripción a los canales (“escuchar” un chat o las notificaciones de un usuario) no tenía ninguna validación: cualquier usuario autenticado que conociera o adivinara el identificador de una reserva o de otro usuario podía suscribirse a su canal y leer sus mensajes o notificaciones.</w:t>
      </w:r>
    </w:p>
    <w:p>
      <w:pPr>
        <w:spacing w:after="160"/>
      </w:pPr>
      <w:r>
        <w:rPr>
          <w:b/>
          <w:bCs/>
        </w:rPr>
        <w:t xml:space="preserve">Impacto potencial</w:t>
      </w:r>
    </w:p>
    <w:p>
      <w:pPr>
        <w:spacing w:after="160"/>
      </w:pPr>
      <w:r>
        <w:t xml:space="preserve">Fuga de información entre usuarios: lectura de conversaciones de chat ajenas o de notificaciones privadas de otro usuario (nombre de quien escribe, vista previa del mensaje, nombre de la cancha), sin necesitar más que estar autenticado en la plataforma.</w:t>
      </w:r>
    </w:p>
    <w:p>
      <w:pPr>
        <w:spacing w:after="160"/>
      </w:pPr>
      <w:r>
        <w:rPr>
          <w:b/>
          <w:bCs/>
        </w:rPr>
        <w:t xml:space="preserve">Corrección aplicada</w:t>
      </w:r>
    </w:p>
    <w:p>
      <w:pPr>
        <w:pStyle w:val="ListParagraph"/>
        <w:numPr>
          <w:ilvl w:val="0"/>
          <w:numId w:val="2"/>
        </w:numPr>
        <w:spacing w:after="80"/>
      </w:pPr>
      <w:r>
        <w:t xml:space="preserve">Se agregó un interceptor que autoriza cada suscripción STOMP: solo el jugador y el propietario de una reserva pueden suscribirse a su canal de chat, y cada usuario solo puede suscribirse a su propio canal de notificaciones.</w:t>
      </w:r>
    </w:p>
    <w:p>
      <w:pPr>
        <w:pStyle w:val="ListParagraph"/>
        <w:numPr>
          <w:ilvl w:val="0"/>
          <w:numId w:val="2"/>
        </w:numPr>
        <w:spacing w:after="80"/>
      </w:pPr>
      <w:r>
        <w:t xml:space="preserve">Cualquier destino no reconocido se rechaza por defecto (fail-closed).</w:t>
      </w:r>
    </w:p>
    <w:p>
      <w:pPr>
        <w:spacing w:after="80"/>
      </w:pPr>
      <w:r>
        <w:rPr>
          <w:b/>
          <w:bCs/>
        </w:rPr>
        <w:t xml:space="preserve">Archivos modificados: </w:t>
      </w:r>
      <w:r>
        <w:t xml:space="preserve">PlayStop-Backend/.../security/WsSubscriptionAuthorizationInterceptor.java (nuevo), config/WebSocketConfig.java</w:t>
      </w:r>
    </w:p>
    <w:p>
      <w:pPr>
        <w:pStyle w:val="Heading2"/>
      </w:pPr>
      <w:r>
        <w:t xml:space="preserve">4.4. Código de recuperación de contraseña limitado solo por IP</w:t>
      </w:r>
    </w:p>
    <w:p>
      <w:pPr>
        <w:spacing w:after="160"/>
      </w:pPr>
      <w:r>
        <w:rPr>
          <w:b/>
          <w:bCs/>
        </w:rPr>
        <w:t xml:space="preserve">Severidad: </w:t>
      </w:r>
      <w:r>
        <w:rPr>
          <w:b/>
          <w:bCs/>
          <w:color w:val="B7791F"/>
        </w:rPr>
        <w:t xml:space="preserve">MEDIO</w:t>
      </w:r>
      <w:r>
        <w:rPr>
          <w:color w:val="595959"/>
        </w:rPr>
        <w:t xml:space="preserve">    |    Componente: Backend — PasswordResetService / RateLimitingFilter</w:t>
      </w:r>
    </w:p>
    <w:p>
      <w:pPr>
        <w:spacing w:after="160"/>
      </w:pPr>
      <w:r>
        <w:rPr>
          <w:b/>
          <w:bCs/>
        </w:rPr>
        <w:t xml:space="preserve">Descripción</w:t>
      </w:r>
    </w:p>
    <w:p>
      <w:pPr>
        <w:spacing w:after="160"/>
      </w:pPr>
      <w:r>
        <w:t xml:space="preserve">El código de recuperación de contraseña es numérico de 6 dígitos (1.000.000 de combinaciones posibles), válido 15 minutos. El único límite de intentos existente era por dirección IP. Un atacante que reparta los intentos entre muchas IPs distintas podría intentar agotar el espacio de códigos para un email objetivo dentro de la ventana de validez.</w:t>
      </w:r>
    </w:p>
    <w:p>
      <w:pPr>
        <w:spacing w:after="160"/>
      </w:pPr>
      <w:r>
        <w:rPr>
          <w:b/>
          <w:bCs/>
        </w:rPr>
        <w:t xml:space="preserve">Impacto potencial</w:t>
      </w:r>
    </w:p>
    <w:p>
      <w:pPr>
        <w:spacing w:after="160"/>
      </w:pPr>
      <w:r>
        <w:t xml:space="preserve">Fuerza bruta distribuida del código de recuperación, permitiendo restablecer la contraseña de una cuenta ajena sin acceso a su correo.</w:t>
      </w:r>
    </w:p>
    <w:p>
      <w:pPr>
        <w:spacing w:after="160"/>
      </w:pPr>
      <w:r>
        <w:rPr>
          <w:b/>
          <w:bCs/>
        </w:rPr>
        <w:t xml:space="preserve">Corrección aplicada</w:t>
      </w:r>
    </w:p>
    <w:p>
      <w:pPr>
        <w:pStyle w:val="ListParagraph"/>
        <w:numPr>
          <w:ilvl w:val="0"/>
          <w:numId w:val="2"/>
        </w:numPr>
        <w:spacing w:after="80"/>
      </w:pPr>
      <w:r>
        <w:t xml:space="preserve">Se agregó un límite adicional por email objetivo (independiente de la IP de origen): tras varios códigos incorrectos consecutivos para el mismo correo, hay que solicitar un código nuevo antes de poder volver a intentarlo.</w:t>
      </w:r>
    </w:p>
    <w:p>
      <w:pPr>
        <w:spacing w:after="80"/>
      </w:pPr>
      <w:r>
        <w:rPr>
          <w:b/>
          <w:bCs/>
        </w:rPr>
        <w:t xml:space="preserve">Archivos modificados: </w:t>
      </w:r>
      <w:r>
        <w:t xml:space="preserve">PlayStop-Backend/src/main/java/com/playstop/backend/service/PasswordResetService.java</w:t>
      </w:r>
    </w:p>
    <w:p>
      <w:pPr>
        <w:pStyle w:val="Heading2"/>
      </w:pPr>
      <w:r>
        <w:t xml:space="preserve">4.5. El contenedor del backend se ejecutaba como root</w:t>
      </w:r>
    </w:p>
    <w:p>
      <w:pPr>
        <w:spacing w:after="160"/>
      </w:pPr>
      <w:r>
        <w:rPr>
          <w:b/>
          <w:bCs/>
        </w:rPr>
        <w:t xml:space="preserve">Severidad: </w:t>
      </w:r>
      <w:r>
        <w:rPr>
          <w:b/>
          <w:bCs/>
          <w:color w:val="595959"/>
        </w:rPr>
        <w:t xml:space="preserve">BAJO</w:t>
      </w:r>
      <w:r>
        <w:rPr>
          <w:color w:val="595959"/>
        </w:rPr>
        <w:t xml:space="preserve">    |    Componente: Backend — Dockerfile</w:t>
      </w:r>
    </w:p>
    <w:p>
      <w:pPr>
        <w:spacing w:after="160"/>
      </w:pPr>
      <w:r>
        <w:rPr>
          <w:b/>
          <w:bCs/>
        </w:rPr>
        <w:t xml:space="preserve">Descripción</w:t>
      </w:r>
    </w:p>
    <w:p>
      <w:pPr>
        <w:spacing w:after="160"/>
      </w:pPr>
      <w:r>
        <w:t xml:space="preserve">La imagen final del contenedor no definía un usuario propio, por lo que el proceso Java corría con privilegios de root dentro del contenedor.</w:t>
      </w:r>
    </w:p>
    <w:p>
      <w:pPr>
        <w:spacing w:after="160"/>
      </w:pPr>
      <w:r>
        <w:rPr>
          <w:b/>
          <w:bCs/>
        </w:rPr>
        <w:t xml:space="preserve">Impacto potencial</w:t>
      </w:r>
    </w:p>
    <w:p>
      <w:pPr>
        <w:spacing w:after="160"/>
      </w:pPr>
      <w:r>
        <w:t xml:space="preserve">En caso de una vulnerabilidad de ejecución de código dentro del proceso, el atacante partiría con privilegios de root dentro del contenedor, ampliando el impacto de un eventual escape de contenedor.</w:t>
      </w:r>
    </w:p>
    <w:p>
      <w:pPr>
        <w:spacing w:after="160"/>
      </w:pPr>
      <w:r>
        <w:rPr>
          <w:b/>
          <w:bCs/>
        </w:rPr>
        <w:t xml:space="preserve">Corrección aplicada</w:t>
      </w:r>
    </w:p>
    <w:p>
      <w:pPr>
        <w:pStyle w:val="ListParagraph"/>
        <w:numPr>
          <w:ilvl w:val="0"/>
          <w:numId w:val="2"/>
        </w:numPr>
        <w:spacing w:after="80"/>
      </w:pPr>
      <w:r>
        <w:t xml:space="preserve">Se creó un usuario y grupo sin privilegios dentro de la imagen y se configuró el contenedor para ejecutar la aplicación con ese usuario (principio de mínimo privilegio).</w:t>
      </w:r>
    </w:p>
    <w:p>
      <w:pPr>
        <w:spacing w:after="80"/>
      </w:pPr>
      <w:r>
        <w:rPr>
          <w:b/>
          <w:bCs/>
        </w:rPr>
        <w:t xml:space="preserve">Archivos modificados: </w:t>
      </w:r>
      <w:r>
        <w:t xml:space="preserve">PlayStop-Backend/Dockerfile</w:t>
      </w:r>
    </w:p>
    <w:p>
      <w:pPr>
        <w:pStyle w:val="Heading2"/>
      </w:pPr>
      <w:r>
        <w:t xml:space="preserve">4.6. Documentación de seguridad desactualizada</w:t>
      </w:r>
    </w:p>
    <w:p>
      <w:pPr>
        <w:spacing w:after="160"/>
      </w:pPr>
      <w:r>
        <w:rPr>
          <w:b/>
          <w:bCs/>
        </w:rPr>
        <w:t xml:space="preserve">Severidad: </w:t>
      </w:r>
      <w:r>
        <w:rPr>
          <w:b/>
          <w:bCs/>
          <w:color w:val="595959"/>
        </w:rPr>
        <w:t xml:space="preserve">BAJO</w:t>
      </w:r>
      <w:r>
        <w:rPr>
          <w:color w:val="595959"/>
        </w:rPr>
        <w:t xml:space="preserve">    |    Componente: Backend — docs/SECURITY.md</w:t>
      </w:r>
    </w:p>
    <w:p>
      <w:pPr>
        <w:spacing w:after="160"/>
      </w:pPr>
      <w:r>
        <w:rPr>
          <w:b/>
          <w:bCs/>
        </w:rPr>
        <w:t xml:space="preserve">Descripción</w:t>
      </w:r>
    </w:p>
    <w:p>
      <w:pPr>
        <w:spacing w:after="160"/>
      </w:pPr>
      <w:r>
        <w:t xml:space="preserve">El documento de política de seguridad describía endpoints y roles que ya no existen en el código actual (por ejemplo /api/auth/register en vez de /api/auth/register/player, o un rol SUPER_ADMIN inexistente), lo que podía inducir a error a cualquier persona que lo usara como referencia.</w:t>
      </w:r>
    </w:p>
    <w:p>
      <w:pPr>
        <w:spacing w:after="160"/>
      </w:pPr>
      <w:r>
        <w:rPr>
          <w:b/>
          <w:bCs/>
        </w:rPr>
        <w:t xml:space="preserve">Impacto potencial</w:t>
      </w:r>
    </w:p>
    <w:p>
      <w:pPr>
        <w:spacing w:after="160"/>
      </w:pPr>
      <w:r>
        <w:t xml:space="preserve">Riesgo operativo/organizacional: decisiones de seguridad o revisiones basadas en documentación incorrecta.</w:t>
      </w:r>
    </w:p>
    <w:p>
      <w:pPr>
        <w:spacing w:after="160"/>
      </w:pPr>
      <w:r>
        <w:rPr>
          <w:b/>
          <w:bCs/>
        </w:rPr>
        <w:t xml:space="preserve">Corrección aplicada</w:t>
      </w:r>
    </w:p>
    <w:p>
      <w:pPr>
        <w:pStyle w:val="ListParagraph"/>
        <w:numPr>
          <w:ilvl w:val="0"/>
          <w:numId w:val="2"/>
        </w:numPr>
        <w:spacing w:after="80"/>
      </w:pPr>
      <w:r>
        <w:t xml:space="preserve">Se reescribió el documento para reflejar fielmente el modelo de autenticación (cookie httpOnly + fallback Bearer), los endpoints públicos reales, la autorización por rol, el nuevo esquema de WebSocket y las reglas de recuperación de contraseña vigentes.</w:t>
      </w:r>
    </w:p>
    <w:p>
      <w:pPr>
        <w:spacing w:after="80"/>
      </w:pPr>
      <w:r>
        <w:rPr>
          <w:b/>
          <w:bCs/>
        </w:rPr>
        <w:t xml:space="preserve">Archivos modificados: </w:t>
      </w:r>
      <w:r>
        <w:t xml:space="preserve">PlayStop-Backend/docs/SECURITY.md</w:t>
      </w:r>
    </w:p>
    <w:p>
      <w:r>
        <w:br w:type="page"/>
      </w:r>
    </w:p>
    <w:p>
      <w:pPr>
        <w:pStyle w:val="Heading1"/>
      </w:pPr>
      <w:r>
        <w:t xml:space="preserve">5. Validación de las correcciones</w:t>
      </w:r>
    </w:p>
    <w:p>
      <w:pPr>
        <w:spacing w:after="160"/>
      </w:pPr>
      <w:r>
        <w:t xml:space="preserve">Todas las correcciones se validaron técnicamente antes de darlas por cerradas:</w:t>
      </w:r>
    </w:p>
    <w:p>
      <w:pPr>
        <w:pStyle w:val="ListParagraph"/>
        <w:numPr>
          <w:ilvl w:val="0"/>
          <w:numId w:val="2"/>
        </w:numPr>
        <w:spacing w:after="80"/>
      </w:pPr>
      <w:r>
        <w:t xml:space="preserve">Backend: mvn compile sin errores tras cada cambio.</w:t>
      </w:r>
    </w:p>
    <w:p>
      <w:pPr>
        <w:pStyle w:val="ListParagraph"/>
        <w:numPr>
          <w:ilvl w:val="0"/>
          <w:numId w:val="2"/>
        </w:numPr>
        <w:spacing w:after="80"/>
      </w:pPr>
      <w:r>
        <w:t xml:space="preserve">Backend: mvn test — 39 de 39 pruebas exitosas, incluyendo una prueba de integración (SecurityIntegrationTest) que registra un usuario real contra la aplicación completa, obtiene la cookie de sesión, y verifica que los endpoints protegidos por rol respondan correctamente con y sin sesión válida.</w:t>
      </w:r>
    </w:p>
    <w:p>
      <w:pPr>
        <w:pStyle w:val="ListParagraph"/>
        <w:numPr>
          <w:ilvl w:val="0"/>
          <w:numId w:val="2"/>
        </w:numPr>
        <w:spacing w:after="80"/>
      </w:pPr>
      <w:r>
        <w:t xml:space="preserve">Frontend: npm run build (Vite) exitoso tras la migración a autenticación por cookie.</w:t>
      </w:r>
    </w:p>
    <w:p>
      <w:pPr>
        <w:pStyle w:val="ListParagraph"/>
        <w:numPr>
          <w:ilvl w:val="0"/>
          <w:numId w:val="2"/>
        </w:numPr>
        <w:spacing w:after="80"/>
      </w:pPr>
      <w:r>
        <w:t xml:space="preserve">Frontend: eslint sobre todos los archivos modificados — sin advertencias nuevas introducidas por los cambios.</w:t>
      </w:r>
    </w:p>
    <w:p>
      <w:pPr>
        <w:spacing w:after="160"/>
      </w:pPr>
      <w:r>
        <w:t xml:space="preserve">Como parte de esta validación se detectó y corrigió, además, una prueba automatizada que había quedado desactualizada por un cambio de seguridad previo (ocultar el JWT del cuerpo JSON), evidencia adicional de que el hallazgo 4.2 no era solo teórico sino un problema real ya presente en el sistema.</w:t>
      </w:r>
    </w:p>
    <w:p>
      <w:pPr>
        <w:pStyle w:val="Heading1"/>
      </w:pPr>
      <w:r>
        <w:t xml:space="preserve">6. Pendientes de acción del propietario del sistema</w:t>
      </w:r>
    </w:p>
    <w:p>
      <w:pPr>
        <w:spacing w:after="160"/>
      </w:pPr>
      <w:r>
        <w:t xml:space="preserve">Estas dos acciones no son cambios de código: solo pueden ejecutarlas quienes administran las credenciales e infraestructura del proyecto.</w:t>
      </w:r>
    </w:p>
    <w:p>
      <w:pPr>
        <w:pStyle w:val="ListParagraph"/>
        <w:numPr>
          <w:ilvl w:val="0"/>
          <w:numId w:val="2"/>
        </w:numPr>
        <w:spacing w:after="80"/>
      </w:pPr>
      <w:r>
        <w:rPr>
          <w:b/>
          <w:bCs/>
        </w:rPr>
        <w:t xml:space="preserve">Rotar credenciales expuestas en texto plano: </w:t>
      </w:r>
      <w:r>
        <w:t xml:space="preserve">durante la auditoría se observó que PlayStop-Backend/.env (no versionado en git, y sin historial en el repositorio) contiene en texto plano el password real de la base de datos Neon y una contraseña de aplicación de Gmail. Se recomienda rotar ambas credenciales como medida de higiene, independientemente de que el archivo nunca haya llegado a git.</w:t>
      </w:r>
    </w:p>
    <w:p>
      <w:pPr>
        <w:pStyle w:val="ListParagraph"/>
        <w:numPr>
          <w:ilvl w:val="0"/>
          <w:numId w:val="2"/>
        </w:numPr>
        <w:spacing w:after="80"/>
      </w:pPr>
      <w:r>
        <w:rPr>
          <w:b/>
          <w:bCs/>
        </w:rPr>
        <w:t xml:space="preserve">Confirmar la fortaleza de JWT_SECRET en producción: </w:t>
      </w:r>
      <w:r>
        <w:t xml:space="preserve">el valor usado en el entorno local de desarrollo es una frase legible marcada explícitamente como “cambiar en producción”. Se recomienda confirmar que el valor configurado en el entorno de producción (Render) sea una clave aleatoria fuerte (no derivada de la frase de desarrollo), ya que de ella depende la integridad de todos los tokens de sesión emitidos.</w:t>
      </w:r>
    </w:p>
    <w:p>
      <w:pPr>
        <w:pStyle w:val="Heading1"/>
      </w:pPr>
      <w:r>
        <w:t xml:space="preserve">7. Conclusión</w:t>
      </w:r>
    </w:p>
    <w:p>
      <w:pPr>
        <w:spacing w:after="160"/>
      </w:pPr>
      <w:r>
        <w:t xml:space="preserve">La postura de seguridad de PlayStop mejoró de forma sustancial con esta auditoría: se eliminaron dos vías de compromiso total de cuentas (bypass de OAuth y exposición del JWT), se cerró una fuga de datos entre usuarios en tiempo real (WebSockets), se reforzó la resistencia a fuerza bruta del flujo de recuperación de contraseña, y se corrigieron dos puntos de higiene operativa (contenedor no root, documentación). A la fecha de este informe no quedan vulnerabilidades críticas o de severidad media conocidas en el código auditado.</w:t>
      </w:r>
    </w:p>
    <w:p>
      <w:pPr>
        <w:spacing w:after="160"/>
      </w:pPr>
      <w:r>
        <w:t xml:space="preserve">Dicho esto, no existe un sistema que sea “seguro para siempre” de forma absoluta: la seguridad es un proceso continuo, no un estado que se alcanza una vez. Mantener esta postura requiere, de forma sostenida: rotar y proteger secretos, mantener dependencias (Spring Boot, librerías npm) al día ante nuevas vulnerabilidades públicas, monitorear el sistema en producción, y repetir revisiones de seguridad cuando se agreguen funcionalidades nuevas — en particular cualquier flujo nuevo de autenticación, pagos o intercambio de datos entre usuarios, que es donde se concentraron los hallazgos de esta auditoría.</w:t>
      </w:r>
    </w:p>
    <w:p>
      <w:pPr>
        <w:spacing w:after="160"/>
      </w:pPr>
      <w:r>
        <w:rPr>
          <w:i/>
          <w:iCs/>
          <w:color w:val="595959"/>
        </w:rPr>
        <w:t xml:space="preserve">En resumen: el sistema pasó de tener fallas explotables de alto impacto a un estado sólido y sin hallazgos pendientes conocidos, sujeto — como cualquier sistema en producción — a la disciplina continua de quienes lo operan.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PlayStop — Informe de 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2026-07-08T17:16:52.187Z</dcterms:created>
  <dcterms:modified xsi:type="dcterms:W3CDTF">2026-07-08T17:16:52.187Z</dcterms:modified>
</cp:coreProperties>
</file>

<file path=docProps/custom.xml><?xml version="1.0" encoding="utf-8"?>
<Properties xmlns="http://schemas.openxmlformats.org/officeDocument/2006/custom-properties" xmlns:vt="http://schemas.openxmlformats.org/officeDocument/2006/docPropsVTypes"/>
</file>