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 Sample Manuscript for GalleyTeX</w:t>
      </w:r>
    </w:p>
    <w:p>
      <w:r>
        <w:t xml:space="preserve">Alice Author* (Corresponding author)</w:t>
      </w:r>
    </w:p>
    <w:p>
      <w:r>
        <w:t xml:space="preserve">School of Economics, Example University, Wuhan, China, alice@example.edu.cn</w:t>
      </w:r>
    </w:p>
    <w:p>
      <w:r>
        <w:t xml:space="preserve">Bob Writer</w:t>
      </w:r>
    </w:p>
    <w:p>
      <w:r>
        <w:t xml:space="preserve">Department of Computing, Sample Institute of Technology, Atlanta, USA, bob@example.edu</w:t>
      </w:r>
    </w:p>
    <w:p>
      <w:r>
        <w:rPr>
          <w:b/>
          <w:bCs/>
        </w:rPr>
        <w:t xml:space="preserve">Abstract: </w:t>
      </w:r>
      <w:r>
        <w:t xml:space="preserve">This short document exercises the GalleyTeX pipeline: built-in heading styles, an equation, a table with merged cells, a figure with a caption, numeric citations and a reference list.</w:t>
      </w:r>
    </w:p>
    <w:p>
      <w:r>
        <w:rPr>
          <w:b/>
          <w:bCs/>
        </w:rPr>
        <w:t xml:space="preserve">Keywords: </w:t>
      </w:r>
      <w:r>
        <w:t xml:space="preserve">Word to LaTeX; typesetting; regression test</w:t>
      </w:r>
    </w:p>
    <w:p>
      <w:pPr>
        <w:pStyle w:val="Heading1"/>
      </w:pPr>
      <w:r>
        <w:t xml:space="preserve">1 Introduction</w:t>
      </w:r>
    </w:p>
    <w:p>
      <w:r>
        <w:t xml:space="preserve">Converting Word manuscripts to LaTeX is tedious [1]. This document is a fixture for the regression tests [2, 3]. The model is given in Equation (1).</w:t>
      </w:r>
    </w:p>
    <w:p>
      <m:oMath xmlns:m="http://schemas.openxmlformats.org/officeDocument/2006/math">
        <m:sSub>
          <m:e>
            <m:r>
              <m:t>y</m:t>
            </m:r>
          </m:e>
          <m:sub>
            <m:r>
              <m:t>i</m:t>
            </m:r>
          </m:sub>
        </m:sSub>
        <m:r>
          <m:t>=α+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t>+</m:t>
        </m:r>
        <m:f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</m:naryPr>
          <m:sub>
            <m:r>
              <m:t>k=1</m:t>
            </m:r>
          </m:sub>
          <m:sup>
            <m:r>
              <m:t>n</m:t>
            </m:r>
          </m:sup>
          <m:e>
            <m:sSub>
              <m:e>
                <m:r>
                  <m:t>ε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(1)</w:t>
      </w:r>
    </w:p>
    <w:p>
      <w:pPr>
        <w:pStyle w:val="Heading1"/>
      </w:pPr>
      <w:r>
        <w:t xml:space="preserve">2 Data</w:t>
      </w:r>
    </w:p>
    <w:p>
      <w:pPr>
        <w:pStyle w:val="Heading2"/>
      </w:pPr>
      <w:r>
        <w:t xml:space="preserve">2.1 Variables</w:t>
      </w:r>
    </w:p>
    <w:p>
      <w:r>
        <w:t xml:space="preserve">Table 1 lists the variables.</w:t>
      </w:r>
    </w:p>
    <w:p>
      <w:r>
        <w:t xml:space="preserve">Table 1: Variables used in the model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</w:tblGrid>
      <w:tr>
        <w:tc>
          <w:tcPr>
            <w:tcW w:type="dxa" w:w="2200"/>
          </w:tcPr>
          <w:p>
            <w:r>
              <w:t xml:space="preserve">Group</w:t>
            </w:r>
          </w:p>
        </w:tc>
        <w:tc>
          <w:tcPr>
            <w:tcW w:type="dxa" w:w="2200"/>
          </w:tcPr>
          <w:p>
            <w:r>
              <w:t xml:space="preserve">Variable</w:t>
            </w:r>
          </w:p>
        </w:tc>
        <w:tc>
          <w:tcPr>
            <w:tcW w:type="dxa" w:w="2200"/>
          </w:tcPr>
          <w:p>
            <w:r>
              <w:t xml:space="preserve">Unit</w:t>
            </w:r>
          </w:p>
        </w:tc>
      </w:tr>
      <w:tr>
        <w:tc>
          <w:tcPr>
            <w:tcW w:type="dxa" w:w="2200"/>
            <w:vMerge w:val="restart"/>
          </w:tcPr>
          <w:p>
            <w:r>
              <w:t xml:space="preserve">Controls</w:t>
            </w:r>
          </w:p>
        </w:tc>
        <w:tc>
          <w:tcPr>
            <w:tcW w:type="dxa" w:w="2200"/>
          </w:tcPr>
          <w:p>
            <w:r>
              <w:t xml:space="preserve">income</w:t>
            </w:r>
          </w:p>
        </w:tc>
        <w:tc>
          <w:tcPr>
            <w:tcW w:type="dxa" w:w="2200"/>
          </w:tcPr>
          <w:p>
            <w:r>
              <w:t xml:space="preserve">yuan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200"/>
          </w:tcPr>
          <w:p>
            <w:r>
              <w:t xml:space="preserve">cpi</w:t>
            </w:r>
          </w:p>
        </w:tc>
        <w:tc>
          <w:tcPr>
            <w:tcW w:type="dxa" w:w="2200"/>
          </w:tcPr>
          <w:p>
            <w:r>
              <w:t xml:space="preserve">index</w:t>
            </w:r>
          </w:p>
        </w:tc>
      </w:tr>
    </w:tbl>
    <w:p>
      <w:r>
        <w:t xml:space="preserve">Figure 1 shows the placeholder image.</w:t>
      </w:r>
    </w:p>
    <w:p>
      <w:pPr>
        <w:jc w:val="center"/>
      </w:pPr>
      <w:r>
        <w:drawing>
          <wp:inline distT="0" distB="0" distL="0" distR="0">
            <wp:extent cx="2857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Figure 1: A placeholder figure</w:t>
      </w:r>
    </w:p>
    <w:p>
      <w:pPr>
        <w:pStyle w:val="Heading1"/>
      </w:pPr>
      <w:r>
        <w:t xml:space="preserve">3 Conclusion</w:t>
      </w:r>
    </w:p>
    <w:p>
      <w:r>
        <w:t xml:space="preserve">Everything above should survive the round trip.</w:t>
      </w:r>
    </w:p>
    <w:p>
      <w:pPr>
        <w:pStyle w:val="Heading1"/>
      </w:pPr>
      <w:r>
        <w:t xml:space="preserve">References</w:t>
      </w:r>
    </w:p>
    <w:p>
      <w:r>
        <w:t xml:space="preserve">[1] Smith, J. (2020). Word to LaTeX conversion. Journal of Examples, 1(1), 1-10.</w:t>
      </w:r>
    </w:p>
    <w:p>
      <w:r>
        <w:t xml:space="preserve">[2] Lee, K. (2021). Regression tests for document tools. Proceedings of Nowhere, 11-20.</w:t>
      </w:r>
    </w:p>
    <w:p>
      <w:r>
        <w:t xml:space="preserve">[3] Zhou, L. (2022). Typesetting for small journals. Example Press.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a0f6ef4980dfc2516e91f4d0c33ec99d8c1b4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2026-09-06T04:41:53.611Z</dcterms:created>
  <dcterms:modified xsi:type="dcterms:W3CDTF">2026-09-06T04:41:53.612Z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