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VitaLink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(DAS) Documento Arquitectura Sistema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Documento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VitaLink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Arquitectura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ultima revisión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2025-10-06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2025-12-01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Dirección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2025-10-06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spacing w:after="12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2025-09-20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2025-10-06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Cierre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dt>
      <w:sdtPr>
        <w:id w:val="-76948352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p2v0d73bkfg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p2v0d73bkfg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_heading=h.p2v0d73bkfgm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86mwuhf4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686mwuhf42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_heading=h.686mwuhf426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Contexto del Problema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ik036wuci8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qik036wuci8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_heading=h.qik036wuci8h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pucorn4my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dpucorn4myn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_heading=h.dpucorn4mynq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bsio6t1qbk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qbsio6t1qbk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_heading=h.qbsio6t1qbk1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abreviaciones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tzbsokyx5u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ptzbsokyx5u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_heading=h.ptzbsokyx5up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nk1uexxs5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c3nk1uexxs5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_heading=h.c3nk1uexxs58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wxwihx5ha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heading=h.8wxwihx5ha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_heading=h.8wxwihx5hao2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ztn8kg1e3r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eztn8kg1e3r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_heading=h.eztn8kg1e3rm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y Restricciones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dyzx3rh7k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77dyzx3rh7k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_heading=h.77dyzx3rh7kd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1fp8usjydz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j1fp8usjydz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_heading=h.j1fp8usjydz5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8fnvxy88gu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t8fnvxy88gu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_heading=h.t8fnvxy88gul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antecedentes y consideraciones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vaxk3uv47s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ivaxk3uv47s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_heading=h.ivaxk3uv47s3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Escenarios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it1n3o6zrp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mit1n3o6zrp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_heading=h.mit1n3o6zrpv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tqzsnrv5c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6tqzsnrv5c4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_heading=h.6tqzsnrv5c4s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Usos Extendidos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zykbl4hcut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uzykbl4hcut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_heading=h.uzykbl4hcutz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los Escenarios de Calidad Relevantes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xek7big6a2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ixek7big6a2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_heading=h.ixek7big6a2n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gq2nb3t4c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gwgq2nb3t4c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_heading=h.gwgq2nb3t4co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54bri1imeh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z54bri1imeh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_heading=h.z54bri1imehl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Estructural ( Diagrama de Clases  y Diagrama Relacional)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hareeefc2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heading=h.vhareeefc2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_heading=h.vhareeefc2v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Clases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47wuxrqb0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heading=h.4h47wuxrqb0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_heading=h.4h47wuxrqb04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Tablas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ikyllrfk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38ikyllrfkc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_heading=h.38ikyllrfkcv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Dinámica (Diagrama de Secuencias)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clahywk9uv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mclahywk9uv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_heading=h.mclahywk9uvt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Desarrollo o Despliegue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nehpd7qt0y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pnehpd7qt0y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_heading=h.pnehpd7qt0yo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Fisica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rsefm49yko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arsefm49yk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_heading=h.arsefm49yko0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Decisiones de Diseño y Selección de Alternativas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ys3cqoy1po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qys3cqoy1po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_heading=h.qys3cqoy1pof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Reutilización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2v0d73bkfgm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86mwuhf426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Contexto del Problema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El proyecto surge ante la necesidad de digitalizar y centralizar el registro de crisis de pánico dentro de entornos clínicos, optimizando la gestión de datos entre pacientes y profesionales de la salud. Actualmente, los registros se realizan de manera manual o con herramientas no integradas, lo que genera pérdida de información, baja trazabilidad y falta de métricas útiles para la evaluación clínica.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Desde una perspectiva técnica, se requiere desarrollar un sistema compuesto por una aplicación móvil y un servicio web interconectado mediante APIs RESTful, con autenticación segura, gestión de usuarios por rol y almacenamiento de datos en tiempo real. Esta infraestructura busca mejorar la continuidad terapéutica, garantizar la privacidad de la información sensible y ofrecer soporte analítico para la toma de decisiones médicas.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ik036wuci8h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propósito del proyecto es desarrollar un sistema integral orientado a la gestión y seguimiento de crisis de pánico, compuesto por una aplicación móvil para pacientes y un servicio web para profesionales de la salud. El sistema permitirá registrar eventos, consultar métricas clínicas y mantener una comunicación estructurada entre los distintos perfiles de usuario. Además, busca garantizar la seguridad, trazabilidad y disponibilidad de los datos mediante una arquitectura moderna y escalable, sirviendo como base para futuras integraciones con otros sistemas médicos o plataformas institucionales.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pucorn4mynq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Ámbito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Frontend web para doctores (admin).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        App móvil para pacientes.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API y BaaS (Supabase) para autenticación, base de datos y políticas RLS.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ETL ligero para métricas y paneles.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bsio6t1qbk1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 y abreviaciones</w:t>
      </w:r>
    </w:p>
    <w:tbl>
      <w:tblPr>
        <w:tblStyle w:val="Table5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812"/>
        <w:tblGridChange w:id="0">
          <w:tblGrid>
            <w:gridCol w:w="1728"/>
            <w:gridCol w:w="7812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8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ACRONIMO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9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RLS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Row Level Security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JWT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JSON Web 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BaaS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Backend as a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Documento de Arquitectura de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Backend as a Service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PostgreSQL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Sistema de gestión en base de datos utilizada en este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RPC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Remote Procedure Call (Procedimiento Almacenado)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tzbsokyx5up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Estándares de autenticación y autorización basados en JWT.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Políticas RLS y esquemas de Supabase.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Informe 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3nk1uexxs5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 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La solución propuesta se basa en una arquitectura modular respaldada por servicios gestionados. Supabase se utiliza como plataforma principal para la autenticación, la gestión de la base de datos PostgreSQL y el control de acceso mediante Row Level Security (RLS). El sistema establece una relación jerárquica en la cual el profesional de la salud crea, habilita y administra las cuentas de sus pacientes, manteniendo la trazabilidad y responsabilidad clínica.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La aplicación móvil opera exclusivamente para pacientes validados y vinculados a un profesional activo. Se implementan vistas especializadas para el registro de eventos, seguimiento del tratamiento y visualización de métricas clínicas. En todo el desarrollo se priorizan principios de seguridad, auditabilidad, escalabilidad y mantenibilidad del sistema.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wxwihx5hao2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Representación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 arquitectura del sistema </w:t>
      </w:r>
      <w:r w:rsidDel="00000000" w:rsidR="00000000" w:rsidRPr="00000000">
        <w:rPr>
          <w:b w:val="1"/>
          <w:rtl w:val="0"/>
        </w:rPr>
        <w:t xml:space="preserve">VitaLink </w:t>
      </w:r>
      <w:r w:rsidDel="00000000" w:rsidR="00000000" w:rsidRPr="00000000">
        <w:rPr>
          <w:rtl w:val="0"/>
        </w:rPr>
        <w:t xml:space="preserve">está representada siguiendo el enfoque del framework 4+1 y las recomendaciones del proceso unificado. Las vistas incluidas en esta versión del documento son: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: Describe los casos de uso más significativos, presenta los actores y una descripción de sus casos de uso asociados. De igual forma describe los escenarios de calidad más relevantes para la arquitectura.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significativos (resumen):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CU1 — Registrar crisis de pánico (Paciente).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CU2 — Visualizar historial clínico (Doctor).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CU3 — Gestionar pacientes (Doctor).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CU4 — Consultar métricas y reportes (Doctor / Paciente).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CU5 — Envío y recepción de notificaciones en tiempo real (Paciente / Doctor).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CU6 — Autenticación y gestión de accesos (Todos los actores).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CU7 — Auditoría y revisión de logs (Administrador).</w:t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: Describe los procesos involucrados para darle sentido a la ejecución del sistema, así como sus relaciones de comunicación y sincronización.</w:t>
      </w:r>
    </w:p>
    <w:p w:rsidR="00000000" w:rsidDel="00000000" w:rsidP="00000000" w:rsidRDefault="00000000" w:rsidRPr="00000000" w14:paraId="000000B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Flujo de autenticación: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Doctor crea/valida cuenta.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 recibe credenciales/habilitación.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 móvil solicita token a Supabase Auth.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API valida token y aplica RLS.</w:t>
        <w:br w:type="textWrapping"/>
      </w:r>
    </w:p>
    <w:p w:rsidR="00000000" w:rsidDel="00000000" w:rsidP="00000000" w:rsidRDefault="00000000" w:rsidRPr="00000000" w14:paraId="000000B9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Flujo de registro de crisis: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Paciente.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 móvil.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Endpoint REST (</w:t>
      </w:r>
      <w:r w:rsidDel="00000000" w:rsidR="00000000" w:rsidRPr="00000000">
        <w:rPr>
          <w:rtl w:val="0"/>
        </w:rPr>
        <w:t xml:space="preserve">POST /events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Backend valida y persiste en PostgreSQL.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Trigger/worker actualiza métricas agregadas.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Notificación al Doctor si aplica.</w:t>
        <w:br w:type="textWrapping"/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Flujo de métricas: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Solicitud del Doctor. 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Backend ejecuta consultas agregadas / vistas materializadas.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Respuesta con series temporales para render en UI.</w:t>
        <w:br w:type="textWrapping"/>
      </w:r>
    </w:p>
    <w:p w:rsidR="00000000" w:rsidDel="00000000" w:rsidP="00000000" w:rsidRDefault="00000000" w:rsidRPr="00000000" w14:paraId="000000C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Eventos en tiempo real: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Cambios críticos publicados vía Supabase Realtime / WebSocket. 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suscritos reciben actualizaciones; alternativamente FCM para notificaciones push.</w:t>
        <w:br w:type="textWrapping"/>
      </w:r>
    </w:p>
    <w:p w:rsidR="00000000" w:rsidDel="00000000" w:rsidP="00000000" w:rsidRDefault="00000000" w:rsidRPr="00000000" w14:paraId="000000C7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Sincronización y coherencia:</w:t>
      </w:r>
      <w:r w:rsidDel="00000000" w:rsidR="00000000" w:rsidRPr="00000000">
        <w:rPr>
          <w:rtl w:val="0"/>
        </w:rPr>
        <w:t xml:space="preserve"> escrituras síncronas en la tabla principal y procesos asíncronos (workers) para cómputos pesados; políticas de reconciliación ante fallos de red.</w:t>
      </w:r>
    </w:p>
    <w:p w:rsidR="00000000" w:rsidDel="00000000" w:rsidP="00000000" w:rsidRDefault="00000000" w:rsidRPr="00000000" w14:paraId="000000C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: Describe la arquitectura del sistema presentando varios niveles de refinamiento. Indica los módulos lógicos principales, sus responsabilidades y dependencias.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Autenticación y Roles</w:t>
      </w:r>
    </w:p>
    <w:p w:rsidR="00000000" w:rsidDel="00000000" w:rsidP="00000000" w:rsidRDefault="00000000" w:rsidRPr="00000000" w14:paraId="000000C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registro, login, gestión de roles, tokens.</w:t>
      </w:r>
    </w:p>
    <w:p w:rsidR="00000000" w:rsidDel="00000000" w:rsidP="00000000" w:rsidRDefault="00000000" w:rsidRPr="00000000" w14:paraId="000000C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Interacción: todos los actores.</w:t>
      </w:r>
    </w:p>
    <w:p w:rsidR="00000000" w:rsidDel="00000000" w:rsidP="00000000" w:rsidRDefault="00000000" w:rsidRPr="00000000" w14:paraId="000000CF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Tecnologías: Supabase Auth, JWT, RLS.</w:t>
      </w:r>
    </w:p>
    <w:p w:rsidR="00000000" w:rsidDel="00000000" w:rsidP="00000000" w:rsidRDefault="00000000" w:rsidRPr="00000000" w14:paraId="000000D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Gestión de Pacientes</w:t>
      </w:r>
    </w:p>
    <w:p w:rsidR="00000000" w:rsidDel="00000000" w:rsidP="00000000" w:rsidRDefault="00000000" w:rsidRPr="00000000" w14:paraId="000000D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CRUD de pacientes, vinculación paciente–doctor, permisos.</w:t>
      </w:r>
    </w:p>
    <w:p w:rsidR="00000000" w:rsidDel="00000000" w:rsidP="00000000" w:rsidRDefault="00000000" w:rsidRPr="00000000" w14:paraId="000000D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Interacción: Doctor (gestiona), Paciente (consulta/edita su perfil).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Registro de Eventos</w:t>
      </w:r>
    </w:p>
    <w:p w:rsidR="00000000" w:rsidDel="00000000" w:rsidP="00000000" w:rsidRDefault="00000000" w:rsidRPr="00000000" w14:paraId="000000D5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captura y validación de eventos clínicos (fecha, hora, síntomas, duración, contexto).</w:t>
      </w:r>
    </w:p>
    <w:p w:rsidR="00000000" w:rsidDel="00000000" w:rsidP="00000000" w:rsidRDefault="00000000" w:rsidRPr="00000000" w14:paraId="000000D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Interacción: Paciente (crea), Doctor (visualiza/filtra).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Seguimiento y Métricas</w:t>
      </w:r>
    </w:p>
    <w:p w:rsidR="00000000" w:rsidDel="00000000" w:rsidP="00000000" w:rsidRDefault="00000000" w:rsidRPr="00000000" w14:paraId="000000D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agregación, series temporales, gráficos, reportes clínicos.</w:t>
      </w:r>
    </w:p>
    <w:p w:rsidR="00000000" w:rsidDel="00000000" w:rsidP="00000000" w:rsidRDefault="00000000" w:rsidRPr="00000000" w14:paraId="000000D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Interacción: Doctor y Paciente (vistas personalizadas).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Notificaciones</w:t>
      </w:r>
    </w:p>
    <w:p w:rsidR="00000000" w:rsidDel="00000000" w:rsidP="00000000" w:rsidRDefault="00000000" w:rsidRPr="00000000" w14:paraId="000000DB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envío de alertas push/web y distribución de eventos en tiempo real.</w:t>
      </w:r>
    </w:p>
    <w:p w:rsidR="00000000" w:rsidDel="00000000" w:rsidP="00000000" w:rsidRDefault="00000000" w:rsidRPr="00000000" w14:paraId="000000DC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Tecnologías: Firebase Cloud Messaging (FCM) o Supabase Realtime.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Comunicación API</w:t>
      </w:r>
    </w:p>
    <w:p w:rsidR="00000000" w:rsidDel="00000000" w:rsidP="00000000" w:rsidRDefault="00000000" w:rsidRPr="00000000" w14:paraId="000000D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definir endpoints, validaciones, manejo de errores y versión de API.</w:t>
      </w:r>
    </w:p>
    <w:p w:rsidR="00000000" w:rsidDel="00000000" w:rsidP="00000000" w:rsidRDefault="00000000" w:rsidRPr="00000000" w14:paraId="000000D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Tecnologías: Django REST Framework.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Módulo de Auditoría / Administración</w:t>
      </w:r>
    </w:p>
    <w:p w:rsidR="00000000" w:rsidDel="00000000" w:rsidP="00000000" w:rsidRDefault="00000000" w:rsidRPr="00000000" w14:paraId="000000E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Responsabilidad: logs, reports de uso, revisión de auditorías, gestión de backups y políticas RTO/RPO.</w:t>
      </w:r>
    </w:p>
    <w:p w:rsidR="00000000" w:rsidDel="00000000" w:rsidP="00000000" w:rsidRDefault="00000000" w:rsidRPr="00000000" w14:paraId="000000E2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Interacción: Administrador.</w:t>
      </w:r>
    </w:p>
    <w:p w:rsidR="00000000" w:rsidDel="00000000" w:rsidP="00000000" w:rsidRDefault="00000000" w:rsidRPr="00000000" w14:paraId="000000E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Desarrollo o Despliegue</w:t>
      </w:r>
      <w:r w:rsidDel="00000000" w:rsidR="00000000" w:rsidRPr="00000000">
        <w:rPr>
          <w:rtl w:val="0"/>
        </w:rPr>
        <w:t xml:space="preserve">: Describe los componentes de deployment construidos y sus dependencias.</w:t>
      </w:r>
    </w:p>
    <w:p w:rsidR="00000000" w:rsidDel="00000000" w:rsidP="00000000" w:rsidRDefault="00000000" w:rsidRPr="00000000" w14:paraId="000000E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spacing w:after="0" w:afterAutospacing="0" w:befor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Cliente móvil:</w:t>
      </w:r>
      <w:r w:rsidDel="00000000" w:rsidR="00000000" w:rsidRPr="00000000">
        <w:rPr>
          <w:rtl w:val="0"/>
        </w:rPr>
        <w:t xml:space="preserve"> dispositivos Android con acceso a internet.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Servidor backend:</w:t>
      </w:r>
      <w:r w:rsidDel="00000000" w:rsidR="00000000" w:rsidRPr="00000000">
        <w:rPr>
          <w:rtl w:val="0"/>
        </w:rPr>
        <w:t xml:space="preserve"> desplegado en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(servicios gestionados) y Django hosteado en </w:t>
      </w: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en Supabase.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para control de versiones e integración continua (CI/CD).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Infraestructura de seguridad:</w:t>
      </w:r>
      <w:r w:rsidDel="00000000" w:rsidR="00000000" w:rsidRPr="00000000">
        <w:rPr>
          <w:rtl w:val="0"/>
        </w:rPr>
        <w:t xml:space="preserve"> autenticación basada en JWT, políticas RLS y cifrado de datos en tránsito (HTTPS).</w:t>
      </w:r>
    </w:p>
    <w:p w:rsidR="00000000" w:rsidDel="00000000" w:rsidP="00000000" w:rsidRDefault="00000000" w:rsidRPr="00000000" w14:paraId="000000EC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: Describe restricciones tecnológicas, normativas, estándares, etc., los cuales influyen sobre las decisiones arquitectónicas, del producto y del proceso de desarrollo.</w:t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tecnológicas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como BaaS principal (PostgreSQL gestionado, Auth, Realtime).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Frontend móvil en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; backend en </w:t>
      </w:r>
      <w:r w:rsidDel="00000000" w:rsidR="00000000" w:rsidRPr="00000000">
        <w:rPr>
          <w:b w:val="1"/>
          <w:rtl w:val="0"/>
        </w:rPr>
        <w:t xml:space="preserve">Django + DRF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Comunicaciones </w:t>
      </w:r>
      <w:r w:rsidDel="00000000" w:rsidR="00000000" w:rsidRPr="00000000">
        <w:rPr>
          <w:b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; manejo de errores con códigos HTTP y payloads estandarizados.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Notificaciones mediante </w:t>
      </w:r>
      <w:r w:rsidDel="00000000" w:rsidR="00000000" w:rsidRPr="00000000">
        <w:rPr>
          <w:b w:val="1"/>
          <w:rtl w:val="0"/>
        </w:rPr>
        <w:t xml:space="preserve">FCM</w:t>
      </w:r>
      <w:r w:rsidDel="00000000" w:rsidR="00000000" w:rsidRPr="00000000">
        <w:rPr>
          <w:rtl w:val="0"/>
        </w:rPr>
        <w:t xml:space="preserve"> o canal Realtime.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de versiones con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y CI/CD automatizado.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normativas y de seguridad</w:t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Cumplimiento de la </w:t>
      </w:r>
      <w:r w:rsidDel="00000000" w:rsidR="00000000" w:rsidRPr="00000000">
        <w:rPr>
          <w:b w:val="1"/>
          <w:rtl w:val="0"/>
        </w:rPr>
        <w:t xml:space="preserve">Ley N° 19.628 (Chile)</w:t>
      </w:r>
      <w:r w:rsidDel="00000000" w:rsidR="00000000" w:rsidRPr="00000000">
        <w:rPr>
          <w:rtl w:val="0"/>
        </w:rPr>
        <w:t xml:space="preserve"> sobre protección de datos personales y buenas prácticas de privacidad.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RLS</w:t>
      </w:r>
      <w:r w:rsidDel="00000000" w:rsidR="00000000" w:rsidRPr="00000000">
        <w:rPr>
          <w:rtl w:val="0"/>
        </w:rPr>
        <w:t xml:space="preserve"> para aislamiento por fila y minimización del acceso a datos sensibles.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Encriptación TLS para todas las comunicaciones (HTTPS) y cifrado recomendado para datos sensibles en reposo.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obligatorio de auditoría para operaciones críticas (creación/edición/eliminación de datos clínicos).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y buenas prácticas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APIs RESTful versionadas y documentadas (OpenAPI/Swagger).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automatizadas (unitarias y de integración) y pruebas de seguridad (vulnerabilities scanning).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Políticas de backup y recuperación (RTO/RPO definidos).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Metodología de trabajo ágil (Scrum) con Sprints, definición de Done y revisión continua.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ztn8kg1e3rm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Metas y Restricciones de la Arquitectura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A continuación, se revisan las metas y restricciones de la arquitectura.</w:t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7dyzx3rh7kd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Metas de la arquitectura</w:t>
      </w:r>
    </w:p>
    <w:p w:rsidR="00000000" w:rsidDel="00000000" w:rsidP="00000000" w:rsidRDefault="00000000" w:rsidRPr="00000000" w14:paraId="000001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Seguridad: RLS, mínimo privilegio, cifrado en tránsito, autenticación por correo/contraseña o</w:t>
      </w:r>
    </w:p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magic-link.</w:t>
      </w:r>
    </w:p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Privacidad: Aislamiento por doctor, acceso del paciente solo a sus datos.</w:t>
      </w:r>
    </w:p>
    <w:p w:rsidR="00000000" w:rsidDel="00000000" w:rsidP="00000000" w:rsidRDefault="00000000" w:rsidRPr="00000000" w14:paraId="00000107">
      <w:pPr>
        <w:spacing w:line="276" w:lineRule="auto"/>
        <w:jc w:val="both"/>
        <w:rPr/>
      </w:pPr>
      <w:sdt>
        <w:sdtPr>
          <w:id w:val="197503847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Disponibilidad: ≥ 99,5% objetivo.</w:t>
          </w:r>
        </w:sdtContent>
      </w:sdt>
    </w:p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Escalabilidad: Horizontal en BaaS y CDN.</w:t>
      </w:r>
    </w:p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Trazabilidad: Auditoría de operaciones clínicas.</w:t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Modificabilidad/Reuso: Capas desacopladas, contratos API estables.</w:t>
      </w:r>
    </w:p>
    <w:p w:rsidR="00000000" w:rsidDel="00000000" w:rsidP="00000000" w:rsidRDefault="00000000" w:rsidRPr="00000000" w14:paraId="000001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Operatividad: Observabilidad básica y alarmas.</w:t>
      </w:r>
    </w:p>
    <w:p w:rsidR="00000000" w:rsidDel="00000000" w:rsidP="00000000" w:rsidRDefault="00000000" w:rsidRPr="00000000" w14:paraId="000001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1fp8usjydz5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la Arquitectura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t xml:space="preserve">Tiempo acotado de construcción (cronograma académico).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rtl w:val="0"/>
        </w:rPr>
        <w:t xml:space="preserve">Uso de Supabase para auth y datos.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t xml:space="preserve">Sin licenciamiento adicional de pago.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t xml:space="preserve">Políticas de datos sensibles de salud.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8fnvxy88gul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1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Repositorio único con monorepo ligero para web y móvil.</w:t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Librería UI consistente para web y móvil.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vaxk3uv47s3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Escenarios 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Esta sección describe en detalle el conjunto de escenarios funcionales y no funcionales que obtuvieron la mayor prioridad en el análisis. Para esto se presenta y describe el diagrama de casos de uso y los casos de uso prioritarios, así como los escenarios en que uno o más atributos de calidad se ven involucrados de manera significativa.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mit1n3o6zrpv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Agregar el modelo de caso uso general del sistema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1: Diagrama de Caso Uso General del Sistema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rPr/>
      </w:pPr>
      <w:r w:rsidDel="00000000" w:rsidR="00000000" w:rsidRPr="00000000">
        <w:rPr/>
        <w:drawing>
          <wp:inline distB="114300" distT="114300" distL="114300" distR="114300">
            <wp:extent cx="5740400" cy="3225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tqzsnrv5c4s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Casos de Usos Extendidos 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Los casos de uso considerados son los más relevantes para el desarrollo de la arquitectura. Se adjunta el documento o planilla caso uso.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Adjuntar la planilla caso uso extendido</w:t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continuación, se listan los casos de uso relevantes, los cuales pueden ser encontrados con su especificación detallada en el documento “Casos de Uso Extendido”.</w:t>
      </w:r>
    </w:p>
    <w:tbl>
      <w:tblPr>
        <w:tblStyle w:val="Table6"/>
        <w:tblpPr w:leftFromText="141" w:rightFromText="141" w:topFromText="0" w:bottomFromText="0" w:vertAnchor="text" w:horzAnchor="text" w:tblpX="0" w:tblpY="0"/>
        <w:tblW w:w="8717.0" w:type="dxa"/>
        <w:jc w:val="left"/>
        <w:tblLayout w:type="fixed"/>
        <w:tblLook w:val="0000"/>
      </w:tblPr>
      <w:tblGrid>
        <w:gridCol w:w="1262"/>
        <w:gridCol w:w="4762"/>
        <w:gridCol w:w="1701"/>
        <w:gridCol w:w="992"/>
        <w:tblGridChange w:id="0">
          <w:tblGrid>
            <w:gridCol w:w="1262"/>
            <w:gridCol w:w="4762"/>
            <w:gridCol w:w="1701"/>
            <w:gridCol w:w="99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Prioridad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CU-001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Autentificar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Todos los usuarios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Media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Habilitar / Deshabilitar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 evento de 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Consultar eventos y métricas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 /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Reasignar paciente a otro 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1"/>
        <w:spacing w:line="240" w:lineRule="auto"/>
        <w:rPr>
          <w:b w:val="1"/>
          <w:color w:val="00008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zykbl4hcutz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los Escenarios de Calidad Relevantes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Después de un análisis en conjunto con los stakeholders, los escenarios de calidad se expresan a continuación:</w:t>
      </w:r>
    </w:p>
    <w:p w:rsidR="00000000" w:rsidDel="00000000" w:rsidP="00000000" w:rsidRDefault="00000000" w:rsidRPr="00000000" w14:paraId="0000019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  Q-SEC-01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de paciente solo si está habilitado y vinculado.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Seguridad, Privacidad.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 sesión de un paciente no habilitado.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móvil del paciente.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Operación normal del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autenticación / RLS.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bloquea el acceso y muestra un mensaje de estado informando que la cuenta no está habilitada.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100 % de intentos bloqueados según las políticas RLS definidas.</w:t>
            </w:r>
          </w:p>
        </w:tc>
      </w:tr>
    </w:tbl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  Q-AUD-01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evento con trazabilidad.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Trazabilidad, Integridad.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Paciente guarda un nuevo evento clínico.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Aplicación móvil del paciente.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normal.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 de eventos en la base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persiste el evento incluyendo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created_by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 y, opcionalmente, 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</w:t>
            </w:r>
            <w:r w:rsidDel="00000000" w:rsidR="00000000" w:rsidRPr="00000000">
              <w:rPr>
                <w:rtl w:val="0"/>
              </w:rPr>
              <w:t xml:space="preserve"> de integridad.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100 % de eventos almacenados con metadatos de auditoría completos.</w:t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 Q-AVA-01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Continuidad del servicio ante caída del sistema o interrupción del servicio.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Disponibilidad, Recuperación, Confiabilidad.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Ocurre una caída inesperada del servicio de base de datos o del backend.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Evento interno del sistema / proveedor de infraestructura.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BaaS (Supabase), API de servicios.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realiza el failover automático a la réplica, mantiene la operación esencial y reanuda las funciones críticas sin pérdida de datos.</w:t>
            </w:r>
          </w:p>
        </w:tc>
      </w:tr>
      <w:tr>
        <w:trPr>
          <w:cantSplit w:val="0"/>
          <w:trHeight w:val="643.29427083333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/>
            </w:pPr>
            <w:sdt>
              <w:sdtPr>
                <w:id w:val="-1200558141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RTO ≤ 15 minutos y RPO ≤ 5 minutos en el 100 % de los casos registrados.</w:t>
                </w:r>
              </w:sdtContent>
            </w:sdt>
          </w:p>
        </w:tc>
      </w:tr>
    </w:tbl>
    <w:p w:rsidR="00000000" w:rsidDel="00000000" w:rsidP="00000000" w:rsidRDefault="00000000" w:rsidRPr="00000000" w14:paraId="000001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xek7big6a2n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Procesos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2: Diagramas de Actividades</w:t>
      </w:r>
    </w:p>
    <w:p w:rsidR="00000000" w:rsidDel="00000000" w:rsidP="00000000" w:rsidRDefault="00000000" w:rsidRPr="00000000" w14:paraId="000001ED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000080"/>
          <w:sz w:val="22"/>
          <w:szCs w:val="22"/>
          <w:highlight w:val="lightGray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Registrar evento + sincronización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color w:val="000080"/>
          <w:highlight w:val="lightGray"/>
        </w:rPr>
        <w:drawing>
          <wp:inline distB="114300" distT="114300" distL="114300" distR="114300">
            <wp:extent cx="5740400" cy="62230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000080"/>
          <w:highlight w:val="lightGray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2. Inscribir paciente (por el doctor)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color w:val="000080"/>
          <w:highlight w:val="lightGray"/>
        </w:rPr>
        <w:drawing>
          <wp:inline distB="114300" distT="114300" distL="114300" distR="114300">
            <wp:extent cx="5153025" cy="42291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color w:val="000080"/>
          <w:highlight w:val="lightGray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Autenticación y recuperación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color w:val="000080"/>
          <w:highlight w:val="lightGray"/>
        </w:rPr>
        <w:drawing>
          <wp:inline distB="114300" distT="114300" distL="114300" distR="114300">
            <wp:extent cx="5486400" cy="56388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wgq2nb3t4co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A continuación, se presenta una vista lógica de la aplicación expresado en tres diagramas, uno de ellos que muestra la parte estructural o estática de la aplicación (clases) y a la base de datos (modelo relacional).otra vista que representa la parte dinámica (secuencias).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54bri1imehl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Parte Estructural ( Diagrama de Clases  y Diagrama Relacional)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3: Diagrama de Clases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0400" cy="20701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numPr>
          <w:ilvl w:val="2"/>
          <w:numId w:val="9"/>
        </w:numPr>
        <w:ind w:left="720" w:hanging="720"/>
        <w:rPr/>
      </w:pPr>
      <w:bookmarkStart w:colFirst="0" w:colLast="0" w:name="_heading=h.vhareeefc2v" w:id="19"/>
      <w:bookmarkEnd w:id="19"/>
      <w:r w:rsidDel="00000000" w:rsidR="00000000" w:rsidRPr="00000000">
        <w:rPr>
          <w:rtl w:val="0"/>
        </w:rPr>
        <w:t xml:space="preserve">Descripción de Clases</w:t>
      </w:r>
    </w:p>
    <w:tbl>
      <w:tblPr>
        <w:tblStyle w:val="Table10"/>
        <w:tblpPr w:leftFromText="141" w:rightFromText="141" w:topFromText="0" w:bottomFromText="0" w:vertAnchor="text" w:horzAnchor="text" w:tblpX="0" w:tblpY="0"/>
        <w:tblW w:w="9206.0" w:type="dxa"/>
        <w:jc w:val="left"/>
        <w:tblLayout w:type="fixed"/>
        <w:tblLook w:val="0000"/>
      </w:tblPr>
      <w:tblGrid>
        <w:gridCol w:w="1262"/>
        <w:gridCol w:w="3692"/>
        <w:gridCol w:w="4252"/>
        <w:tblGridChange w:id="0">
          <w:tblGrid>
            <w:gridCol w:w="1262"/>
            <w:gridCol w:w="3692"/>
            <w:gridCol w:w="425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23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24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25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CL-001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Orquesta casos de uso de pacientes. Valida RUT y datos, evita duplicados, crea/habilita/deshabilita pacientes, y lista por doctor.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9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CL-002</w:t>
            </w:r>
          </w:p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sdt>
              <w:sdtPr>
                <w:id w:val="-207980675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Gestiona eventos clínicos del paciente. Registra eventos, obtiene historial por paciente y sincroniza pendientes offline→online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CL-003</w:t>
            </w:r>
          </w:p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Métricas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Calcula indicadores derivados de eventos. Promedio de dosis, duración promedio, horas frecuentes, y agregados por severidad/tendencia.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4: Diagrama de Base Datos (Relacional)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5245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numPr>
          <w:ilvl w:val="2"/>
          <w:numId w:val="9"/>
        </w:numPr>
        <w:ind w:left="720" w:hanging="720"/>
        <w:rPr/>
      </w:pPr>
      <w:bookmarkStart w:colFirst="0" w:colLast="0" w:name="_heading=h.4h47wuxrqb04" w:id="20"/>
      <w:bookmarkEnd w:id="20"/>
      <w:r w:rsidDel="00000000" w:rsidR="00000000" w:rsidRPr="00000000">
        <w:rPr>
          <w:rtl w:val="0"/>
        </w:rPr>
        <w:t xml:space="preserve">Descripción de Tablas</w:t>
      </w:r>
    </w:p>
    <w:tbl>
      <w:tblPr>
        <w:tblStyle w:val="Table11"/>
        <w:tblpPr w:leftFromText="141" w:rightFromText="141" w:topFromText="0" w:bottomFromText="0" w:vertAnchor="text" w:horzAnchor="text" w:tblpX="0" w:tblpY="0"/>
        <w:tblW w:w="9206.0" w:type="dxa"/>
        <w:jc w:val="left"/>
        <w:tblLayout w:type="fixed"/>
        <w:tblLook w:val="0000"/>
      </w:tblPr>
      <w:tblGrid>
        <w:gridCol w:w="1262"/>
        <w:gridCol w:w="3692"/>
        <w:gridCol w:w="4252"/>
        <w:tblGridChange w:id="0">
          <w:tblGrid>
            <w:gridCol w:w="1262"/>
            <w:gridCol w:w="3692"/>
            <w:gridCol w:w="425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3E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3F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40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TB-001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doctores asociados a la clínica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pacientes atendidos en la clínica que requieren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 registrados por los pacientes durante el tratamiento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spacing w:line="240" w:lineRule="auto"/>
        <w:rPr>
          <w:b w:val="1"/>
          <w:color w:val="00008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8ikyllrfkcv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Parte Dinámica (Diagrama de Secuencias)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Diagramas de Secuencias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Paciente registra eventos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5257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 registra pacientes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6362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clahywk9uvt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Desarrollo o Despliegue</w:t>
      </w:r>
    </w:p>
    <w:p w:rsidR="00000000" w:rsidDel="00000000" w:rsidP="00000000" w:rsidRDefault="00000000" w:rsidRPr="00000000" w14:paraId="0000026A">
      <w:pPr>
        <w:jc w:val="both"/>
        <w:rPr/>
      </w:pPr>
      <w:r w:rsidDel="00000000" w:rsidR="00000000" w:rsidRPr="00000000">
        <w:rPr>
          <w:rtl w:val="0"/>
        </w:rPr>
        <w:t xml:space="preserve">En esta vista se describen las componente o modulos en las cuales se dividirá o implementará el sistema</w:t>
      </w:r>
    </w:p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Ilustración 5: Diagrama de Despliegue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3708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nehpd7qt0yo" w:id="23"/>
      <w:bookmarkEnd w:id="2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</w:t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En esta vista se despliegan los nodos que participan con el sistema.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b w:val="1"/>
          <w:rtl w:val="0"/>
        </w:rPr>
        <w:t xml:space="preserve">Ilustración 6: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/>
        <w:drawing>
          <wp:inline distB="114300" distT="114300" distL="114300" distR="114300">
            <wp:extent cx="5740400" cy="35052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arsefm49yko0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Decisiones de Diseño y Selección de Alternativas</w:t>
      </w:r>
    </w:p>
    <w:p w:rsidR="00000000" w:rsidDel="00000000" w:rsidP="00000000" w:rsidRDefault="00000000" w:rsidRPr="00000000" w14:paraId="0000027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principales decisiones arquitectónicas se tomaron considerando la restricción de </w:t>
      </w:r>
      <w:r w:rsidDel="00000000" w:rsidR="00000000" w:rsidRPr="00000000">
        <w:rPr>
          <w:i w:val="1"/>
          <w:rtl w:val="0"/>
        </w:rPr>
        <w:t xml:space="preserve">tiempo de construcción</w:t>
      </w:r>
      <w:r w:rsidDel="00000000" w:rsidR="00000000" w:rsidRPr="00000000">
        <w:rPr>
          <w:rtl w:val="0"/>
        </w:rPr>
        <w:t xml:space="preserve">. Dado que el proyecto debe implementarse en un período ajustado y sin holguras, se privilegió la adopción de una arquitectura conocida, de bajo riesgo y que facilite una implementación rápida y segura.</w:t>
      </w:r>
    </w:p>
    <w:p w:rsidR="00000000" w:rsidDel="00000000" w:rsidP="00000000" w:rsidRDefault="00000000" w:rsidRPr="00000000" w14:paraId="0000027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la arquitectura se </w:t>
      </w:r>
      <w:r w:rsidDel="00000000" w:rsidR="00000000" w:rsidRPr="00000000">
        <w:rPr>
          <w:b w:val="1"/>
          <w:rtl w:val="0"/>
        </w:rPr>
        <w:t xml:space="preserve">modularizó</w:t>
      </w:r>
      <w:r w:rsidDel="00000000" w:rsidR="00000000" w:rsidRPr="00000000">
        <w:rPr>
          <w:rtl w:val="0"/>
        </w:rPr>
        <w:t xml:space="preserve">, permitiendo que cada módulo sea </w:t>
      </w:r>
      <w:r w:rsidDel="00000000" w:rsidR="00000000" w:rsidRPr="00000000">
        <w:rPr>
          <w:b w:val="1"/>
          <w:rtl w:val="0"/>
        </w:rPr>
        <w:t xml:space="preserve">testeable de forma unitaria</w:t>
      </w:r>
      <w:r w:rsidDel="00000000" w:rsidR="00000000" w:rsidRPr="00000000">
        <w:rPr>
          <w:rtl w:val="0"/>
        </w:rPr>
        <w:t xml:space="preserve">, con el objetivo de asegurar que cada componente presente una baja tasa de fallos y sea fácilmente mantenible de manera independiente.</w:t>
      </w:r>
    </w:p>
    <w:p w:rsidR="00000000" w:rsidDel="00000000" w:rsidP="00000000" w:rsidRDefault="00000000" w:rsidRPr="00000000" w14:paraId="000002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 segundo propósito considerado en la </w:t>
      </w:r>
      <w:r w:rsidDel="00000000" w:rsidR="00000000" w:rsidRPr="00000000">
        <w:rPr>
          <w:b w:val="1"/>
          <w:rtl w:val="0"/>
        </w:rPr>
        <w:t xml:space="preserve">selección de alternativas</w:t>
      </w:r>
      <w:r w:rsidDel="00000000" w:rsidR="00000000" w:rsidRPr="00000000">
        <w:rPr>
          <w:rtl w:val="0"/>
        </w:rPr>
        <w:t xml:space="preserve"> fue </w:t>
      </w:r>
      <w:r w:rsidDel="00000000" w:rsidR="00000000" w:rsidRPr="00000000">
        <w:rPr>
          <w:b w:val="1"/>
          <w:rtl w:val="0"/>
        </w:rPr>
        <w:t xml:space="preserve">garantizar la escalabilidad y mantenibilidad</w:t>
      </w:r>
      <w:r w:rsidDel="00000000" w:rsidR="00000000" w:rsidRPr="00000000">
        <w:rPr>
          <w:rtl w:val="0"/>
        </w:rPr>
        <w:t xml:space="preserve"> del sistema. Por esta razón, se optó por una </w:t>
      </w:r>
      <w:r w:rsidDel="00000000" w:rsidR="00000000" w:rsidRPr="00000000">
        <w:rPr>
          <w:b w:val="1"/>
          <w:rtl w:val="0"/>
        </w:rPr>
        <w:t xml:space="preserve">arquitectura basada en servicios desacoplados</w:t>
      </w:r>
      <w:r w:rsidDel="00000000" w:rsidR="00000000" w:rsidRPr="00000000">
        <w:rPr>
          <w:rtl w:val="0"/>
        </w:rPr>
        <w:t xml:space="preserve">, integrados mediante </w:t>
      </w:r>
      <w:r w:rsidDel="00000000" w:rsidR="00000000" w:rsidRPr="00000000">
        <w:rPr>
          <w:b w:val="1"/>
          <w:rtl w:val="0"/>
        </w:rPr>
        <w:t xml:space="preserve">APIs RESTful</w:t>
      </w:r>
      <w:r w:rsidDel="00000000" w:rsidR="00000000" w:rsidRPr="00000000">
        <w:rPr>
          <w:rtl w:val="0"/>
        </w:rPr>
        <w:t xml:space="preserve">, lo que permite la independencia entre el </w:t>
      </w:r>
      <w:r w:rsidDel="00000000" w:rsidR="00000000" w:rsidRPr="00000000">
        <w:rPr>
          <w:b w:val="1"/>
          <w:rtl w:val="0"/>
        </w:rPr>
        <w:t xml:space="preserve">frontend móvil (React Native)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backend web (Django)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base de datos en la nube (Supabase - PostgreSQL)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eligió </w:t>
      </w: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 como plataforma </w:t>
      </w:r>
      <w:r w:rsidDel="00000000" w:rsidR="00000000" w:rsidRPr="00000000">
        <w:rPr>
          <w:i w:val="1"/>
          <w:rtl w:val="0"/>
        </w:rPr>
        <w:t xml:space="preserve">Backend as a Service (BaaS)</w:t>
      </w:r>
      <w:r w:rsidDel="00000000" w:rsidR="00000000" w:rsidRPr="00000000">
        <w:rPr>
          <w:rtl w:val="0"/>
        </w:rPr>
        <w:t xml:space="preserve"> por su facilidad de integración, autenticación nativa, gestión de almacenamiento y soporte en tiempo real.</w:t>
        <w:br w:type="textWrapping"/>
        <w:t xml:space="preserve"> En cuanto al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se seleccionó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por su capacidad </w:t>
      </w:r>
      <w:r w:rsidDel="00000000" w:rsidR="00000000" w:rsidRPr="00000000">
        <w:rPr>
          <w:b w:val="1"/>
          <w:rtl w:val="0"/>
        </w:rPr>
        <w:t xml:space="preserve">multiplataforma</w:t>
      </w:r>
      <w:r w:rsidDel="00000000" w:rsidR="00000000" w:rsidRPr="00000000">
        <w:rPr>
          <w:rtl w:val="0"/>
        </w:rPr>
        <w:t xml:space="preserve">, lo que permite una única implementación para </w:t>
      </w:r>
      <w:r w:rsidDel="00000000" w:rsidR="00000000" w:rsidRPr="00000000">
        <w:rPr>
          <w:b w:val="1"/>
          <w:rtl w:val="0"/>
        </w:rPr>
        <w:t xml:space="preserve">Android e iOS</w:t>
      </w:r>
      <w:r w:rsidDel="00000000" w:rsidR="00000000" w:rsidRPr="00000000">
        <w:rPr>
          <w:rtl w:val="0"/>
        </w:rPr>
        <w:t xml:space="preserve">.</w:t>
        <w:br w:type="textWrapping"/>
        <w:t xml:space="preserve"> Para el </w:t>
      </w:r>
      <w:r w:rsidDel="00000000" w:rsidR="00000000" w:rsidRPr="00000000">
        <w:rPr>
          <w:b w:val="1"/>
          <w:rtl w:val="0"/>
        </w:rPr>
        <w:t xml:space="preserve">desarrollo web</w:t>
      </w:r>
      <w:r w:rsidDel="00000000" w:rsidR="00000000" w:rsidRPr="00000000">
        <w:rPr>
          <w:rtl w:val="0"/>
        </w:rPr>
        <w:t xml:space="preserve">, se optó por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, un framework maduro, seguro y basado en Python, ideal para la gestión del panel administrativo y los servicios médicos del sistema.</w:t>
      </w:r>
    </w:p>
    <w:p w:rsidR="00000000" w:rsidDel="00000000" w:rsidP="00000000" w:rsidRDefault="00000000" w:rsidRPr="00000000" w14:paraId="000002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Finalmente, se adoptó la </w:t>
      </w:r>
      <w:r w:rsidDel="00000000" w:rsidR="00000000" w:rsidRPr="00000000">
        <w:rPr>
          <w:b w:val="1"/>
          <w:rtl w:val="0"/>
        </w:rPr>
        <w:t xml:space="preserve">metodología ágil Scrum</w:t>
      </w:r>
      <w:r w:rsidDel="00000000" w:rsidR="00000000" w:rsidRPr="00000000">
        <w:rPr>
          <w:rtl w:val="0"/>
        </w:rPr>
        <w:t xml:space="preserve"> para garantizar </w:t>
      </w:r>
      <w:r w:rsidDel="00000000" w:rsidR="00000000" w:rsidRPr="00000000">
        <w:rPr>
          <w:b w:val="1"/>
          <w:rtl w:val="0"/>
        </w:rPr>
        <w:t xml:space="preserve">entregas iterativas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control de calidad continuo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flexibilidad ante cambios</w:t>
      </w:r>
      <w:r w:rsidDel="00000000" w:rsidR="00000000" w:rsidRPr="00000000">
        <w:rPr>
          <w:rtl w:val="0"/>
        </w:rPr>
        <w:t xml:space="preserve"> durante el desarrollo del sistema.</w:t>
      </w:r>
    </w:p>
    <w:p w:rsidR="00000000" w:rsidDel="00000000" w:rsidP="00000000" w:rsidRDefault="00000000" w:rsidRPr="00000000" w14:paraId="0000027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1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ys3cqoy1pof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Análisis de Reutilización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del sistema considera la </w:t>
      </w:r>
      <w:r w:rsidDel="00000000" w:rsidR="00000000" w:rsidRPr="00000000">
        <w:rPr>
          <w:b w:val="1"/>
          <w:rtl w:val="0"/>
        </w:rPr>
        <w:t xml:space="preserve">reutilización de componentes, módulos y patrones de diseño</w:t>
      </w:r>
      <w:r w:rsidDel="00000000" w:rsidR="00000000" w:rsidRPr="00000000">
        <w:rPr>
          <w:rtl w:val="0"/>
        </w:rPr>
        <w:t xml:space="preserve"> previamente implementados en otras partes del proyecto o en soluciones existentes, con el objetivo de </w:t>
      </w:r>
      <w:r w:rsidDel="00000000" w:rsidR="00000000" w:rsidRPr="00000000">
        <w:rPr>
          <w:b w:val="1"/>
          <w:rtl w:val="0"/>
        </w:rPr>
        <w:t xml:space="preserve">optimizar los tiempos de desarrollo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mantener la coherencia funcional y visual</w:t>
      </w:r>
      <w:r w:rsidDel="00000000" w:rsidR="00000000" w:rsidRPr="00000000">
        <w:rPr>
          <w:rtl w:val="0"/>
        </w:rPr>
        <w:t xml:space="preserve"> de la plataforma.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principales elementos reutilizables identificados son los siguientes:</w:t>
      </w:r>
    </w:p>
    <w:p w:rsidR="00000000" w:rsidDel="00000000" w:rsidP="00000000" w:rsidRDefault="00000000" w:rsidRPr="00000000" w14:paraId="000002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 base:</w:t>
      </w:r>
      <w:r w:rsidDel="00000000" w:rsidR="00000000" w:rsidRPr="00000000">
        <w:rPr>
          <w:rtl w:val="0"/>
        </w:rPr>
        <w:t xml:space="preserve"> Se reutilizará la lógica del mantenedor de usuarios en los módulos de doctores y pacientes, adaptando las validaciones y roles según el tipo de usuario.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gráfico:</w:t>
      </w:r>
      <w:r w:rsidDel="00000000" w:rsidR="00000000" w:rsidRPr="00000000">
        <w:rPr>
          <w:rtl w:val="0"/>
        </w:rPr>
        <w:t xml:space="preserve"> Se emplearán plantillas y estilos visuales uniformes (paleta de colores, tipografías y logotipos) en todos los mantenedores del sistema (clientes, doctores, pacientes y eventos), asegurando una experiencia visual consistente y profesional.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front-end:</w:t>
      </w:r>
      <w:r w:rsidDel="00000000" w:rsidR="00000000" w:rsidRPr="00000000">
        <w:rPr>
          <w:rtl w:val="0"/>
        </w:rPr>
        <w:t xml:space="preserve"> Se reutilizarán componentes de interfaz desarrollados en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(formularios, alertas, menús, botones), con el fin de mantener una estructura homogénea y reducir la duplicación de código.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Módulos de autenticación y permisos:</w:t>
      </w:r>
      <w:r w:rsidDel="00000000" w:rsidR="00000000" w:rsidRPr="00000000">
        <w:rPr>
          <w:rtl w:val="0"/>
        </w:rPr>
        <w:t xml:space="preserve"> Se reutilizarán las funciones de autenticación provistas por </w:t>
      </w:r>
      <w:r w:rsidDel="00000000" w:rsidR="00000000" w:rsidRPr="00000000">
        <w:rPr>
          <w:b w:val="1"/>
          <w:rtl w:val="0"/>
        </w:rPr>
        <w:t xml:space="preserve">Supabase Auth</w:t>
      </w:r>
      <w:r w:rsidDel="00000000" w:rsidR="00000000" w:rsidRPr="00000000">
        <w:rPr>
          <w:rtl w:val="0"/>
        </w:rPr>
        <w:t xml:space="preserve"> para la gestión de usuarios y roles, aplicando la misma lógica tanto en las interfaces web como móviles.</w:t>
        <w:br w:type="textWrapping"/>
      </w:r>
    </w:p>
    <w:p w:rsidR="00000000" w:rsidDel="00000000" w:rsidP="00000000" w:rsidRDefault="00000000" w:rsidRPr="00000000" w14:paraId="000002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 a base de datos:</w:t>
      </w:r>
      <w:r w:rsidDel="00000000" w:rsidR="00000000" w:rsidRPr="00000000">
        <w:rPr>
          <w:rtl w:val="0"/>
        </w:rPr>
        <w:t xml:space="preserve"> Se reutilizarán las consultas y endpoints </w:t>
      </w:r>
      <w:r w:rsidDel="00000000" w:rsidR="00000000" w:rsidRPr="00000000">
        <w:rPr>
          <w:b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 ya definidos para las operaciones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, permitiendo una integración fluida entre el backend y los diferentes módulos del sistema.</w:t>
        <w:br w:type="textWrapping"/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conjunto, estas reutilizaciones permitirán </w:t>
      </w:r>
      <w:r w:rsidDel="00000000" w:rsidR="00000000" w:rsidRPr="00000000">
        <w:rPr>
          <w:b w:val="1"/>
          <w:rtl w:val="0"/>
        </w:rPr>
        <w:t xml:space="preserve">reducir el esfuerzo de desarrollo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mejorar la mantenibilidad del sistema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asegurar una mayor estandarización</w:t>
      </w:r>
      <w:r w:rsidDel="00000000" w:rsidR="00000000" w:rsidRPr="00000000">
        <w:rPr>
          <w:rtl w:val="0"/>
        </w:rPr>
        <w:t xml:space="preserve"> a nivel de arquitectura y experiencia de usuario.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alibri"/>
  <w:font w:name="Arial Unicode MS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72390</wp:posOffset>
              </wp:positionV>
              <wp:extent cx="0" cy="127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72390</wp:posOffset>
              </wp:positionV>
              <wp:extent cx="0" cy="12700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f5f5f"/>
        <w:sz w:val="16"/>
        <w:szCs w:val="16"/>
        <w:u w:val="single"/>
        <w:shd w:fill="auto" w:val="clear"/>
        <w:vertAlign w:val="baselin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1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92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3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4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5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ubttulo1" w:customStyle="1">
    <w:name w:val="Subtítulo1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oindependiente1" w:customStyle="1">
    <w:name w:val="Texto independiente1"/>
    <w:pPr>
      <w:keepLines w:val="1"/>
      <w:spacing w:after="120" w:line="220" w:lineRule="atLeast"/>
    </w:pPr>
    <w:rPr>
      <w:lang w:eastAsia="en-US"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  <w:lang w:eastAsia="es-ES" w:val="es-CL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cs="Arial"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uiPriority w:val="39"/>
    <w:rsid w:val="00050F60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grafe" w:customStyle="1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DC258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docs.google.com/document/d/1HHJSG3mBfjG8w2mygU0FlCsJiRsQpksK/edit?usp=drive_link&amp;ouid=112919173007538279422&amp;rtpof=true&amp;sd=true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0UoM4TqlQTTB7MCJHdYnv8xkQ==">CgMxLjAaHQoBMBIYChYIB0ISEhBBcmlhbCBVbmljb2RlIE1TGh0KATESGAoWCAdCEhIQQXJpYWwgVW5pY29kZSBNUxodCgEyEhgKFggHQhISEEFyaWFsIFVuaWNvZGUgTVMyDmgucDJ2MGQ3M2JrZmdtMg1oLjY4Nm13dWhmNDI2Mg5oLnFpazAzNnd1Y2k4aDIOaC5kcHVjb3JuNG15bnEyDmgucWJzaW82dDFxYmsxMg5oLnB0emJzb2t5eDV1cDIOaC5jM25rMXVleHhzNTgyDmguOHd4d2loeDVoYW8yMg5oLmV6dG44a2cxZTNybTIOaC43N2R5engzcmg3a2QyDmguajFmcDh1c2p5ZHo1Mg5oLnQ4Zm52eHk4OGd1bDIOaC5pdmF4azN1djQ3czMyDmgubWl0MW4zbzZ6cnB2Mg5oLjZ0cXpzbnJ2NWM0czIOaC51enlrYmw0aGN1dHoyDmguaXhlazdiaWc2YTJuMg5oLmd3Z3EybmIzdDRjbzIOaC56NTRicmkxaW1laGwyDWgudmhhcmVlZWZjMnYyDmguNGg0N3d1eHJxYjA0Mg5oLjM4aWt5bGxyZmtjdjIOaC5tY2xhaHl3azl1dnQyDmgucG5laHBkN3F0MHlvMg5oLmFyc2VmbTQ5eWtvMDIOaC5xeXMzY3FveTFwb2Y4AHIhMV9HSERrVlVZMkxRdjh6MmpSRmFFYmNyLWpvd3lSVz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2018-09-29T18:03:00Z</dcterms:created>
  <dc:creator>israel alberto naranjo retamal</dc:creator>
</cp:coreProperties>
</file>