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after="80"/>
      </w:pPr>
      <w:r>
        <w:rPr>
          <w:b/>
          <w:rFonts w:ascii="Calibri" w:eastAsia="Microsoft YaHei"/>
          <w:sz w:val="38"/>
          <w:szCs w:val="38"/>
        </w:rPr>
        <w:t xml:space="preserve">GAT 消融实验对比报告</w:t>
      </w:r>
    </w:p>
    <w:p>
      <w:pPr>
        <w:jc w:val="center"/>
        <w:spacing w:after="100"/>
      </w:pPr>
      <w:r>
        <w:rPr>
          <w:rFonts w:ascii="Calibri" w:eastAsia="Microsoft YaHei"/>
          <w:sz w:val="24"/>
          <w:szCs w:val="24"/>
        </w:rPr>
        <w:t xml:space="preserve">课程四：20x20 未知障碍地图、4 智能体、5% 障碍率</w:t>
      </w:r>
    </w:p>
    <w:p>
      <w:pPr>
        <w:jc w:val="center"/>
        <w:spacing w:after="240"/>
      </w:pPr>
      <w:r>
        <w:rPr>
          <w:rFonts w:ascii="Calibri" w:eastAsia="Microsoft YaHei"/>
          <w:sz w:val="20"/>
          <w:szCs w:val="20"/>
        </w:rPr>
        <w:t xml:space="preserve">记录日期：2026-05-24    用途：周报与实验归档</w:t>
      </w:r>
    </w:p>
    <w:p>
      <w:pPr>
        <w:spacing w:before="260" w:after="120"/>
      </w:pPr>
      <w:r>
        <w:rPr>
          <w:b/>
          <w:rFonts w:ascii="Calibri" w:eastAsia="Microsoft YaHei"/>
          <w:sz w:val="30"/>
          <w:szCs w:val="30"/>
        </w:rPr>
        <w:t xml:space="preserve">1. 实验目的</w:t>
      </w:r>
    </w:p>
    <w:p>
      <w:pPr>
        <w:spacing w:after="100"/>
      </w:pPr>
      <w:r>
        <w:rPr>
          <w:rFonts w:ascii="Calibri" w:eastAsia="Microsoft YaHei"/>
          <w:sz w:val="21"/>
          <w:szCs w:val="21"/>
        </w:rPr>
        <w:t xml:space="preserve">比较当前局部隐特征 GAT-MAPPO 与不启用 GAT 的 MAPPO baseline 在多智能体在线覆盖任务中的差异。评估重点从严格完成全覆盖转为有限预算覆盖效率，并关注高覆盖阶段的重复运动与停滞。</w:t>
      </w:r>
    </w:p>
    <w:p>
      <w:pPr>
        <w:spacing w:before="260" w:after="120"/>
      </w:pPr>
      <w:r>
        <w:rPr>
          <w:b/>
          <w:rFonts w:ascii="Calibri" w:eastAsia="Microsoft YaHei"/>
          <w:sz w:val="30"/>
          <w:szCs w:val="30"/>
        </w:rPr>
        <w:t xml:space="preserve">2. 公平对照设置</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Pr>
      <w:tr>
        <w:tc>
          <w:tcPr>
            <w:shd w:fill="D9EAF7"/>
            <w:tcMar>
              <w:top w:w="80" w:type="dxa"/>
              <w:start w:w="90" w:type="dxa"/>
              <w:bottom w:w="80" w:type="dxa"/>
              <w:end w:w="90" w:type="dxa"/>
            </w:tcMar>
          </w:tcPr>
          <w:p>
            <w:pPr>
              <w:spacing w:after="0"/>
            </w:pPr>
            <w:r>
              <w:rPr>
                <w:b/>
                <w:rFonts w:ascii="Calibri" w:eastAsia="Microsoft YaHei"/>
                <w:sz w:val="19"/>
                <w:szCs w:val="19"/>
              </w:rPr>
              <w:t xml:space="preserve">项目</w:t>
            </w:r>
          </w:p>
        </w:tc>
        <w:tc>
          <w:tcPr>
            <w:shd w:fill="D9EAF7"/>
            <w:tcMar>
              <w:top w:w="80" w:type="dxa"/>
              <w:start w:w="90" w:type="dxa"/>
              <w:bottom w:w="80" w:type="dxa"/>
              <w:end w:w="90" w:type="dxa"/>
            </w:tcMar>
          </w:tcPr>
          <w:p>
            <w:pPr>
              <w:spacing w:after="0"/>
            </w:pPr>
            <w:r>
              <w:rPr>
                <w:b/>
                <w:rFonts w:ascii="Calibri" w:eastAsia="Microsoft YaHei"/>
                <w:sz w:val="19"/>
                <w:szCs w:val="19"/>
              </w:rPr>
              <w:t xml:space="preserve">GAT-on</w:t>
            </w:r>
          </w:p>
        </w:tc>
        <w:tc>
          <w:tcPr>
            <w:shd w:fill="D9EAF7"/>
            <w:tcMar>
              <w:top w:w="80" w:type="dxa"/>
              <w:start w:w="90" w:type="dxa"/>
              <w:bottom w:w="80" w:type="dxa"/>
              <w:end w:w="90" w:type="dxa"/>
            </w:tcMar>
          </w:tcPr>
          <w:p>
            <w:pPr>
              <w:spacing w:after="0"/>
            </w:pPr>
            <w:r>
              <w:rPr>
                <w:b/>
                <w:rFonts w:ascii="Calibri" w:eastAsia="Microsoft YaHei"/>
                <w:sz w:val="19"/>
                <w:szCs w:val="19"/>
              </w:rPr>
              <w:t xml:space="preserve">GAT-off</w:t>
            </w:r>
          </w:p>
        </w:tc>
      </w:tr>
      <w:tr>
        <w:tc>
          <w:tcPr>
            <w:tcMar>
              <w:top w:w="80" w:type="dxa"/>
              <w:start w:w="90" w:type="dxa"/>
              <w:bottom w:w="80" w:type="dxa"/>
              <w:end w:w="90" w:type="dxa"/>
            </w:tcMar>
          </w:tcPr>
          <w:p>
            <w:pPr>
              <w:spacing w:after="0"/>
            </w:pPr>
            <w:r>
              <w:rPr>
                <w:rFonts w:ascii="Calibri" w:eastAsia="Microsoft YaHei"/>
                <w:sz w:val="19"/>
                <w:szCs w:val="19"/>
              </w:rPr>
              <w:t xml:space="preserve">地图与 agent</w:t>
            </w:r>
          </w:p>
        </w:tc>
        <w:tc>
          <w:tcPr>
            <w:tcMar>
              <w:top w:w="80" w:type="dxa"/>
              <w:start w:w="90" w:type="dxa"/>
              <w:bottom w:w="80" w:type="dxa"/>
              <w:end w:w="90" w:type="dxa"/>
            </w:tcMar>
          </w:tcPr>
          <w:p>
            <w:pPr>
              <w:spacing w:after="0"/>
            </w:pPr>
            <w:r>
              <w:rPr>
                <w:rFonts w:ascii="Calibri" w:eastAsia="Microsoft YaHei"/>
                <w:sz w:val="19"/>
                <w:szCs w:val="19"/>
              </w:rPr>
              <w:t xml:space="preserve">20x20，4 agents</w:t>
            </w:r>
          </w:p>
        </w:tc>
        <w:tc>
          <w:tcPr>
            <w:tcMar>
              <w:top w:w="80" w:type="dxa"/>
              <w:start w:w="90" w:type="dxa"/>
              <w:bottom w:w="80" w:type="dxa"/>
              <w:end w:w="90" w:type="dxa"/>
            </w:tcMar>
          </w:tcPr>
          <w:p>
            <w:pPr>
              <w:spacing w:after="0"/>
            </w:pPr>
            <w:r>
              <w:rPr>
                <w:rFonts w:ascii="Calibri" w:eastAsia="Microsoft YaHei"/>
                <w:sz w:val="19"/>
                <w:szCs w:val="19"/>
              </w:rPr>
              <w:t xml:space="preserve">20x20，4 agents</w:t>
            </w:r>
          </w:p>
        </w:tc>
      </w:tr>
      <w:tr>
        <w:tc>
          <w:tcPr>
            <w:tcMar>
              <w:top w:w="80" w:type="dxa"/>
              <w:start w:w="90" w:type="dxa"/>
              <w:bottom w:w="80" w:type="dxa"/>
              <w:end w:w="90" w:type="dxa"/>
            </w:tcMar>
          </w:tcPr>
          <w:p>
            <w:pPr>
              <w:spacing w:after="0"/>
            </w:pPr>
            <w:r>
              <w:rPr>
                <w:rFonts w:ascii="Calibri" w:eastAsia="Microsoft YaHei"/>
                <w:sz w:val="19"/>
                <w:szCs w:val="19"/>
              </w:rPr>
              <w:t xml:space="preserve">障碍率</w:t>
            </w:r>
          </w:p>
        </w:tc>
        <w:tc>
          <w:tcPr>
            <w:tcMar>
              <w:top w:w="80" w:type="dxa"/>
              <w:start w:w="90" w:type="dxa"/>
              <w:bottom w:w="80" w:type="dxa"/>
              <w:end w:w="90" w:type="dxa"/>
            </w:tcMar>
          </w:tcPr>
          <w:p>
            <w:pPr>
              <w:spacing w:after="0"/>
            </w:pPr>
            <w:r>
              <w:rPr>
                <w:rFonts w:ascii="Calibri" w:eastAsia="Microsoft YaHei"/>
                <w:sz w:val="19"/>
                <w:szCs w:val="19"/>
              </w:rPr>
              <w:t xml:space="preserve">5%</w:t>
            </w:r>
          </w:p>
        </w:tc>
        <w:tc>
          <w:tcPr>
            <w:tcMar>
              <w:top w:w="80" w:type="dxa"/>
              <w:start w:w="90" w:type="dxa"/>
              <w:bottom w:w="80" w:type="dxa"/>
              <w:end w:w="90" w:type="dxa"/>
            </w:tcMar>
          </w:tcPr>
          <w:p>
            <w:pPr>
              <w:spacing w:after="0"/>
            </w:pPr>
            <w:r>
              <w:rPr>
                <w:rFonts w:ascii="Calibri" w:eastAsia="Microsoft YaHei"/>
                <w:sz w:val="19"/>
                <w:szCs w:val="19"/>
              </w:rPr>
              <w:t xml:space="preserve">5%</w:t>
            </w:r>
          </w:p>
        </w:tc>
      </w:tr>
      <w:tr>
        <w:tc>
          <w:tcPr>
            <w:tcMar>
              <w:top w:w="80" w:type="dxa"/>
              <w:start w:w="90" w:type="dxa"/>
              <w:bottom w:w="80" w:type="dxa"/>
              <w:end w:w="90" w:type="dxa"/>
            </w:tcMar>
          </w:tcPr>
          <w:p>
            <w:pPr>
              <w:spacing w:after="0"/>
            </w:pPr>
            <w:r>
              <w:rPr>
                <w:rFonts w:ascii="Calibri" w:eastAsia="Microsoft YaHei"/>
                <w:sz w:val="19"/>
                <w:szCs w:val="19"/>
              </w:rPr>
              <w:t xml:space="preserve">训练预算</w:t>
            </w:r>
          </w:p>
        </w:tc>
        <w:tc>
          <w:tcPr>
            <w:tcMar>
              <w:top w:w="80" w:type="dxa"/>
              <w:start w:w="90" w:type="dxa"/>
              <w:bottom w:w="80" w:type="dxa"/>
              <w:end w:w="90" w:type="dxa"/>
            </w:tcMar>
          </w:tcPr>
          <w:p>
            <w:pPr>
              <w:spacing w:after="0"/>
            </w:pPr>
            <w:r>
              <w:rPr>
                <w:rFonts w:ascii="Calibri" w:eastAsia="Microsoft YaHei"/>
                <w:sz w:val="19"/>
                <w:szCs w:val="19"/>
              </w:rPr>
              <w:t xml:space="preserve">3,200,000 transitions</w:t>
            </w:r>
          </w:p>
        </w:tc>
        <w:tc>
          <w:tcPr>
            <w:tcMar>
              <w:top w:w="80" w:type="dxa"/>
              <w:start w:w="90" w:type="dxa"/>
              <w:bottom w:w="80" w:type="dxa"/>
              <w:end w:w="90" w:type="dxa"/>
            </w:tcMar>
          </w:tcPr>
          <w:p>
            <w:pPr>
              <w:spacing w:after="0"/>
            </w:pPr>
            <w:r>
              <w:rPr>
                <w:rFonts w:ascii="Calibri" w:eastAsia="Microsoft YaHei"/>
                <w:sz w:val="19"/>
                <w:szCs w:val="19"/>
              </w:rPr>
              <w:t xml:space="preserve">3,200,000 transitions</w:t>
            </w:r>
          </w:p>
        </w:tc>
      </w:tr>
      <w:tr>
        <w:tc>
          <w:tcPr>
            <w:tcMar>
              <w:top w:w="80" w:type="dxa"/>
              <w:start w:w="90" w:type="dxa"/>
              <w:bottom w:w="80" w:type="dxa"/>
              <w:end w:w="90" w:type="dxa"/>
            </w:tcMar>
          </w:tcPr>
          <w:p>
            <w:pPr>
              <w:spacing w:after="0"/>
            </w:pPr>
            <w:r>
              <w:rPr>
                <w:rFonts w:ascii="Calibri" w:eastAsia="Microsoft YaHei"/>
                <w:sz w:val="19"/>
                <w:szCs w:val="19"/>
              </w:rPr>
              <w:t xml:space="preserve">Rollout</w:t>
            </w:r>
          </w:p>
        </w:tc>
        <w:tc>
          <w:tcPr>
            <w:tcMar>
              <w:top w:w="80" w:type="dxa"/>
              <w:start w:w="90" w:type="dxa"/>
              <w:bottom w:w="80" w:type="dxa"/>
              <w:end w:w="90" w:type="dxa"/>
            </w:tcMar>
          </w:tcPr>
          <w:p>
            <w:pPr>
              <w:spacing w:after="0"/>
            </w:pPr>
            <w:r>
              <w:rPr>
                <w:rFonts w:ascii="Calibri" w:eastAsia="Microsoft YaHei"/>
                <w:sz w:val="19"/>
                <w:szCs w:val="19"/>
              </w:rPr>
              <w:t xml:space="preserve">2048</w:t>
            </w:r>
          </w:p>
        </w:tc>
        <w:tc>
          <w:tcPr>
            <w:tcMar>
              <w:top w:w="80" w:type="dxa"/>
              <w:start w:w="90" w:type="dxa"/>
              <w:bottom w:w="80" w:type="dxa"/>
              <w:end w:w="90" w:type="dxa"/>
            </w:tcMar>
          </w:tcPr>
          <w:p>
            <w:pPr>
              <w:spacing w:after="0"/>
            </w:pPr>
            <w:r>
              <w:rPr>
                <w:rFonts w:ascii="Calibri" w:eastAsia="Microsoft YaHei"/>
                <w:sz w:val="19"/>
                <w:szCs w:val="19"/>
              </w:rPr>
              <w:t xml:space="preserve">2048</w:t>
            </w:r>
          </w:p>
        </w:tc>
      </w:tr>
      <w:tr>
        <w:tc>
          <w:tcPr>
            <w:tcMar>
              <w:top w:w="80" w:type="dxa"/>
              <w:start w:w="90" w:type="dxa"/>
              <w:bottom w:w="80" w:type="dxa"/>
              <w:end w:w="90" w:type="dxa"/>
            </w:tcMar>
          </w:tcPr>
          <w:p>
            <w:pPr>
              <w:spacing w:after="0"/>
            </w:pPr>
            <w:r>
              <w:rPr>
                <w:rFonts w:ascii="Calibri" w:eastAsia="Microsoft YaHei"/>
                <w:sz w:val="19"/>
                <w:szCs w:val="19"/>
              </w:rPr>
              <w:t xml:space="preserve">训练 seed 池</w:t>
            </w:r>
          </w:p>
        </w:tc>
        <w:tc>
          <w:tcPr>
            <w:tcMar>
              <w:top w:w="80" w:type="dxa"/>
              <w:start w:w="90" w:type="dxa"/>
              <w:bottom w:w="80" w:type="dxa"/>
              <w:end w:w="90" w:type="dxa"/>
            </w:tcMar>
          </w:tcPr>
          <w:p>
            <w:pPr>
              <w:spacing w:after="0"/>
            </w:pPr>
            <w:r>
              <w:rPr>
                <w:rFonts w:ascii="Calibri" w:eastAsia="Microsoft YaHei"/>
                <w:sz w:val="19"/>
                <w:szCs w:val="19"/>
              </w:rPr>
              <w:t xml:space="preserve">20260440 - 20260447</w:t>
            </w:r>
          </w:p>
        </w:tc>
        <w:tc>
          <w:tcPr>
            <w:tcMar>
              <w:top w:w="80" w:type="dxa"/>
              <w:start w:w="90" w:type="dxa"/>
              <w:bottom w:w="80" w:type="dxa"/>
              <w:end w:w="90" w:type="dxa"/>
            </w:tcMar>
          </w:tcPr>
          <w:p>
            <w:pPr>
              <w:spacing w:after="0"/>
            </w:pPr>
            <w:r>
              <w:rPr>
                <w:rFonts w:ascii="Calibri" w:eastAsia="Microsoft YaHei"/>
                <w:sz w:val="19"/>
                <w:szCs w:val="19"/>
              </w:rPr>
              <w:t xml:space="preserve">20260440 - 20260447</w:t>
            </w:r>
          </w:p>
        </w:tc>
      </w:tr>
      <w:tr>
        <w:tc>
          <w:tcPr>
            <w:tcMar>
              <w:top w:w="80" w:type="dxa"/>
              <w:start w:w="90" w:type="dxa"/>
              <w:bottom w:w="80" w:type="dxa"/>
              <w:end w:w="90" w:type="dxa"/>
            </w:tcMar>
          </w:tcPr>
          <w:p>
            <w:pPr>
              <w:spacing w:after="0"/>
            </w:pPr>
            <w:r>
              <w:rPr>
                <w:rFonts w:ascii="Calibri" w:eastAsia="Microsoft YaHei"/>
                <w:sz w:val="19"/>
                <w:szCs w:val="19"/>
              </w:rPr>
              <w:t xml:space="preserve">主要区别</w:t>
            </w:r>
          </w:p>
        </w:tc>
        <w:tc>
          <w:tcPr>
            <w:tcMar>
              <w:top w:w="80" w:type="dxa"/>
              <w:start w:w="90" w:type="dxa"/>
              <w:bottom w:w="80" w:type="dxa"/>
              <w:end w:w="90" w:type="dxa"/>
            </w:tcMar>
          </w:tcPr>
          <w:p>
            <w:pPr>
              <w:spacing w:after="0"/>
            </w:pPr>
            <w:r>
              <w:rPr>
                <w:rFonts w:ascii="Calibri" w:eastAsia="Microsoft YaHei"/>
                <w:sz w:val="19"/>
                <w:szCs w:val="19"/>
              </w:rPr>
              <w:t xml:space="preserve">4-head GAT 开启</w:t>
            </w:r>
          </w:p>
        </w:tc>
        <w:tc>
          <w:tcPr>
            <w:tcMar>
              <w:top w:w="80" w:type="dxa"/>
              <w:start w:w="90" w:type="dxa"/>
              <w:bottom w:w="80" w:type="dxa"/>
              <w:end w:w="90" w:type="dxa"/>
            </w:tcMar>
          </w:tcPr>
          <w:p>
            <w:pPr>
              <w:spacing w:after="0"/>
            </w:pPr>
            <w:r>
              <w:rPr>
                <w:rFonts w:ascii="Calibri" w:eastAsia="Microsoft YaHei"/>
                <w:sz w:val="19"/>
                <w:szCs w:val="19"/>
              </w:rPr>
              <w:t xml:space="preserve">GAT 关闭</w:t>
            </w:r>
          </w:p>
        </w:tc>
      </w:tr>
    </w:tbl>
    <w:p>
      <w:pPr>
        <w:spacing w:after="100"/>
      </w:pPr>
      <w:r>
        <w:rPr>
          <w:rFonts w:ascii="Calibri" w:eastAsia="Microsoft YaHei"/>
          <w:sz w:val="19"/>
          <w:szCs w:val="19"/>
        </w:rPr>
        <w:t xml:space="preserve">评估说明：新增指标均为 checkpoint 训练完成后的离线计算，不会改变已训练策略或消融公平性。</w:t>
      </w:r>
    </w:p>
    <w:p>
      <w:pPr>
        <w:spacing w:before="260" w:after="120"/>
      </w:pPr>
      <w:r>
        <w:rPr>
          <w:b/>
          <w:rFonts w:ascii="Calibri" w:eastAsia="Microsoft YaHei"/>
          <w:sz w:val="30"/>
          <w:szCs w:val="30"/>
        </w:rPr>
        <w:t xml:space="preserve">3. 主要评价指标</w:t>
      </w:r>
    </w:p>
    <w:p>
      <w:pPr>
        <w:spacing w:after="100"/>
      </w:pPr>
      <w:r>
        <w:rPr>
          <w:rFonts w:ascii="Calibri" w:eastAsia="Microsoft YaHei"/>
          <w:sz w:val="21"/>
          <w:szCs w:val="21"/>
        </w:rPr>
        <w:t xml:space="preserve">主指标包括 Coverage@H（固定步数内覆盖率）、Coverage-AUC（覆盖率-时间曲线面积）、T90/T95/T99（达到覆盖阈值所需步数）与 StallCoverage@50（连续 50 步没有新增覆盖时的覆盖率）。重复率、90% 覆盖后的重复率和 agent 间覆盖重叠率用于解释协作效率。路径是否规整或是否以直线为主仅作次要观察。</w:t>
      </w:r>
    </w:p>
    <w:p>
      <w:pPr>
        <w:spacing w:before="260" w:after="120"/>
      </w:pPr>
      <w:r>
        <w:rPr>
          <w:b/>
          <w:rFonts w:ascii="Calibri" w:eastAsia="Microsoft YaHei"/>
          <w:sz w:val="30"/>
          <w:szCs w:val="30"/>
        </w:rPr>
        <w:t xml:space="preserve">4. 训练 seed 池结果</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Pr>
      <w:tr>
        <w:tc>
          <w:tcPr>
            <w:shd w:fill="D9EAF7"/>
            <w:tcMar>
              <w:top w:w="80" w:type="dxa"/>
              <w:start w:w="90" w:type="dxa"/>
              <w:bottom w:w="80" w:type="dxa"/>
              <w:end w:w="90" w:type="dxa"/>
            </w:tcMar>
          </w:tcPr>
          <w:p>
            <w:pPr>
              <w:spacing w:after="0"/>
            </w:pPr>
            <w:r>
              <w:rPr>
                <w:b/>
                <w:rFonts w:ascii="Calibri" w:eastAsia="Microsoft YaHei"/>
                <w:sz w:val="19"/>
                <w:szCs w:val="19"/>
              </w:rPr>
              <w:t xml:space="preserve">指标</w:t>
            </w:r>
          </w:p>
        </w:tc>
        <w:tc>
          <w:tcPr>
            <w:shd w:fill="D9EAF7"/>
            <w:tcMar>
              <w:top w:w="80" w:type="dxa"/>
              <w:start w:w="90" w:type="dxa"/>
              <w:bottom w:w="80" w:type="dxa"/>
              <w:end w:w="90" w:type="dxa"/>
            </w:tcMar>
          </w:tcPr>
          <w:p>
            <w:pPr>
              <w:spacing w:after="0"/>
            </w:pPr>
            <w:r>
              <w:rPr>
                <w:b/>
                <w:rFonts w:ascii="Calibri" w:eastAsia="Microsoft YaHei"/>
                <w:sz w:val="19"/>
                <w:szCs w:val="19"/>
              </w:rPr>
              <w:t xml:space="preserve">GAT-on</w:t>
            </w:r>
          </w:p>
        </w:tc>
        <w:tc>
          <w:tcPr>
            <w:shd w:fill="D9EAF7"/>
            <w:tcMar>
              <w:top w:w="80" w:type="dxa"/>
              <w:start w:w="90" w:type="dxa"/>
              <w:bottom w:w="80" w:type="dxa"/>
              <w:end w:w="90" w:type="dxa"/>
            </w:tcMar>
          </w:tcPr>
          <w:p>
            <w:pPr>
              <w:spacing w:after="0"/>
            </w:pPr>
            <w:r>
              <w:rPr>
                <w:b/>
                <w:rFonts w:ascii="Calibri" w:eastAsia="Microsoft YaHei"/>
                <w:sz w:val="19"/>
                <w:szCs w:val="19"/>
              </w:rPr>
              <w:t xml:space="preserve">GAT-off</w:t>
            </w:r>
          </w:p>
        </w:tc>
      </w:tr>
      <w:tr>
        <w:tc>
          <w:tcPr>
            <w:tcMar>
              <w:top w:w="80" w:type="dxa"/>
              <w:start w:w="90" w:type="dxa"/>
              <w:bottom w:w="80" w:type="dxa"/>
              <w:end w:w="90" w:type="dxa"/>
            </w:tcMar>
          </w:tcPr>
          <w:p>
            <w:pPr>
              <w:spacing w:after="0"/>
            </w:pPr>
            <w:r>
              <w:rPr>
                <w:rFonts w:ascii="Calibri" w:eastAsia="Microsoft YaHei"/>
                <w:sz w:val="19"/>
                <w:szCs w:val="19"/>
              </w:rPr>
              <w:t xml:space="preserve">最终覆盖率</w:t>
            </w:r>
          </w:p>
        </w:tc>
        <w:tc>
          <w:tcPr>
            <w:tcMar>
              <w:top w:w="80" w:type="dxa"/>
              <w:start w:w="90" w:type="dxa"/>
              <w:bottom w:w="80" w:type="dxa"/>
              <w:end w:w="90" w:type="dxa"/>
            </w:tcMar>
          </w:tcPr>
          <w:p>
            <w:pPr>
              <w:spacing w:after="0"/>
            </w:pPr>
            <w:r>
              <w:rPr>
                <w:rFonts w:ascii="Calibri" w:eastAsia="Microsoft YaHei"/>
                <w:sz w:val="19"/>
                <w:szCs w:val="19"/>
              </w:rPr>
              <w:t xml:space="preserve">99.90%</w:t>
            </w:r>
          </w:p>
        </w:tc>
        <w:tc>
          <w:tcPr>
            <w:tcMar>
              <w:top w:w="80" w:type="dxa"/>
              <w:start w:w="90" w:type="dxa"/>
              <w:bottom w:w="80" w:type="dxa"/>
              <w:end w:w="90" w:type="dxa"/>
            </w:tcMar>
          </w:tcPr>
          <w:p>
            <w:pPr>
              <w:spacing w:after="0"/>
            </w:pPr>
            <w:r>
              <w:rPr>
                <w:rFonts w:ascii="Calibri" w:eastAsia="Microsoft YaHei"/>
                <w:sz w:val="19"/>
                <w:szCs w:val="19"/>
              </w:rPr>
              <w:t xml:space="preserve">99.74%</w:t>
            </w:r>
          </w:p>
        </w:tc>
      </w:tr>
      <w:tr>
        <w:tc>
          <w:tcPr>
            <w:tcMar>
              <w:top w:w="80" w:type="dxa"/>
              <w:start w:w="90" w:type="dxa"/>
              <w:bottom w:w="80" w:type="dxa"/>
              <w:end w:w="90" w:type="dxa"/>
            </w:tcMar>
          </w:tcPr>
          <w:p>
            <w:pPr>
              <w:spacing w:after="0"/>
            </w:pPr>
            <w:r>
              <w:rPr>
                <w:rFonts w:ascii="Calibri" w:eastAsia="Microsoft YaHei"/>
                <w:sz w:val="19"/>
                <w:szCs w:val="19"/>
              </w:rPr>
              <w:t xml:space="preserve">完成率</w:t>
            </w:r>
          </w:p>
        </w:tc>
        <w:tc>
          <w:tcPr>
            <w:tcMar>
              <w:top w:w="80" w:type="dxa"/>
              <w:start w:w="90" w:type="dxa"/>
              <w:bottom w:w="80" w:type="dxa"/>
              <w:end w:w="90" w:type="dxa"/>
            </w:tcMar>
          </w:tcPr>
          <w:p>
            <w:pPr>
              <w:spacing w:after="0"/>
            </w:pPr>
            <w:r>
              <w:rPr>
                <w:rFonts w:ascii="Calibri" w:eastAsia="Microsoft YaHei"/>
                <w:sz w:val="19"/>
                <w:szCs w:val="19"/>
              </w:rPr>
              <w:t xml:space="preserve">87.50%</w:t>
            </w:r>
          </w:p>
        </w:tc>
        <w:tc>
          <w:tcPr>
            <w:tcMar>
              <w:top w:w="80" w:type="dxa"/>
              <w:start w:w="90" w:type="dxa"/>
              <w:bottom w:w="80" w:type="dxa"/>
              <w:end w:w="90" w:type="dxa"/>
            </w:tcMar>
          </w:tcPr>
          <w:p>
            <w:pPr>
              <w:spacing w:after="0"/>
            </w:pPr>
            <w:r>
              <w:rPr>
                <w:rFonts w:ascii="Calibri" w:eastAsia="Microsoft YaHei"/>
                <w:sz w:val="19"/>
                <w:szCs w:val="19"/>
              </w:rPr>
              <w:t xml:space="preserve">62.50%</w:t>
            </w:r>
          </w:p>
        </w:tc>
      </w:tr>
      <w:tr>
        <w:tc>
          <w:tcPr>
            <w:tcMar>
              <w:top w:w="80" w:type="dxa"/>
              <w:start w:w="90" w:type="dxa"/>
              <w:bottom w:w="80" w:type="dxa"/>
              <w:end w:w="90" w:type="dxa"/>
            </w:tcMar>
          </w:tcPr>
          <w:p>
            <w:pPr>
              <w:spacing w:after="0"/>
            </w:pPr>
            <w:r>
              <w:rPr>
                <w:rFonts w:ascii="Calibri" w:eastAsia="Microsoft YaHei"/>
                <w:sz w:val="19"/>
                <w:szCs w:val="19"/>
              </w:rPr>
              <w:t xml:space="preserve">Coverage-AUC</w:t>
            </w:r>
          </w:p>
        </w:tc>
        <w:tc>
          <w:tcPr>
            <w:tcMar>
              <w:top w:w="80" w:type="dxa"/>
              <w:start w:w="90" w:type="dxa"/>
              <w:bottom w:w="80" w:type="dxa"/>
              <w:end w:w="90" w:type="dxa"/>
            </w:tcMar>
          </w:tcPr>
          <w:p>
            <w:pPr>
              <w:spacing w:after="0"/>
            </w:pPr>
            <w:r>
              <w:rPr>
                <w:rFonts w:ascii="Calibri" w:eastAsia="Microsoft YaHei"/>
                <w:sz w:val="19"/>
                <w:szCs w:val="19"/>
              </w:rPr>
              <w:t xml:space="preserve">0.8752</w:t>
            </w:r>
          </w:p>
        </w:tc>
        <w:tc>
          <w:tcPr>
            <w:tcMar>
              <w:top w:w="80" w:type="dxa"/>
              <w:start w:w="90" w:type="dxa"/>
              <w:bottom w:w="80" w:type="dxa"/>
              <w:end w:w="90" w:type="dxa"/>
            </w:tcMar>
          </w:tcPr>
          <w:p>
            <w:pPr>
              <w:spacing w:after="0"/>
            </w:pPr>
            <w:r>
              <w:rPr>
                <w:rFonts w:ascii="Calibri" w:eastAsia="Microsoft YaHei"/>
                <w:sz w:val="19"/>
                <w:szCs w:val="19"/>
              </w:rPr>
              <w:t xml:space="preserve">0.8804</w:t>
            </w:r>
          </w:p>
        </w:tc>
      </w:tr>
      <w:tr>
        <w:tc>
          <w:tcPr>
            <w:tcMar>
              <w:top w:w="80" w:type="dxa"/>
              <w:start w:w="90" w:type="dxa"/>
              <w:bottom w:w="80" w:type="dxa"/>
              <w:end w:w="90" w:type="dxa"/>
            </w:tcMar>
          </w:tcPr>
          <w:p>
            <w:pPr>
              <w:spacing w:after="0"/>
            </w:pPr>
            <w:r>
              <w:rPr>
                <w:rFonts w:ascii="Calibri" w:eastAsia="Microsoft YaHei"/>
                <w:sz w:val="19"/>
                <w:szCs w:val="19"/>
              </w:rPr>
              <w:t xml:space="preserve">平均完成/终止步数</w:t>
            </w:r>
          </w:p>
        </w:tc>
        <w:tc>
          <w:tcPr>
            <w:tcMar>
              <w:top w:w="80" w:type="dxa"/>
              <w:start w:w="90" w:type="dxa"/>
              <w:bottom w:w="80" w:type="dxa"/>
              <w:end w:w="90" w:type="dxa"/>
            </w:tcMar>
          </w:tcPr>
          <w:p>
            <w:pPr>
              <w:spacing w:after="0"/>
            </w:pPr>
            <w:r>
              <w:rPr>
                <w:rFonts w:ascii="Calibri" w:eastAsia="Microsoft YaHei"/>
                <w:sz w:val="19"/>
                <w:szCs w:val="19"/>
              </w:rPr>
              <w:t xml:space="preserve">301.2</w:t>
            </w:r>
          </w:p>
        </w:tc>
        <w:tc>
          <w:tcPr>
            <w:tcMar>
              <w:top w:w="80" w:type="dxa"/>
              <w:start w:w="90" w:type="dxa"/>
              <w:bottom w:w="80" w:type="dxa"/>
              <w:end w:w="90" w:type="dxa"/>
            </w:tcMar>
          </w:tcPr>
          <w:p>
            <w:pPr>
              <w:spacing w:after="0"/>
            </w:pPr>
            <w:r>
              <w:rPr>
                <w:rFonts w:ascii="Calibri" w:eastAsia="Microsoft YaHei"/>
                <w:sz w:val="19"/>
                <w:szCs w:val="19"/>
              </w:rPr>
              <w:t xml:space="preserve">312.1</w:t>
            </w:r>
          </w:p>
        </w:tc>
      </w:tr>
      <w:tr>
        <w:tc>
          <w:tcPr>
            <w:tcMar>
              <w:top w:w="80" w:type="dxa"/>
              <w:start w:w="90" w:type="dxa"/>
              <w:bottom w:w="80" w:type="dxa"/>
              <w:end w:w="90" w:type="dxa"/>
            </w:tcMar>
          </w:tcPr>
          <w:p>
            <w:pPr>
              <w:spacing w:after="0"/>
            </w:pPr>
            <w:r>
              <w:rPr>
                <w:rFonts w:ascii="Calibri" w:eastAsia="Microsoft YaHei"/>
                <w:sz w:val="19"/>
                <w:szCs w:val="19"/>
              </w:rPr>
              <w:t xml:space="preserve">总重复率</w:t>
            </w:r>
          </w:p>
        </w:tc>
        <w:tc>
          <w:tcPr>
            <w:tcMar>
              <w:top w:w="80" w:type="dxa"/>
              <w:start w:w="90" w:type="dxa"/>
              <w:bottom w:w="80" w:type="dxa"/>
              <w:end w:w="90" w:type="dxa"/>
            </w:tcMar>
          </w:tcPr>
          <w:p>
            <w:pPr>
              <w:spacing w:after="0"/>
            </w:pPr>
            <w:r>
              <w:rPr>
                <w:rFonts w:ascii="Calibri" w:eastAsia="Microsoft YaHei"/>
                <w:sz w:val="19"/>
                <w:szCs w:val="19"/>
              </w:rPr>
              <w:t xml:space="preserve">65.74%</w:t>
            </w:r>
          </w:p>
        </w:tc>
        <w:tc>
          <w:tcPr>
            <w:tcMar>
              <w:top w:w="80" w:type="dxa"/>
              <w:start w:w="90" w:type="dxa"/>
              <w:bottom w:w="80" w:type="dxa"/>
              <w:end w:w="90" w:type="dxa"/>
            </w:tcMar>
          </w:tcPr>
          <w:p>
            <w:pPr>
              <w:spacing w:after="0"/>
            </w:pPr>
            <w:r>
              <w:rPr>
                <w:rFonts w:ascii="Calibri" w:eastAsia="Microsoft YaHei"/>
                <w:sz w:val="19"/>
                <w:szCs w:val="19"/>
              </w:rPr>
              <w:t xml:space="preserve">61.56%</w:t>
            </w:r>
          </w:p>
        </w:tc>
      </w:tr>
      <w:tr>
        <w:tc>
          <w:tcPr>
            <w:tcMar>
              <w:top w:w="80" w:type="dxa"/>
              <w:start w:w="90" w:type="dxa"/>
              <w:bottom w:w="80" w:type="dxa"/>
              <w:end w:w="90" w:type="dxa"/>
            </w:tcMar>
          </w:tcPr>
          <w:p>
            <w:pPr>
              <w:spacing w:after="0"/>
            </w:pPr>
            <w:r>
              <w:rPr>
                <w:rFonts w:ascii="Calibri" w:eastAsia="Microsoft YaHei"/>
                <w:sz w:val="19"/>
                <w:szCs w:val="19"/>
              </w:rPr>
              <w:t xml:space="preserve">90% 后重复率</w:t>
            </w:r>
          </w:p>
        </w:tc>
        <w:tc>
          <w:tcPr>
            <w:tcMar>
              <w:top w:w="80" w:type="dxa"/>
              <w:start w:w="90" w:type="dxa"/>
              <w:bottom w:w="80" w:type="dxa"/>
              <w:end w:w="90" w:type="dxa"/>
            </w:tcMar>
          </w:tcPr>
          <w:p>
            <w:pPr>
              <w:spacing w:after="0"/>
            </w:pPr>
            <w:r>
              <w:rPr>
                <w:rFonts w:ascii="Calibri" w:eastAsia="Microsoft YaHei"/>
                <w:sz w:val="19"/>
                <w:szCs w:val="19"/>
              </w:rPr>
              <w:t xml:space="preserve">93.25%</w:t>
            </w:r>
          </w:p>
        </w:tc>
        <w:tc>
          <w:tcPr>
            <w:tcMar>
              <w:top w:w="80" w:type="dxa"/>
              <w:start w:w="90" w:type="dxa"/>
              <w:bottom w:w="80" w:type="dxa"/>
              <w:end w:w="90" w:type="dxa"/>
            </w:tcMar>
          </w:tcPr>
          <w:p>
            <w:pPr>
              <w:spacing w:after="0"/>
            </w:pPr>
            <w:r>
              <w:rPr>
                <w:rFonts w:ascii="Calibri" w:eastAsia="Microsoft YaHei"/>
                <w:sz w:val="19"/>
                <w:szCs w:val="19"/>
              </w:rPr>
              <w:t xml:space="preserve">89.68%</w:t>
            </w:r>
          </w:p>
        </w:tc>
      </w:tr>
    </w:tbl>
    <w:p>
      <w:pPr>
        <w:spacing w:after="100"/>
      </w:pPr>
      <w:r>
        <w:rPr>
          <w:rFonts w:ascii="Calibri" w:eastAsia="Microsoft YaHei"/>
          <w:sz w:val="21"/>
          <w:szCs w:val="21"/>
        </w:rPr>
        <w:t xml:space="preserve">在见过的地图上，GAT-on 的严格完成率较高，但 Coverage-AUC 低于 GAT-off，且重复率更高。这表明 GAT-on 更容易在训练地图上最终完成任务，但未表现出更好的整体在线覆盖效率。</w:t>
      </w:r>
    </w:p>
    <w:p>
      <w:pPr>
        <w:spacing w:before="260" w:after="120"/>
      </w:pPr>
      <w:r>
        <w:rPr>
          <w:b/>
          <w:rFonts w:ascii="Calibri" w:eastAsia="Microsoft YaHei"/>
          <w:sz w:val="30"/>
          <w:szCs w:val="30"/>
        </w:rPr>
        <w:t xml:space="preserve">5. 未见地图结果（主要依据）</w:t>
      </w:r>
    </w:p>
    <w:p>
      <w:pPr>
        <w:spacing w:after="100"/>
      </w:pPr>
      <w:r>
        <w:rPr>
          <w:rFonts w:ascii="Calibri" w:eastAsia="Microsoft YaHei"/>
          <w:sz w:val="21"/>
          <w:szCs w:val="21"/>
        </w:rPr>
        <w:t xml:space="preserve">测试地图：10 张未见的 5% 障碍地图，seed 为 20260601 至 20260610。</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Pr>
      <w:tr>
        <w:tc>
          <w:tcPr>
            <w:shd w:fill="D9EAF7"/>
            <w:tcMar>
              <w:top w:w="80" w:type="dxa"/>
              <w:start w:w="90" w:type="dxa"/>
              <w:bottom w:w="80" w:type="dxa"/>
              <w:end w:w="90" w:type="dxa"/>
            </w:tcMar>
          </w:tcPr>
          <w:p>
            <w:pPr>
              <w:spacing w:after="0"/>
            </w:pPr>
            <w:r>
              <w:rPr>
                <w:b/>
                <w:rFonts w:ascii="Calibri" w:eastAsia="Microsoft YaHei"/>
                <w:sz w:val="19"/>
                <w:szCs w:val="19"/>
              </w:rPr>
              <w:t xml:space="preserve">指标</w:t>
            </w:r>
          </w:p>
        </w:tc>
        <w:tc>
          <w:tcPr>
            <w:shd w:fill="D9EAF7"/>
            <w:tcMar>
              <w:top w:w="80" w:type="dxa"/>
              <w:start w:w="90" w:type="dxa"/>
              <w:bottom w:w="80" w:type="dxa"/>
              <w:end w:w="90" w:type="dxa"/>
            </w:tcMar>
          </w:tcPr>
          <w:p>
            <w:pPr>
              <w:spacing w:after="0"/>
            </w:pPr>
            <w:r>
              <w:rPr>
                <w:b/>
                <w:rFonts w:ascii="Calibri" w:eastAsia="Microsoft YaHei"/>
                <w:sz w:val="19"/>
                <w:szCs w:val="19"/>
              </w:rPr>
              <w:t xml:space="preserve">GAT-on</w:t>
            </w:r>
          </w:p>
        </w:tc>
        <w:tc>
          <w:tcPr>
            <w:shd w:fill="D9EAF7"/>
            <w:tcMar>
              <w:top w:w="80" w:type="dxa"/>
              <w:start w:w="90" w:type="dxa"/>
              <w:bottom w:w="80" w:type="dxa"/>
              <w:end w:w="90" w:type="dxa"/>
            </w:tcMar>
          </w:tcPr>
          <w:p>
            <w:pPr>
              <w:spacing w:after="0"/>
            </w:pPr>
            <w:r>
              <w:rPr>
                <w:b/>
                <w:rFonts w:ascii="Calibri" w:eastAsia="Microsoft YaHei"/>
                <w:sz w:val="19"/>
                <w:szCs w:val="19"/>
              </w:rPr>
              <w:t xml:space="preserve">GAT-off</w:t>
            </w:r>
          </w:p>
        </w:tc>
        <w:tc>
          <w:tcPr>
            <w:shd w:fill="D9EAF7"/>
            <w:tcMar>
              <w:top w:w="80" w:type="dxa"/>
              <w:start w:w="90" w:type="dxa"/>
              <w:bottom w:w="80" w:type="dxa"/>
              <w:end w:w="90" w:type="dxa"/>
            </w:tcMar>
          </w:tcPr>
          <w:p>
            <w:pPr>
              <w:spacing w:after="0"/>
            </w:pPr>
            <w:r>
              <w:rPr>
                <w:b/>
                <w:rFonts w:ascii="Calibri" w:eastAsia="Microsoft YaHei"/>
                <w:sz w:val="19"/>
                <w:szCs w:val="19"/>
              </w:rPr>
              <w:t xml:space="preserve">on - off</w:t>
            </w:r>
          </w:p>
        </w:tc>
      </w:tr>
      <w:tr>
        <w:tc>
          <w:tcPr>
            <w:tcMar>
              <w:top w:w="80" w:type="dxa"/>
              <w:start w:w="90" w:type="dxa"/>
              <w:bottom w:w="80" w:type="dxa"/>
              <w:end w:w="90" w:type="dxa"/>
            </w:tcMar>
          </w:tcPr>
          <w:p>
            <w:pPr>
              <w:spacing w:after="0"/>
            </w:pPr>
            <w:r>
              <w:rPr>
                <w:rFonts w:ascii="Calibri" w:eastAsia="Microsoft YaHei"/>
                <w:sz w:val="19"/>
                <w:szCs w:val="19"/>
              </w:rPr>
              <w:t xml:space="preserve">Coverage@100</w:t>
            </w:r>
          </w:p>
        </w:tc>
        <w:tc>
          <w:tcPr>
            <w:tcMar>
              <w:top w:w="80" w:type="dxa"/>
              <w:start w:w="90" w:type="dxa"/>
              <w:bottom w:w="80" w:type="dxa"/>
              <w:end w:w="90" w:type="dxa"/>
            </w:tcMar>
          </w:tcPr>
          <w:p>
            <w:pPr>
              <w:spacing w:after="0"/>
            </w:pPr>
            <w:r>
              <w:rPr>
                <w:rFonts w:ascii="Calibri" w:eastAsia="Microsoft YaHei"/>
                <w:sz w:val="19"/>
                <w:szCs w:val="19"/>
              </w:rPr>
              <w:t xml:space="preserve">80.21%</w:t>
            </w:r>
          </w:p>
        </w:tc>
        <w:tc>
          <w:tcPr>
            <w:tcMar>
              <w:top w:w="80" w:type="dxa"/>
              <w:start w:w="90" w:type="dxa"/>
              <w:bottom w:w="80" w:type="dxa"/>
              <w:end w:w="90" w:type="dxa"/>
            </w:tcMar>
          </w:tcPr>
          <w:p>
            <w:pPr>
              <w:spacing w:after="0"/>
            </w:pPr>
            <w:r>
              <w:rPr>
                <w:rFonts w:ascii="Calibri" w:eastAsia="Microsoft YaHei"/>
                <w:sz w:val="19"/>
                <w:szCs w:val="19"/>
              </w:rPr>
              <w:t xml:space="preserve">83.68%</w:t>
            </w:r>
          </w:p>
        </w:tc>
        <w:tc>
          <w:tcPr>
            <w:tcMar>
              <w:top w:w="80" w:type="dxa"/>
              <w:start w:w="90" w:type="dxa"/>
              <w:bottom w:w="80" w:type="dxa"/>
              <w:end w:w="90" w:type="dxa"/>
            </w:tcMar>
          </w:tcPr>
          <w:p>
            <w:pPr>
              <w:spacing w:after="0"/>
            </w:pPr>
            <w:r>
              <w:rPr>
                <w:rFonts w:ascii="Calibri" w:eastAsia="Microsoft YaHei"/>
                <w:sz w:val="19"/>
                <w:szCs w:val="19"/>
              </w:rPr>
              <w:t xml:space="preserve">-3.47 pp</w:t>
            </w:r>
          </w:p>
        </w:tc>
      </w:tr>
      <w:tr>
        <w:tc>
          <w:tcPr>
            <w:tcMar>
              <w:top w:w="80" w:type="dxa"/>
              <w:start w:w="90" w:type="dxa"/>
              <w:bottom w:w="80" w:type="dxa"/>
              <w:end w:w="90" w:type="dxa"/>
            </w:tcMar>
          </w:tcPr>
          <w:p>
            <w:pPr>
              <w:spacing w:after="0"/>
            </w:pPr>
            <w:r>
              <w:rPr>
                <w:rFonts w:ascii="Calibri" w:eastAsia="Microsoft YaHei"/>
                <w:sz w:val="19"/>
                <w:szCs w:val="19"/>
              </w:rPr>
              <w:t xml:space="preserve">Coverage@200</w:t>
            </w:r>
          </w:p>
        </w:tc>
        <w:tc>
          <w:tcPr>
            <w:tcMar>
              <w:top w:w="80" w:type="dxa"/>
              <w:start w:w="90" w:type="dxa"/>
              <w:bottom w:w="80" w:type="dxa"/>
              <w:end w:w="90" w:type="dxa"/>
            </w:tcMar>
          </w:tcPr>
          <w:p>
            <w:pPr>
              <w:spacing w:after="0"/>
            </w:pPr>
            <w:r>
              <w:rPr>
                <w:rFonts w:ascii="Calibri" w:eastAsia="Microsoft YaHei"/>
                <w:sz w:val="19"/>
                <w:szCs w:val="19"/>
              </w:rPr>
              <w:t xml:space="preserve">96.37%</w:t>
            </w:r>
          </w:p>
        </w:tc>
        <w:tc>
          <w:tcPr>
            <w:tcMar>
              <w:top w:w="80" w:type="dxa"/>
              <w:start w:w="90" w:type="dxa"/>
              <w:bottom w:w="80" w:type="dxa"/>
              <w:end w:w="90" w:type="dxa"/>
            </w:tcMar>
          </w:tcPr>
          <w:p>
            <w:pPr>
              <w:spacing w:after="0"/>
            </w:pPr>
            <w:r>
              <w:rPr>
                <w:rFonts w:ascii="Calibri" w:eastAsia="Microsoft YaHei"/>
                <w:sz w:val="19"/>
                <w:szCs w:val="19"/>
              </w:rPr>
              <w:t xml:space="preserve">98.89%</w:t>
            </w:r>
          </w:p>
        </w:tc>
        <w:tc>
          <w:tcPr>
            <w:tcMar>
              <w:top w:w="80" w:type="dxa"/>
              <w:start w:w="90" w:type="dxa"/>
              <w:bottom w:w="80" w:type="dxa"/>
              <w:end w:w="90" w:type="dxa"/>
            </w:tcMar>
          </w:tcPr>
          <w:p>
            <w:pPr>
              <w:spacing w:after="0"/>
            </w:pPr>
            <w:r>
              <w:rPr>
                <w:rFonts w:ascii="Calibri" w:eastAsia="Microsoft YaHei"/>
                <w:sz w:val="19"/>
                <w:szCs w:val="19"/>
              </w:rPr>
              <w:t xml:space="preserve">-2.53 pp</w:t>
            </w:r>
          </w:p>
        </w:tc>
      </w:tr>
      <w:tr>
        <w:tc>
          <w:tcPr>
            <w:tcMar>
              <w:top w:w="80" w:type="dxa"/>
              <w:start w:w="90" w:type="dxa"/>
              <w:bottom w:w="80" w:type="dxa"/>
              <w:end w:w="90" w:type="dxa"/>
            </w:tcMar>
          </w:tcPr>
          <w:p>
            <w:pPr>
              <w:spacing w:after="0"/>
            </w:pPr>
            <w:r>
              <w:rPr>
                <w:rFonts w:ascii="Calibri" w:eastAsia="Microsoft YaHei"/>
                <w:sz w:val="19"/>
                <w:szCs w:val="19"/>
              </w:rPr>
              <w:t xml:space="preserve">Coverage@300</w:t>
            </w:r>
          </w:p>
        </w:tc>
        <w:tc>
          <w:tcPr>
            <w:tcMar>
              <w:top w:w="80" w:type="dxa"/>
              <w:start w:w="90" w:type="dxa"/>
              <w:bottom w:w="80" w:type="dxa"/>
              <w:end w:w="90" w:type="dxa"/>
            </w:tcMar>
          </w:tcPr>
          <w:p>
            <w:pPr>
              <w:spacing w:after="0"/>
            </w:pPr>
            <w:r>
              <w:rPr>
                <w:rFonts w:ascii="Calibri" w:eastAsia="Microsoft YaHei"/>
                <w:sz w:val="19"/>
                <w:szCs w:val="19"/>
              </w:rPr>
              <w:t xml:space="preserve">98.50%</w:t>
            </w:r>
          </w:p>
        </w:tc>
        <w:tc>
          <w:tcPr>
            <w:tcMar>
              <w:top w:w="80" w:type="dxa"/>
              <w:start w:w="90" w:type="dxa"/>
              <w:bottom w:w="80" w:type="dxa"/>
              <w:end w:w="90" w:type="dxa"/>
            </w:tcMar>
          </w:tcPr>
          <w:p>
            <w:pPr>
              <w:spacing w:after="0"/>
            </w:pPr>
            <w:r>
              <w:rPr>
                <w:rFonts w:ascii="Calibri" w:eastAsia="Microsoft YaHei"/>
                <w:sz w:val="19"/>
                <w:szCs w:val="19"/>
              </w:rPr>
              <w:t xml:space="preserve">99.76%</w:t>
            </w:r>
          </w:p>
        </w:tc>
        <w:tc>
          <w:tcPr>
            <w:tcMar>
              <w:top w:w="80" w:type="dxa"/>
              <w:start w:w="90" w:type="dxa"/>
              <w:bottom w:w="80" w:type="dxa"/>
              <w:end w:w="90" w:type="dxa"/>
            </w:tcMar>
          </w:tcPr>
          <w:p>
            <w:pPr>
              <w:spacing w:after="0"/>
            </w:pPr>
            <w:r>
              <w:rPr>
                <w:rFonts w:ascii="Calibri" w:eastAsia="Microsoft YaHei"/>
                <w:sz w:val="19"/>
                <w:szCs w:val="19"/>
              </w:rPr>
              <w:t xml:space="preserve">-1.26 pp</w:t>
            </w:r>
          </w:p>
        </w:tc>
      </w:tr>
      <w:tr>
        <w:tc>
          <w:tcPr>
            <w:tcMar>
              <w:top w:w="80" w:type="dxa"/>
              <w:start w:w="90" w:type="dxa"/>
              <w:bottom w:w="80" w:type="dxa"/>
              <w:end w:w="90" w:type="dxa"/>
            </w:tcMar>
          </w:tcPr>
          <w:p>
            <w:pPr>
              <w:spacing w:after="0"/>
            </w:pPr>
            <w:r>
              <w:rPr>
                <w:rFonts w:ascii="Calibri" w:eastAsia="Microsoft YaHei"/>
                <w:sz w:val="19"/>
                <w:szCs w:val="19"/>
              </w:rPr>
              <w:t xml:space="preserve">Coverage@500</w:t>
            </w:r>
          </w:p>
        </w:tc>
        <w:tc>
          <w:tcPr>
            <w:tcMar>
              <w:top w:w="80" w:type="dxa"/>
              <w:start w:w="90" w:type="dxa"/>
              <w:bottom w:w="80" w:type="dxa"/>
              <w:end w:w="90" w:type="dxa"/>
            </w:tcMar>
          </w:tcPr>
          <w:p>
            <w:pPr>
              <w:spacing w:after="0"/>
            </w:pPr>
            <w:r>
              <w:rPr>
                <w:rFonts w:ascii="Calibri" w:eastAsia="Microsoft YaHei"/>
                <w:sz w:val="19"/>
                <w:szCs w:val="19"/>
              </w:rPr>
              <w:t xml:space="preserve">99.55%</w:t>
            </w:r>
          </w:p>
        </w:tc>
        <w:tc>
          <w:tcPr>
            <w:tcMar>
              <w:top w:w="80" w:type="dxa"/>
              <w:start w:w="90" w:type="dxa"/>
              <w:bottom w:w="80" w:type="dxa"/>
              <w:end w:w="90" w:type="dxa"/>
            </w:tcMar>
          </w:tcPr>
          <w:p>
            <w:pPr>
              <w:spacing w:after="0"/>
            </w:pPr>
            <w:r>
              <w:rPr>
                <w:rFonts w:ascii="Calibri" w:eastAsia="Microsoft YaHei"/>
                <w:sz w:val="19"/>
                <w:szCs w:val="19"/>
              </w:rPr>
              <w:t xml:space="preserve">99.82%</w:t>
            </w:r>
          </w:p>
        </w:tc>
        <w:tc>
          <w:tcPr>
            <w:tcMar>
              <w:top w:w="80" w:type="dxa"/>
              <w:start w:w="90" w:type="dxa"/>
              <w:bottom w:w="80" w:type="dxa"/>
              <w:end w:w="90" w:type="dxa"/>
            </w:tcMar>
          </w:tcPr>
          <w:p>
            <w:pPr>
              <w:spacing w:after="0"/>
            </w:pPr>
            <w:r>
              <w:rPr>
                <w:rFonts w:ascii="Calibri" w:eastAsia="Microsoft YaHei"/>
                <w:sz w:val="19"/>
                <w:szCs w:val="19"/>
              </w:rPr>
              <w:t xml:space="preserve">-0.26 pp</w:t>
            </w:r>
          </w:p>
        </w:tc>
      </w:tr>
      <w:tr>
        <w:tc>
          <w:tcPr>
            <w:tcMar>
              <w:top w:w="80" w:type="dxa"/>
              <w:start w:w="90" w:type="dxa"/>
              <w:bottom w:w="80" w:type="dxa"/>
              <w:end w:w="90" w:type="dxa"/>
            </w:tcMar>
          </w:tcPr>
          <w:p>
            <w:pPr>
              <w:spacing w:after="0"/>
            </w:pPr>
            <w:r>
              <w:rPr>
                <w:rFonts w:ascii="Calibri" w:eastAsia="Microsoft YaHei"/>
                <w:sz w:val="19"/>
                <w:szCs w:val="19"/>
              </w:rPr>
              <w:t xml:space="preserve">Coverage-AUC</w:t>
            </w:r>
          </w:p>
        </w:tc>
        <w:tc>
          <w:tcPr>
            <w:tcMar>
              <w:top w:w="80" w:type="dxa"/>
              <w:start w:w="90" w:type="dxa"/>
              <w:bottom w:w="80" w:type="dxa"/>
              <w:end w:w="90" w:type="dxa"/>
            </w:tcMar>
          </w:tcPr>
          <w:p>
            <w:pPr>
              <w:spacing w:after="0"/>
            </w:pPr>
            <w:r>
              <w:rPr>
                <w:rFonts w:ascii="Calibri" w:eastAsia="Microsoft YaHei"/>
                <w:sz w:val="19"/>
                <w:szCs w:val="19"/>
              </w:rPr>
              <w:t xml:space="preserve">0.87</w:t>
            </w:r>
          </w:p>
        </w:tc>
        <w:tc>
          <w:tcPr>
            <w:tcMar>
              <w:top w:w="80" w:type="dxa"/>
              <w:start w:w="90" w:type="dxa"/>
              <w:bottom w:w="80" w:type="dxa"/>
              <w:end w:w="90" w:type="dxa"/>
            </w:tcMar>
          </w:tcPr>
          <w:p>
            <w:pPr>
              <w:spacing w:after="0"/>
            </w:pPr>
            <w:r>
              <w:rPr>
                <w:rFonts w:ascii="Calibri" w:eastAsia="Microsoft YaHei"/>
                <w:sz w:val="19"/>
                <w:szCs w:val="19"/>
              </w:rPr>
              <w:t xml:space="preserve">0.88</w:t>
            </w:r>
          </w:p>
        </w:tc>
        <w:tc>
          <w:tcPr>
            <w:tcMar>
              <w:top w:w="80" w:type="dxa"/>
              <w:start w:w="90" w:type="dxa"/>
              <w:bottom w:w="80" w:type="dxa"/>
              <w:end w:w="90" w:type="dxa"/>
            </w:tcMar>
          </w:tcPr>
          <w:p>
            <w:pPr>
              <w:spacing w:after="0"/>
            </w:pPr>
            <w:r>
              <w:rPr>
                <w:rFonts w:ascii="Calibri" w:eastAsia="Microsoft YaHei"/>
                <w:sz w:val="19"/>
                <w:szCs w:val="19"/>
              </w:rPr>
              <w:t xml:space="preserve">-0.01</w:t>
            </w:r>
          </w:p>
        </w:tc>
      </w:tr>
      <w:tr>
        <w:tc>
          <w:tcPr>
            <w:tcMar>
              <w:top w:w="80" w:type="dxa"/>
              <w:start w:w="90" w:type="dxa"/>
              <w:bottom w:w="80" w:type="dxa"/>
              <w:end w:w="90" w:type="dxa"/>
            </w:tcMar>
          </w:tcPr>
          <w:p>
            <w:pPr>
              <w:spacing w:after="0"/>
            </w:pPr>
            <w:r>
              <w:rPr>
                <w:rFonts w:ascii="Calibri" w:eastAsia="Microsoft YaHei"/>
                <w:sz w:val="19"/>
                <w:szCs w:val="19"/>
              </w:rPr>
              <w:t xml:space="preserve">T90 (steps)</w:t>
            </w:r>
          </w:p>
        </w:tc>
        <w:tc>
          <w:tcPr>
            <w:tcMar>
              <w:top w:w="80" w:type="dxa"/>
              <w:start w:w="90" w:type="dxa"/>
              <w:bottom w:w="80" w:type="dxa"/>
              <w:end w:w="90" w:type="dxa"/>
            </w:tcMar>
          </w:tcPr>
          <w:p>
            <w:pPr>
              <w:spacing w:after="0"/>
            </w:pPr>
            <w:r>
              <w:rPr>
                <w:rFonts w:ascii="Calibri" w:eastAsia="Microsoft YaHei"/>
                <w:sz w:val="19"/>
                <w:szCs w:val="19"/>
              </w:rPr>
              <w:t xml:space="preserve">133.70</w:t>
            </w:r>
          </w:p>
        </w:tc>
        <w:tc>
          <w:tcPr>
            <w:tcMar>
              <w:top w:w="80" w:type="dxa"/>
              <w:start w:w="90" w:type="dxa"/>
              <w:bottom w:w="80" w:type="dxa"/>
              <w:end w:w="90" w:type="dxa"/>
            </w:tcMar>
          </w:tcPr>
          <w:p>
            <w:pPr>
              <w:spacing w:after="0"/>
            </w:pPr>
            <w:r>
              <w:rPr>
                <w:rFonts w:ascii="Calibri" w:eastAsia="Microsoft YaHei"/>
                <w:sz w:val="19"/>
                <w:szCs w:val="19"/>
              </w:rPr>
              <w:t xml:space="preserve">116.40</w:t>
            </w:r>
          </w:p>
        </w:tc>
        <w:tc>
          <w:tcPr>
            <w:tcMar>
              <w:top w:w="80" w:type="dxa"/>
              <w:start w:w="90" w:type="dxa"/>
              <w:bottom w:w="80" w:type="dxa"/>
              <w:end w:w="90" w:type="dxa"/>
            </w:tcMar>
          </w:tcPr>
          <w:p>
            <w:pPr>
              <w:spacing w:after="0"/>
            </w:pPr>
            <w:r>
              <w:rPr>
                <w:rFonts w:ascii="Calibri" w:eastAsia="Microsoft YaHei"/>
                <w:sz w:val="19"/>
                <w:szCs w:val="19"/>
              </w:rPr>
              <w:t xml:space="preserve">+17.30</w:t>
            </w:r>
          </w:p>
        </w:tc>
      </w:tr>
      <w:tr>
        <w:tc>
          <w:tcPr>
            <w:tcMar>
              <w:top w:w="80" w:type="dxa"/>
              <w:start w:w="90" w:type="dxa"/>
              <w:bottom w:w="80" w:type="dxa"/>
              <w:end w:w="90" w:type="dxa"/>
            </w:tcMar>
          </w:tcPr>
          <w:p>
            <w:pPr>
              <w:spacing w:after="0"/>
            </w:pPr>
            <w:r>
              <w:rPr>
                <w:rFonts w:ascii="Calibri" w:eastAsia="Microsoft YaHei"/>
                <w:sz w:val="19"/>
                <w:szCs w:val="19"/>
              </w:rPr>
              <w:t xml:space="preserve">T95 (steps)</w:t>
            </w:r>
          </w:p>
        </w:tc>
        <w:tc>
          <w:tcPr>
            <w:tcMar>
              <w:top w:w="80" w:type="dxa"/>
              <w:start w:w="90" w:type="dxa"/>
              <w:bottom w:w="80" w:type="dxa"/>
              <w:end w:w="90" w:type="dxa"/>
            </w:tcMar>
          </w:tcPr>
          <w:p>
            <w:pPr>
              <w:spacing w:after="0"/>
            </w:pPr>
            <w:r>
              <w:rPr>
                <w:rFonts w:ascii="Calibri" w:eastAsia="Microsoft YaHei"/>
                <w:sz w:val="19"/>
                <w:szCs w:val="19"/>
              </w:rPr>
              <w:t xml:space="preserve">188.60</w:t>
            </w:r>
          </w:p>
        </w:tc>
        <w:tc>
          <w:tcPr>
            <w:tcMar>
              <w:top w:w="80" w:type="dxa"/>
              <w:start w:w="90" w:type="dxa"/>
              <w:bottom w:w="80" w:type="dxa"/>
              <w:end w:w="90" w:type="dxa"/>
            </w:tcMar>
          </w:tcPr>
          <w:p>
            <w:pPr>
              <w:spacing w:after="0"/>
            </w:pPr>
            <w:r>
              <w:rPr>
                <w:rFonts w:ascii="Calibri" w:eastAsia="Microsoft YaHei"/>
                <w:sz w:val="19"/>
                <w:szCs w:val="19"/>
              </w:rPr>
              <w:t xml:space="preserve">136.00</w:t>
            </w:r>
          </w:p>
        </w:tc>
        <w:tc>
          <w:tcPr>
            <w:tcMar>
              <w:top w:w="80" w:type="dxa"/>
              <w:start w:w="90" w:type="dxa"/>
              <w:bottom w:w="80" w:type="dxa"/>
              <w:end w:w="90" w:type="dxa"/>
            </w:tcMar>
          </w:tcPr>
          <w:p>
            <w:pPr>
              <w:spacing w:after="0"/>
            </w:pPr>
            <w:r>
              <w:rPr>
                <w:rFonts w:ascii="Calibri" w:eastAsia="Microsoft YaHei"/>
                <w:sz w:val="19"/>
                <w:szCs w:val="19"/>
              </w:rPr>
              <w:t xml:space="preserve">+52.60</w:t>
            </w:r>
          </w:p>
        </w:tc>
      </w:tr>
      <w:tr>
        <w:tc>
          <w:tcPr>
            <w:tcMar>
              <w:top w:w="80" w:type="dxa"/>
              <w:start w:w="90" w:type="dxa"/>
              <w:bottom w:w="80" w:type="dxa"/>
              <w:end w:w="90" w:type="dxa"/>
            </w:tcMar>
          </w:tcPr>
          <w:p>
            <w:pPr>
              <w:spacing w:after="0"/>
            </w:pPr>
            <w:r>
              <w:rPr>
                <w:rFonts w:ascii="Calibri" w:eastAsia="Microsoft YaHei"/>
                <w:sz w:val="19"/>
                <w:szCs w:val="19"/>
              </w:rPr>
              <w:t xml:space="preserve">T99 (steps)</w:t>
            </w:r>
          </w:p>
        </w:tc>
        <w:tc>
          <w:tcPr>
            <w:tcMar>
              <w:top w:w="80" w:type="dxa"/>
              <w:start w:w="90" w:type="dxa"/>
              <w:bottom w:w="80" w:type="dxa"/>
              <w:end w:w="90" w:type="dxa"/>
            </w:tcMar>
          </w:tcPr>
          <w:p>
            <w:pPr>
              <w:spacing w:after="0"/>
            </w:pPr>
            <w:r>
              <w:rPr>
                <w:rFonts w:ascii="Calibri" w:eastAsia="Microsoft YaHei"/>
                <w:sz w:val="19"/>
                <w:szCs w:val="19"/>
              </w:rPr>
              <w:t xml:space="preserve">228.38</w:t>
            </w:r>
          </w:p>
        </w:tc>
        <w:tc>
          <w:tcPr>
            <w:tcMar>
              <w:top w:w="80" w:type="dxa"/>
              <w:start w:w="90" w:type="dxa"/>
              <w:bottom w:w="80" w:type="dxa"/>
              <w:end w:w="90" w:type="dxa"/>
            </w:tcMar>
          </w:tcPr>
          <w:p>
            <w:pPr>
              <w:spacing w:after="0"/>
            </w:pPr>
            <w:r>
              <w:rPr>
                <w:rFonts w:ascii="Calibri" w:eastAsia="Microsoft YaHei"/>
                <w:sz w:val="19"/>
                <w:szCs w:val="19"/>
              </w:rPr>
              <w:t xml:space="preserve">185.60</w:t>
            </w:r>
          </w:p>
        </w:tc>
        <w:tc>
          <w:tcPr>
            <w:tcMar>
              <w:top w:w="80" w:type="dxa"/>
              <w:start w:w="90" w:type="dxa"/>
              <w:bottom w:w="80" w:type="dxa"/>
              <w:end w:w="90" w:type="dxa"/>
            </w:tcMar>
          </w:tcPr>
          <w:p>
            <w:pPr>
              <w:spacing w:after="0"/>
            </w:pPr>
            <w:r>
              <w:rPr>
                <w:rFonts w:ascii="Calibri" w:eastAsia="Microsoft YaHei"/>
                <w:sz w:val="19"/>
                <w:szCs w:val="19"/>
              </w:rPr>
              <w:t xml:space="preserve">+42.78</w:t>
            </w:r>
          </w:p>
        </w:tc>
      </w:tr>
      <w:tr>
        <w:tc>
          <w:tcPr>
            <w:tcMar>
              <w:top w:w="80" w:type="dxa"/>
              <w:start w:w="90" w:type="dxa"/>
              <w:bottom w:w="80" w:type="dxa"/>
              <w:end w:w="90" w:type="dxa"/>
            </w:tcMar>
          </w:tcPr>
          <w:p>
            <w:pPr>
              <w:spacing w:after="0"/>
            </w:pPr>
            <w:r>
              <w:rPr>
                <w:rFonts w:ascii="Calibri" w:eastAsia="Microsoft YaHei"/>
                <w:sz w:val="19"/>
                <w:szCs w:val="19"/>
              </w:rPr>
              <w:t xml:space="preserve">T99 reach rate</w:t>
            </w:r>
          </w:p>
        </w:tc>
        <w:tc>
          <w:tcPr>
            <w:tcMar>
              <w:top w:w="80" w:type="dxa"/>
              <w:start w:w="90" w:type="dxa"/>
              <w:bottom w:w="80" w:type="dxa"/>
              <w:end w:w="90" w:type="dxa"/>
            </w:tcMar>
          </w:tcPr>
          <w:p>
            <w:pPr>
              <w:spacing w:after="0"/>
            </w:pPr>
            <w:r>
              <w:rPr>
                <w:rFonts w:ascii="Calibri" w:eastAsia="Microsoft YaHei"/>
                <w:sz w:val="19"/>
                <w:szCs w:val="19"/>
              </w:rPr>
              <w:t xml:space="preserve">80.00%</w:t>
            </w:r>
          </w:p>
        </w:tc>
        <w:tc>
          <w:tcPr>
            <w:tcMar>
              <w:top w:w="80" w:type="dxa"/>
              <w:start w:w="90" w:type="dxa"/>
              <w:bottom w:w="80" w:type="dxa"/>
              <w:end w:w="90" w:type="dxa"/>
            </w:tcMar>
          </w:tcPr>
          <w:p>
            <w:pPr>
              <w:spacing w:after="0"/>
            </w:pPr>
            <w:r>
              <w:rPr>
                <w:rFonts w:ascii="Calibri" w:eastAsia="Microsoft YaHei"/>
                <w:sz w:val="19"/>
                <w:szCs w:val="19"/>
              </w:rPr>
              <w:t xml:space="preserve">100.00%</w:t>
            </w:r>
          </w:p>
        </w:tc>
        <w:tc>
          <w:tcPr>
            <w:tcMar>
              <w:top w:w="80" w:type="dxa"/>
              <w:start w:w="90" w:type="dxa"/>
              <w:bottom w:w="80" w:type="dxa"/>
              <w:end w:w="90" w:type="dxa"/>
            </w:tcMar>
          </w:tcPr>
          <w:p>
            <w:pPr>
              <w:spacing w:after="0"/>
            </w:pPr>
            <w:r>
              <w:rPr>
                <w:rFonts w:ascii="Calibri" w:eastAsia="Microsoft YaHei"/>
                <w:sz w:val="19"/>
                <w:szCs w:val="19"/>
              </w:rPr>
              <w:t xml:space="preserve">-20.00 pp</w:t>
            </w:r>
          </w:p>
        </w:tc>
      </w:tr>
      <w:tr>
        <w:tc>
          <w:tcPr>
            <w:tcMar>
              <w:top w:w="80" w:type="dxa"/>
              <w:start w:w="90" w:type="dxa"/>
              <w:bottom w:w="80" w:type="dxa"/>
              <w:end w:w="90" w:type="dxa"/>
            </w:tcMar>
          </w:tcPr>
          <w:p>
            <w:pPr>
              <w:spacing w:after="0"/>
            </w:pPr>
            <w:r>
              <w:rPr>
                <w:rFonts w:ascii="Calibri" w:eastAsia="Microsoft YaHei"/>
                <w:sz w:val="19"/>
                <w:szCs w:val="19"/>
              </w:rPr>
              <w:t xml:space="preserve">RepeatRatioAfter90</w:t>
            </w:r>
          </w:p>
        </w:tc>
        <w:tc>
          <w:tcPr>
            <w:tcMar>
              <w:top w:w="80" w:type="dxa"/>
              <w:start w:w="90" w:type="dxa"/>
              <w:bottom w:w="80" w:type="dxa"/>
              <w:end w:w="90" w:type="dxa"/>
            </w:tcMar>
          </w:tcPr>
          <w:p>
            <w:pPr>
              <w:spacing w:after="0"/>
            </w:pPr>
            <w:r>
              <w:rPr>
                <w:rFonts w:ascii="Calibri" w:eastAsia="Microsoft YaHei"/>
                <w:sz w:val="19"/>
                <w:szCs w:val="19"/>
              </w:rPr>
              <w:t xml:space="preserve">96.25%</w:t>
            </w:r>
          </w:p>
        </w:tc>
        <w:tc>
          <w:tcPr>
            <w:tcMar>
              <w:top w:w="80" w:type="dxa"/>
              <w:start w:w="90" w:type="dxa"/>
              <w:bottom w:w="80" w:type="dxa"/>
              <w:end w:w="90" w:type="dxa"/>
            </w:tcMar>
          </w:tcPr>
          <w:p>
            <w:pPr>
              <w:spacing w:after="0"/>
            </w:pPr>
            <w:r>
              <w:rPr>
                <w:rFonts w:ascii="Calibri" w:eastAsia="Microsoft YaHei"/>
                <w:sz w:val="19"/>
                <w:szCs w:val="19"/>
              </w:rPr>
              <w:t xml:space="preserve">91.90%</w:t>
            </w:r>
          </w:p>
        </w:tc>
        <w:tc>
          <w:tcPr>
            <w:tcMar>
              <w:top w:w="80" w:type="dxa"/>
              <w:start w:w="90" w:type="dxa"/>
              <w:bottom w:w="80" w:type="dxa"/>
              <w:end w:w="90" w:type="dxa"/>
            </w:tcMar>
          </w:tcPr>
          <w:p>
            <w:pPr>
              <w:spacing w:after="0"/>
            </w:pPr>
            <w:r>
              <w:rPr>
                <w:rFonts w:ascii="Calibri" w:eastAsia="Microsoft YaHei"/>
                <w:sz w:val="19"/>
                <w:szCs w:val="19"/>
              </w:rPr>
              <w:t xml:space="preserve">+4.34 pp</w:t>
            </w:r>
          </w:p>
        </w:tc>
      </w:tr>
      <w:tr>
        <w:tc>
          <w:tcPr>
            <w:tcMar>
              <w:top w:w="80" w:type="dxa"/>
              <w:start w:w="90" w:type="dxa"/>
              <w:bottom w:w="80" w:type="dxa"/>
              <w:end w:w="90" w:type="dxa"/>
            </w:tcMar>
          </w:tcPr>
          <w:p>
            <w:pPr>
              <w:spacing w:after="0"/>
            </w:pPr>
            <w:r>
              <w:rPr>
                <w:rFonts w:ascii="Calibri" w:eastAsia="Microsoft YaHei"/>
                <w:sz w:val="19"/>
                <w:szCs w:val="19"/>
              </w:rPr>
              <w:t xml:space="preserve">InterAgentOverlapRatio</w:t>
            </w:r>
          </w:p>
        </w:tc>
        <w:tc>
          <w:tcPr>
            <w:tcMar>
              <w:top w:w="80" w:type="dxa"/>
              <w:start w:w="90" w:type="dxa"/>
              <w:bottom w:w="80" w:type="dxa"/>
              <w:end w:w="90" w:type="dxa"/>
            </w:tcMar>
          </w:tcPr>
          <w:p>
            <w:pPr>
              <w:spacing w:after="0"/>
            </w:pPr>
            <w:r>
              <w:rPr>
                <w:rFonts w:ascii="Calibri" w:eastAsia="Microsoft YaHei"/>
                <w:sz w:val="19"/>
                <w:szCs w:val="19"/>
              </w:rPr>
              <w:t xml:space="preserve">57.31%</w:t>
            </w:r>
          </w:p>
        </w:tc>
        <w:tc>
          <w:tcPr>
            <w:tcMar>
              <w:top w:w="80" w:type="dxa"/>
              <w:start w:w="90" w:type="dxa"/>
              <w:bottom w:w="80" w:type="dxa"/>
              <w:end w:w="90" w:type="dxa"/>
            </w:tcMar>
          </w:tcPr>
          <w:p>
            <w:pPr>
              <w:spacing w:after="0"/>
            </w:pPr>
            <w:r>
              <w:rPr>
                <w:rFonts w:ascii="Calibri" w:eastAsia="Microsoft YaHei"/>
                <w:sz w:val="19"/>
                <w:szCs w:val="19"/>
              </w:rPr>
              <w:t xml:space="preserve">50.19%</w:t>
            </w:r>
          </w:p>
        </w:tc>
        <w:tc>
          <w:tcPr>
            <w:tcMar>
              <w:top w:w="80" w:type="dxa"/>
              <w:start w:w="90" w:type="dxa"/>
              <w:bottom w:w="80" w:type="dxa"/>
              <w:end w:w="90" w:type="dxa"/>
            </w:tcMar>
          </w:tcPr>
          <w:p>
            <w:pPr>
              <w:spacing w:after="0"/>
            </w:pPr>
            <w:r>
              <w:rPr>
                <w:rFonts w:ascii="Calibri" w:eastAsia="Microsoft YaHei"/>
                <w:sz w:val="19"/>
                <w:szCs w:val="19"/>
              </w:rPr>
              <w:t xml:space="preserve">+7.12 pp</w:t>
            </w:r>
          </w:p>
        </w:tc>
      </w:tr>
      <w:tr>
        <w:tc>
          <w:tcPr>
            <w:tcMar>
              <w:top w:w="80" w:type="dxa"/>
              <w:start w:w="90" w:type="dxa"/>
              <w:bottom w:w="80" w:type="dxa"/>
              <w:end w:w="90" w:type="dxa"/>
            </w:tcMar>
          </w:tcPr>
          <w:p>
            <w:pPr>
              <w:spacing w:after="0"/>
            </w:pPr>
            <w:r>
              <w:rPr>
                <w:rFonts w:ascii="Calibri" w:eastAsia="Microsoft YaHei"/>
                <w:sz w:val="19"/>
                <w:szCs w:val="19"/>
              </w:rPr>
              <w:t xml:space="preserve">StallCoverage@50</w:t>
            </w:r>
          </w:p>
        </w:tc>
        <w:tc>
          <w:tcPr>
            <w:tcMar>
              <w:top w:w="80" w:type="dxa"/>
              <w:start w:w="90" w:type="dxa"/>
              <w:bottom w:w="80" w:type="dxa"/>
              <w:end w:w="90" w:type="dxa"/>
            </w:tcMar>
          </w:tcPr>
          <w:p>
            <w:pPr>
              <w:spacing w:after="0"/>
            </w:pPr>
            <w:r>
              <w:rPr>
                <w:rFonts w:ascii="Calibri" w:eastAsia="Microsoft YaHei"/>
                <w:sz w:val="19"/>
                <w:szCs w:val="19"/>
              </w:rPr>
              <w:t xml:space="preserve">98.29%</w:t>
            </w:r>
          </w:p>
        </w:tc>
        <w:tc>
          <w:tcPr>
            <w:tcMar>
              <w:top w:w="80" w:type="dxa"/>
              <w:start w:w="90" w:type="dxa"/>
              <w:bottom w:w="80" w:type="dxa"/>
              <w:end w:w="90" w:type="dxa"/>
            </w:tcMar>
          </w:tcPr>
          <w:p>
            <w:pPr>
              <w:spacing w:after="0"/>
            </w:pPr>
            <w:r>
              <w:rPr>
                <w:rFonts w:ascii="Calibri" w:eastAsia="Microsoft YaHei"/>
                <w:sz w:val="19"/>
                <w:szCs w:val="19"/>
              </w:rPr>
              <w:t xml:space="preserve">99.74%</w:t>
            </w:r>
          </w:p>
        </w:tc>
        <w:tc>
          <w:tcPr>
            <w:tcMar>
              <w:top w:w="80" w:type="dxa"/>
              <w:start w:w="90" w:type="dxa"/>
              <w:bottom w:w="80" w:type="dxa"/>
              <w:end w:w="90" w:type="dxa"/>
            </w:tcMar>
          </w:tcPr>
          <w:p>
            <w:pPr>
              <w:spacing w:after="0"/>
            </w:pPr>
            <w:r>
              <w:rPr>
                <w:rFonts w:ascii="Calibri" w:eastAsia="Microsoft YaHei"/>
                <w:sz w:val="19"/>
                <w:szCs w:val="19"/>
              </w:rPr>
              <w:t xml:space="preserve">-1.45 pp</w:t>
            </w:r>
          </w:p>
        </w:tc>
      </w:tr>
      <w:tr>
        <w:tc>
          <w:tcPr>
            <w:tcMar>
              <w:top w:w="80" w:type="dxa"/>
              <w:start w:w="90" w:type="dxa"/>
              <w:bottom w:w="80" w:type="dxa"/>
              <w:end w:w="90" w:type="dxa"/>
            </w:tcMar>
          </w:tcPr>
          <w:p>
            <w:pPr>
              <w:spacing w:after="0"/>
            </w:pPr>
            <w:r>
              <w:rPr>
                <w:rFonts w:ascii="Calibri" w:eastAsia="Microsoft YaHei"/>
                <w:sz w:val="19"/>
                <w:szCs w:val="19"/>
              </w:rPr>
              <w:t xml:space="preserve">Completion rate</w:t>
            </w:r>
          </w:p>
        </w:tc>
        <w:tc>
          <w:tcPr>
            <w:tcMar>
              <w:top w:w="80" w:type="dxa"/>
              <w:start w:w="90" w:type="dxa"/>
              <w:bottom w:w="80" w:type="dxa"/>
              <w:end w:w="90" w:type="dxa"/>
            </w:tcMar>
          </w:tcPr>
          <w:p>
            <w:pPr>
              <w:spacing w:after="0"/>
            </w:pPr>
            <w:r>
              <w:rPr>
                <w:rFonts w:ascii="Calibri" w:eastAsia="Microsoft YaHei"/>
                <w:sz w:val="19"/>
                <w:szCs w:val="19"/>
              </w:rPr>
              <w:t xml:space="preserve">60.00%</w:t>
            </w:r>
          </w:p>
        </w:tc>
        <w:tc>
          <w:tcPr>
            <w:tcMar>
              <w:top w:w="80" w:type="dxa"/>
              <w:start w:w="90" w:type="dxa"/>
              <w:bottom w:w="80" w:type="dxa"/>
              <w:end w:w="90" w:type="dxa"/>
            </w:tcMar>
          </w:tcPr>
          <w:p>
            <w:pPr>
              <w:spacing w:after="0"/>
            </w:pPr>
            <w:r>
              <w:rPr>
                <w:rFonts w:ascii="Calibri" w:eastAsia="Microsoft YaHei"/>
                <w:sz w:val="19"/>
                <w:szCs w:val="19"/>
              </w:rPr>
              <w:t xml:space="preserve">60.00%</w:t>
            </w:r>
          </w:p>
        </w:tc>
        <w:tc>
          <w:tcPr>
            <w:tcMar>
              <w:top w:w="80" w:type="dxa"/>
              <w:start w:w="90" w:type="dxa"/>
              <w:bottom w:w="80" w:type="dxa"/>
              <w:end w:w="90" w:type="dxa"/>
            </w:tcMar>
          </w:tcPr>
          <w:p>
            <w:pPr>
              <w:spacing w:after="0"/>
            </w:pPr>
            <w:r>
              <w:rPr>
                <w:rFonts w:ascii="Calibri" w:eastAsia="Microsoft YaHei"/>
                <w:sz w:val="19"/>
                <w:szCs w:val="19"/>
              </w:rPr>
              <w:t xml:space="preserve">+0.00 pp</w:t>
            </w:r>
          </w:p>
        </w:tc>
      </w:tr>
    </w:tbl>
    <w:p>
      <w:pPr>
        <w:spacing w:after="100"/>
      </w:pPr>
      <w:r>
        <w:rPr>
          <w:rFonts w:ascii="Calibri" w:eastAsia="Microsoft YaHei"/>
          <w:sz w:val="21"/>
          <w:szCs w:val="21"/>
        </w:rPr>
        <w:t xml:space="preserve">未见地图上，两种模型的完成率同为 60%，但 GAT-off 在所有固定预算覆盖率、Coverage-AUC 以及 T90/T95/T99 上均更好；GAT-on 的高覆盖阶段重复率与 agent 间重叠率也更高。</w:t>
      </w:r>
    </w:p>
    <w:p>
      <w:pPr>
        <w:spacing w:before="260" w:after="120"/>
      </w:pPr>
      <w:r>
        <w:rPr>
          <w:b/>
          <w:rFonts w:ascii="Calibri" w:eastAsia="Microsoft YaHei"/>
          <w:sz w:val="30"/>
          <w:szCs w:val="30"/>
        </w:rPr>
        <w:t xml:space="preserve">6. 轨迹示例</w:t>
      </w:r>
    </w:p>
    <w:p>
      <w:pPr>
        <w:spacing w:after="100"/>
      </w:pPr>
      <w:r>
        <w:rPr>
          <w:rFonts w:ascii="Calibri" w:eastAsia="Microsoft YaHei"/>
          <w:sz w:val="21"/>
          <w:szCs w:val="21"/>
        </w:rPr>
        <w:t xml:space="preserve">下图为课程四自动导出的代表性轨迹。同一评估流程下，GAT-on 完成用时为 185 步、重复率 48.92%；GAT-off 完成用时为 144 步、重复率 34.48%。轨迹图只用于辅助解释效率差异，不作为路径美观评价。</w:t>
      </w:r>
    </w:p>
    <w:p>
      <w:pPr>
        <w:jc w:val="center"/>
        <w:spacing w:after="100"/>
      </w:pPr>
      <w:r>
        <w:rPr>
          <w:b/>
          <w:rFonts w:ascii="Calibri" w:eastAsia="Microsoft YaHei"/>
          <w:sz w:val="20"/>
          <w:szCs w:val="20"/>
        </w:rPr>
        <w:t xml:space="preserve">GAT-on 轨迹示例</w:t>
      </w:r>
    </w:p>
    <w:p>
      <w:pPr>
        <w:jc w:val="center"/>
        <w:spacing w:after="100"/>
      </w:pPr>
      <w:r>
        <w:drawing>
          <wp:inline distT="0" distB="0" distL="0" distR="0">
            <wp:extent cx="5303520" cy="5303520"/>
            <wp:docPr id="2" name="trajectory.png"/>
            <a:graphic>
              <a:graphicData uri="http://schemas.openxmlformats.org/drawingml/2006/picture">
                <pic:pic>
                  <pic:nvPicPr>
                    <pic:cNvPr id="2" name="trajectory.png"/>
                    <pic:cNvPicPr/>
                  </pic:nvPicPr>
                  <pic:blipFill>
                    <a:blip r:embed="rId2"/>
                    <a:stretch>
                      <a:fillRect/>
                    </a:stretch>
                  </pic:blipFill>
                  <pic:spPr>
                    <a:xfrm>
                      <a:off x="0" y="0"/>
                      <a:ext cx="5303520" cy="5303520"/>
                    </a:xfrm>
                    <a:prstGeom prst="rect">
                      <a:avLst/>
                    </a:prstGeom>
                  </pic:spPr>
                </pic:pic>
              </a:graphicData>
            </a:graphic>
          </wp:inline>
        </w:drawing>
      </w:r>
    </w:p>
    <w:p>
      <w:pPr>
        <w:jc w:val="center"/>
        <w:spacing w:after="100"/>
      </w:pPr>
      <w:r>
        <w:rPr>
          <w:b/>
          <w:rFonts w:ascii="Calibri" w:eastAsia="Microsoft YaHei"/>
          <w:sz w:val="20"/>
          <w:szCs w:val="20"/>
        </w:rPr>
        <w:t xml:space="preserve">GAT-off 轨迹示例</w:t>
      </w:r>
    </w:p>
    <w:p>
      <w:pPr>
        <w:jc w:val="center"/>
        <w:spacing w:after="100"/>
      </w:pPr>
      <w:r>
        <w:drawing>
          <wp:inline distT="0" distB="0" distL="0" distR="0">
            <wp:extent cx="5303520" cy="5303520"/>
            <wp:docPr id="3" name="trajectory.png"/>
            <a:graphic>
              <a:graphicData uri="http://schemas.openxmlformats.org/drawingml/2006/picture">
                <pic:pic>
                  <pic:nvPicPr>
                    <pic:cNvPr id="3" name="trajectory.png"/>
                    <pic:cNvPicPr/>
                  </pic:nvPicPr>
                  <pic:blipFill>
                    <a:blip r:embed="rId3"/>
                    <a:stretch>
                      <a:fillRect/>
                    </a:stretch>
                  </pic:blipFill>
                  <pic:spPr>
                    <a:xfrm>
                      <a:off x="0" y="0"/>
                      <a:ext cx="5303520" cy="5303520"/>
                    </a:xfrm>
                    <a:prstGeom prst="rect">
                      <a:avLst/>
                    </a:prstGeom>
                  </pic:spPr>
                </pic:pic>
              </a:graphicData>
            </a:graphic>
          </wp:inline>
        </w:drawing>
      </w:r>
    </w:p>
    <w:p>
      <w:pPr>
        <w:spacing w:before="260" w:after="120"/>
      </w:pPr>
      <w:r>
        <w:rPr>
          <w:b/>
          <w:rFonts w:ascii="Calibri" w:eastAsia="Microsoft YaHei"/>
          <w:sz w:val="30"/>
          <w:szCs w:val="30"/>
        </w:rPr>
        <w:t xml:space="preserve">7. 分析结论</w:t>
      </w:r>
    </w:p>
    <w:p>
      <w:pPr>
        <w:spacing w:after="100"/>
      </w:pPr>
      <w:r>
        <w:rPr>
          <w:rFonts w:ascii="Calibri" w:eastAsia="Microsoft YaHei"/>
          <w:sz w:val="21"/>
          <w:szCs w:val="21"/>
        </w:rPr>
        <w:t xml:space="preserve">1. 当前 GAT 并非没有效果：在较少智能体或训练 seed 池上，它可能提高严格完成概率。</w:t>
      </w:r>
    </w:p>
    <w:p>
      <w:pPr>
        <w:spacing w:after="100"/>
      </w:pPr>
      <w:r>
        <w:rPr>
          <w:rFonts w:ascii="Calibri" w:eastAsia="Microsoft YaHei"/>
          <w:sz w:val="21"/>
          <w:szCs w:val="21"/>
        </w:rPr>
        <w:t xml:space="preserve">2. 当前 GAT 未能提高课程四未见地图上的预算覆盖效率，反而加剧高覆盖阶段的重复运动和停滞。</w:t>
      </w:r>
    </w:p>
    <w:p>
      <w:pPr>
        <w:spacing w:after="100"/>
      </w:pPr>
      <w:r>
        <w:rPr>
          <w:rFonts w:ascii="Calibri" w:eastAsia="Microsoft YaHei"/>
          <w:sz w:val="21"/>
          <w:szCs w:val="21"/>
        </w:rPr>
        <w:t xml:space="preserve">3. 现有 GAT 仅聚合通信范围内的局部隐特征，缺少覆盖地图、未知区域、覆盖意图与冲突关系等任务语义，因此不适合作为最终协作机制。</w:t>
      </w:r>
    </w:p>
    <w:p>
      <w:pPr>
        <w:spacing w:after="100"/>
      </w:pPr>
      <w:r>
        <w:rPr>
          <w:rFonts w:ascii="Calibri" w:eastAsia="Microsoft YaHei"/>
          <w:sz w:val="21"/>
          <w:szCs w:val="21"/>
        </w:rPr>
        <w:t xml:space="preserve">4. 当前消融结果可作为论文中的基础 baseline，论证仅靠距离邻接的隐特征通信不足以解决未知环境多智能体覆盖问题。</w:t>
      </w:r>
    </w:p>
    <w:p>
      <w:pPr>
        <w:spacing w:before="260" w:after="120"/>
      </w:pPr>
      <w:r>
        <w:rPr>
          <w:b/>
          <w:rFonts w:ascii="Calibri" w:eastAsia="Microsoft YaHei"/>
          <w:sz w:val="30"/>
          <w:szCs w:val="30"/>
        </w:rPr>
        <w:t xml:space="preserve">8. 后续工作建议</w:t>
      </w:r>
    </w:p>
    <w:p>
      <w:pPr>
        <w:spacing w:after="100"/>
      </w:pPr>
      <w:r>
        <w:rPr>
          <w:rFonts w:ascii="Calibri" w:eastAsia="Microsoft YaHei"/>
          <w:sz w:val="21"/>
          <w:szCs w:val="21"/>
        </w:rPr>
        <w:t xml:space="preserve">1. 实现每个 agent 独立维护的显式地图记忆，以及通信范围内的条件地图共享与融合。</w:t>
      </w:r>
    </w:p>
    <w:p>
      <w:pPr>
        <w:spacing w:after="100"/>
      </w:pPr>
      <w:r>
        <w:rPr>
          <w:rFonts w:ascii="Calibri" w:eastAsia="Microsoft YaHei"/>
          <w:sz w:val="21"/>
          <w:szCs w:val="21"/>
        </w:rPr>
        <w:t xml:space="preserve">2. 设计包含覆盖信息互补、覆盖冲突或覆盖意图的通信输入，使 GAT 获得覆盖任务语义。</w:t>
      </w:r>
    </w:p>
    <w:p>
      <w:pPr>
        <w:spacing w:after="100"/>
      </w:pPr>
      <w:r>
        <w:rPr>
          <w:rFonts w:ascii="Calibri" w:eastAsia="Microsoft YaHei"/>
          <w:sz w:val="21"/>
          <w:szCs w:val="21"/>
        </w:rPr>
        <w:t xml:space="preserve">3. 持续使用 Coverage@H、Coverage-AUC、T90/T95/T99、StallCoverage@K 作为主要评价指标。</w:t>
      </w:r>
    </w:p>
    <w:p>
      <w:pPr>
        <w:spacing w:after="100"/>
      </w:pPr>
      <w:r>
        <w:rPr>
          <w:rFonts w:ascii="Calibri" w:eastAsia="Microsoft YaHei"/>
          <w:sz w:val="21"/>
          <w:szCs w:val="21"/>
        </w:rPr>
        <w:t xml:space="preserve">4. 在方法更新后再次设置无通信、基础 GAT、地图共享/覆盖感知 GAT 的分层消融实验。</w:t>
      </w:r>
    </w:p>
    <w:p>
      <w:pPr>
        <w:spacing w:before="260" w:after="120"/>
      </w:pPr>
      <w:r>
        <w:rPr>
          <w:b/>
          <w:rFonts w:ascii="Calibri" w:eastAsia="Microsoft YaHei"/>
          <w:sz w:val="30"/>
          <w:szCs w:val="30"/>
        </w:rPr>
        <w:t xml:space="preserve">附录：结果文件</w:t>
      </w:r>
    </w:p>
    <w:p>
      <w:pPr>
        <w:spacing w:after="100"/>
      </w:pPr>
      <w:r>
        <w:rPr>
          <w:rFonts w:ascii="Calibri" w:eastAsia="Microsoft YaHei"/>
          <w:sz w:val="18"/>
          <w:szCs w:val="18"/>
        </w:rPr>
        <w:t xml:space="preserve">未见地图汇总：outputs\gat_ablation\course4_heldout_5pct_summary.csv</w:t>
      </w:r>
    </w:p>
    <w:p>
      <w:pPr>
        <w:spacing w:after="100"/>
      </w:pPr>
      <w:r>
        <w:rPr>
          <w:rFonts w:ascii="Calibri" w:eastAsia="Microsoft YaHei"/>
          <w:sz w:val="18"/>
          <w:szCs w:val="18"/>
        </w:rPr>
        <w:t xml:space="preserve">训练种子池汇总：outputs\gat_ablation\course4_train_pool_5pct_summary.csv</w:t>
      </w:r>
    </w:p>
    <w:p>
      <w:pPr>
        <w:spacing w:after="100"/>
      </w:pPr>
      <w:r>
        <w:rPr>
          <w:rFonts w:ascii="Calibri" w:eastAsia="Microsoft YaHei"/>
          <w:sz w:val="18"/>
          <w:szCs w:val="18"/>
        </w:rPr>
        <w:t xml:space="preserve">GAT-on checkpoint：E:\test plot\ablation_gat_on\20260522-225540\04-tier-4-20x20-4agents\best_policy.pt</w:t>
      </w:r>
    </w:p>
    <w:p>
      <w:pPr>
        <w:spacing w:after="100"/>
      </w:pPr>
      <w:r>
        <w:rPr>
          <w:rFonts w:ascii="Calibri" w:eastAsia="Microsoft YaHei"/>
          <w:sz w:val="18"/>
          <w:szCs w:val="18"/>
        </w:rPr>
        <w:t xml:space="preserve">GAT-off checkpoint：E:\test plot\ablation_gat_off\20260523-212551\04-tier-4-20x20-4agents\best_policy.pt</w:t>
      </w:r>
    </w:p>
    <w:sectPr>
      <w:pgSz w:w="11906" w:h="16838"/>
      <w:pgMar w:top="1100" w:right="900" w:bottom="1100" w:left="900" w:header="708" w:footer="708" w:gutter="0"/>
    </w:sectPr>
  </w:body>
</w:document>
</file>

<file path=word/_rels/document.xml.rels><?xml version="1.0" encoding="UTF-8" standalone="yes"?>
<Relationships xmlns="http://schemas.openxmlformats.org/package/2006/relationships">
<Relationship Id="rId2" Type="http://schemas.openxmlformats.org/officeDocument/2006/relationships/image" Target="media/gat_on_trajectory.png"/>
<Relationship Id="rId3" Type="http://schemas.openxmlformats.org/officeDocument/2006/relationships/image" Target="media/gat_off_trajectory.png"/>
</Relationships>
</file>