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CIR-GAT-MAPPO中文小论文构架</w:t>
      </w:r>
    </w:p>
    <w:p>
      <w:pPr>
        <w:jc w:val="center"/>
      </w:pPr>
      <w:r>
        <w:rPr>
          <w:rFonts w:ascii="黑体" w:hAnsi="黑体" w:eastAsia="黑体"/>
          <w:sz w:val="28"/>
        </w:rPr>
        <w:t>面向灾后未知危险区域覆盖勘察的多机器人协同覆盖方法</w:t>
      </w:r>
    </w:p>
    <w:p>
      <w:pPr>
        <w:jc w:val="center"/>
      </w:pPr>
      <w:r>
        <w:rPr>
          <w:i/>
          <w:sz w:val="21"/>
        </w:rPr>
        <w:t>论文框架草案 · 按中文工科小论文写作风格整理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sz w:val="21"/>
              </w:rPr>
              <w:t>应用场景边界说明</w:t>
            </w:r>
            <w:r>
              <w:br/>
              <w:t>本文建议采用“灾后未知危险区域覆盖勘察/态势获取”作为应用场景，而不是完整灾后搜救。当前模型不包含搜救目标、幸存者概率矩阵、目标发现概率或任务优先级推断，因此不能声称解决完整搜救决策问题。更准确的表述是：机器人集群在灾后或危险未知区域中进行快速全覆盖巡查、环境勘察和搜索前态势获取，为后续人工救援、目标识别或路径规划提供覆盖信息。</w:t>
            </w:r>
          </w:p>
        </w:tc>
      </w:tr>
    </w:tbl>
    <w:p/>
    <w:p>
      <w:pPr>
        <w:pStyle w:val="Heading1"/>
      </w:pPr>
      <w:r>
        <w:t>0 写作定位与推荐应用场景</w:t>
      </w:r>
    </w:p>
    <w:p>
      <w:r>
        <w:t>推荐应用场景：灾后未知危险区域的多机器人快速覆盖勘察。该场景可包括震后建筑内部、厂区事故现场、坍塌通道、地下空间、仓储火灾后区域等。任务目标不是直接定位救援目标，而是在局部可观测、通信受限和地图未知条件下，尽快覆盖可通行区域，减少重复搜索，为后续救援判断提供环境态势。</w:t>
      </w:r>
    </w:p>
    <w:p>
      <w:pPr>
        <w:pStyle w:val="ListBullet"/>
        <w:spacing w:after="40"/>
      </w:pPr>
      <w:r>
        <w:t>为什么不写“完整灾后搜救”：当前模型没有目标概率地图、目标检测传感器模型、幸存者状态估计或救援任务分配。</w:t>
      </w:r>
    </w:p>
    <w:p>
      <w:pPr>
        <w:pStyle w:val="ListBullet"/>
        <w:spacing w:after="40"/>
      </w:pPr>
      <w:r>
        <w:t>为什么仍可写灾后场景：未知环境、障碍物、局部观测、通信半径、快速覆盖和减少重复搜索，均与灾后前期勘察任务高度契合。</w:t>
      </w:r>
    </w:p>
    <w:p>
      <w:pPr>
        <w:pStyle w:val="ListBullet"/>
        <w:spacing w:after="40"/>
      </w:pPr>
      <w:r>
        <w:t>若面向兵工类期刊，可将场景扩展为“危险未知区域无人集群侦察覆盖”；若面向农机/机器人类期刊，可表述为“未知作业区域多机器人覆盖巡检”。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候选场景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契合度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推荐程度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灾后未知危险区域覆盖勘察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首选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不需要目标概率矩阵，强调覆盖、建图和态势获取。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未知环境无人集群侦察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可选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适合偏兵工或无人系统方向，但注意避免过度军事化表述。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远洋捕鱼未知区域覆盖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不推荐作为主场景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捕鱼更依赖资源概率、目标迁移和收益模型，当前模型不包含。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仓储/厂区巡检覆盖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中高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备选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工程稳妥，但灾后场景的问题紧迫性更强。</w:t>
            </w:r>
          </w:p>
        </w:tc>
      </w:tr>
    </w:tbl>
    <w:p/>
    <w:p>
      <w:pPr>
        <w:pStyle w:val="Heading1"/>
      </w:pPr>
      <w:r>
        <w:t>1 题目与摘要设计</w:t>
      </w:r>
    </w:p>
    <w:p>
      <w:pPr>
        <w:pStyle w:val="Heading2"/>
      </w:pPr>
      <w:r>
        <w:t>1.1 题目建议</w:t>
      </w:r>
    </w:p>
    <w:p>
      <w:pPr>
        <w:pStyle w:val="ListNumber"/>
        <w:spacing w:after="40"/>
      </w:pPr>
      <w:r>
        <w:t>面向灾后未知危险区域覆盖勘察的覆盖意图关系感知GAT-MAPPO方法</w:t>
      </w:r>
    </w:p>
    <w:p>
      <w:pPr>
        <w:pStyle w:val="ListNumber"/>
        <w:spacing w:after="40"/>
      </w:pPr>
      <w:r>
        <w:t>覆盖意图冲突感知的未知区域多机器人协同覆盖路径规划方法</w:t>
      </w:r>
    </w:p>
    <w:p>
      <w:pPr>
        <w:pStyle w:val="ListNumber"/>
        <w:spacing w:after="40"/>
      </w:pPr>
      <w:r>
        <w:t>基于边关系图注意力MAPPO的多机器人未知环境覆盖勘察方法</w:t>
      </w:r>
    </w:p>
    <w:p>
      <w:r>
        <w:t>推荐使用第1个题目。该题目同时体现应用背景、核心任务和方法创新，且不会暗示模型完成目标搜救或概率推断。</w:t>
      </w:r>
    </w:p>
    <w:p>
      <w:pPr>
        <w:pStyle w:val="Heading2"/>
      </w:pPr>
      <w:r>
        <w:t>1.2 摘要草稿</w:t>
      </w:r>
    </w:p>
    <w:p>
      <w:r>
        <w:t>针对灾后危险区域前期勘察中未知环境覆盖效率低、机器人间重复搜索严重的问题，提出一种覆盖意图关系感知的图注意力多智能体近端策略优化方法。该方法面向局部观测和有限通信条件下的多机器人协同覆盖任务，在集中训练、分散执行框架中引入显式局部地图记忆和覆盖意图消息。为增强通信邻居之间未来覆盖任务冲突的表达能力，设计覆盖意图关系模块，利用邻居间未来覆盖意图的Soft-IoU计算重叠强度，并将其作为零初始化、带界可学习边偏置注入图注意力分数。该模块不改变动作空间、奖励函数和通信拓扑，能够在原GAT-MAPPO基础上实现单变量扩展。实验在未知栅格环境中开展，并与无通信MAPPO、GAT-MAPPO及继续训练对照模型进行比较。结果表明，所提方法在保持覆盖完成率的同时提高了Coverage-AUC和早期覆盖率，并降低重复覆盖比例，验证了覆盖意图关系建模对未知区域覆盖勘察任务的有效性。</w:t>
      </w:r>
    </w:p>
    <w:p>
      <w:pPr>
        <w:pStyle w:val="Heading2"/>
      </w:pPr>
      <w:r>
        <w:t>1.3 关键词</w:t>
      </w:r>
    </w:p>
    <w:p>
      <w:r>
        <w:t>多机器人系统；未知环境覆盖；图注意力网络；多智能体强化学习；覆盖意图关系；灾后勘察</w:t>
      </w:r>
    </w:p>
    <w:p>
      <w:pPr>
        <w:pStyle w:val="Heading1"/>
      </w:pPr>
      <w:r>
        <w:t>2 引言构架</w:t>
      </w:r>
    </w:p>
    <w:p>
      <w:pPr>
        <w:pStyle w:val="ListNumber"/>
        <w:spacing w:after="40"/>
      </w:pPr>
      <w:r>
        <w:t>背景引入：灾后建筑、危险厂区和地下空间往往存在地图未知、障碍物不确定和通信受限等问题，需要多机器人快速完成区域覆盖勘察。</w:t>
      </w:r>
    </w:p>
    <w:p>
      <w:pPr>
        <w:pStyle w:val="ListNumber"/>
        <w:spacing w:after="40"/>
      </w:pPr>
      <w:r>
        <w:t>问题矛盾：多机器人能够提高覆盖速度，但由于局部观测和信息不完全，机器人间容易发生重复搜索、局部拥挤和后期补漏效率低等问题。</w:t>
      </w:r>
    </w:p>
    <w:p>
      <w:pPr>
        <w:pStyle w:val="ListNumber"/>
        <w:spacing w:after="40"/>
      </w:pPr>
      <w:r>
        <w:t>现有方法不足：传统覆盖路径规划依赖完整地图或规则分区；MAPPO具备协同学习能力，但普通MAPPO缺少显式通信结构；GAT-MAPPO能聚合邻居消息，但通常将未来覆盖意图作为节点属性，未显式建模“谁与我的未来覆盖任务重叠”。</w:t>
      </w:r>
    </w:p>
    <w:p>
      <w:pPr>
        <w:pStyle w:val="ListNumber"/>
        <w:spacing w:after="40"/>
      </w:pPr>
      <w:r>
        <w:t>本文思路：在现有GAT-MAPPO基础上，将覆盖意图重叠提升为边关系，以关系偏置形式注入GAT注意力分数，使策略能够选择性关注潜在冲突邻居。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贡献点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论文表述建议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注意边界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MCPP任务适配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构建面向未知区域覆盖勘察的GAT-MAPPO框架。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不要声称解决完整搜救。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覆盖意图关系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提出基于Soft-IoU的邻居未来覆盖意图重叠关系。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关系来自已通信意图，不读取通信范围外真值。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零初始化边偏置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设计带界可学习β，使模型初始退化为原GAT。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不要夸大为理论最优保证。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实验验证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通过AUC、T90/T95、RepeatRatio等指标验证覆盖效率和重复率改善。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报告同随机地图与训练seed差异。</w:t>
            </w:r>
          </w:p>
        </w:tc>
      </w:tr>
    </w:tbl>
    <w:p/>
    <w:p>
      <w:pPr>
        <w:pStyle w:val="Heading1"/>
      </w:pPr>
      <w:r>
        <w:t>3 问题建模</w:t>
      </w:r>
    </w:p>
    <w:p>
      <w:pPr>
        <w:pStyle w:val="Heading2"/>
      </w:pPr>
      <w:r>
        <w:t>3.1 未知区域覆盖勘察任务</w:t>
      </w:r>
    </w:p>
    <w:p>
      <w:r>
        <w:t>将待勘察区域离散为二维栅格地图。机器人初始不知道完整地图，只能通过局部观测逐步获得周围空闲栅格、障碍物和已覆盖信息。覆盖定义为机器人实际占据过的可通行栅格，而不是传感器视野扫过的区域。任务目标是在最大步数内尽可能覆盖全部可通行栅格，并减少重复访问。</w:t>
      </w:r>
    </w:p>
    <w:p>
      <w:pPr>
        <w:pStyle w:val="Heading2"/>
      </w:pPr>
      <w:r>
        <w:t>3.2 观测、通信与动作</w:t>
      </w:r>
    </w:p>
    <w:p>
      <w:pPr>
        <w:pStyle w:val="ListBullet"/>
        <w:spacing w:after="40"/>
      </w:pPr>
      <w:r>
        <w:t>观测：每个机器人获得局部窗口观测、局部地图记忆、覆盖进度和任务阶段元数据。</w:t>
      </w:r>
    </w:p>
    <w:p>
      <w:pPr>
        <w:pStyle w:val="ListBullet"/>
        <w:spacing w:after="40"/>
      </w:pPr>
      <w:r>
        <w:t>通信：机器人仅与通信半径内邻居交换覆盖消息，通信图随机器人位置动态变化。</w:t>
      </w:r>
    </w:p>
    <w:p>
      <w:pPr>
        <w:pStyle w:val="ListBullet"/>
        <w:spacing w:after="40"/>
      </w:pPr>
      <w:r>
        <w:t>动作：采用上、下、左、右、停止等离散动作，非法动作通过动作掩码屏蔽。</w:t>
      </w:r>
    </w:p>
    <w:p>
      <w:pPr>
        <w:pStyle w:val="ListBullet"/>
        <w:spacing w:after="40"/>
      </w:pPr>
      <w:r>
        <w:t>训练范式：采用集中训练、分散执行；actor不使用执行阶段不可获得的全局覆盖真值。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符号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N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机器人数量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A_t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t时刻通信邻接矩阵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o_i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机器人i的局部观测与地图记忆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m_i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机器人i的覆盖意图消息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I_i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机器人i的未来覆盖意图表示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rho_ij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机器人i与j的意图重叠强度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e_ij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原始GAT注意力logit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beta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可学习覆盖意图关系偏置系数</w:t>
            </w:r>
          </w:p>
        </w:tc>
      </w:tr>
    </w:tbl>
    <w:p/>
    <w:p>
      <w:pPr>
        <w:pStyle w:val="Heading1"/>
      </w:pPr>
      <w:r>
        <w:t>4 CIR-GAT-MAPPO方法构架</w:t>
      </w:r>
    </w:p>
    <w:p>
      <w:pPr>
        <w:pStyle w:val="Heading2"/>
      </w:pPr>
      <w:r>
        <w:t>4.1 总体框架</w:t>
      </w:r>
    </w:p>
    <w:p>
      <w:r>
        <w:t>方法采用MAPPO作为基础训练框架。Actor根据本体局部观测、邻居覆盖消息和动态图注意力输出动作分布；Critic使用集中训练阶段的全局栅格状态估计价值函数。CIR模块只作用于actor侧真实邻居聚合GAT，不修改critic、奖励函数和PPO损失。</w:t>
      </w:r>
    </w:p>
    <w:p>
      <w:pPr>
        <w:pStyle w:val="Heading2"/>
      </w:pPr>
      <w:r>
        <w:t>4.2 显式局部地图记忆与覆盖消息</w:t>
      </w:r>
    </w:p>
    <w:p>
      <w:r>
        <w:t>机器人维护已知空闲区域、已知障碍物、团队已覆盖区域、未知区域和frontier集合。覆盖消息包含已知覆盖率、自身覆盖率、未知区域比例、frontier比例、近期新覆盖率、近期重复率、停滞程度、目标方向、相对目标位置、意图区域和意图有效标志。</w:t>
      </w:r>
    </w:p>
    <w:p>
      <w:pPr>
        <w:pStyle w:val="Heading2"/>
      </w:pPr>
      <w:r>
        <w:t>4.3 边特征图注意力通信</w:t>
      </w:r>
    </w:p>
    <w:p>
      <w:r>
        <w:t>通信图由通信半径动态决定。GAT在通信硬掩码内计算邻居注意力，并结合相对距离、相对行列偏移和连通标志等边特征。相较无通信MAPPO，该结构能够根据邻近机器人空间关系和覆盖消息进行协同决策。</w:t>
      </w:r>
    </w:p>
    <w:p>
      <w:pPr>
        <w:pStyle w:val="Heading2"/>
      </w:pPr>
      <w:r>
        <w:t>4.4 覆盖意图关系计算</w:t>
      </w:r>
    </w:p>
    <w:p>
      <w:r>
        <w:t>将每个机器人未来覆盖意图表示为统一意图区域向量。对于机器人i和j，采用Soft-IoU计算二者意图重叠：</w:t>
      </w:r>
    </w:p>
    <w:p>
      <w:pPr>
        <w:jc w:val="center"/>
      </w:pPr>
      <w:r>
        <w:rPr>
          <w:rFonts w:ascii="Cambria Math" w:hAnsi="Cambria Math"/>
          <w:sz w:val="20"/>
        </w:rPr>
        <w:t>inter_ij = Σ_x I_i(x) I_j(x),   union_ij = Σ_x I_i(x)+Σ_x I_j(x)-inter_ij,   ρ_ij = inter_ij/(union_ij+ε)</w:t>
      </w:r>
    </w:p>
    <w:p>
      <w:r>
        <w:t>其中，ρij∈[0,1]，数值越大表示两个机器人未来覆盖意图越重叠。自环关系置为0，非通信边关系置为0并继续由GAT硬掩码屏蔽。</w:t>
      </w:r>
    </w:p>
    <w:p>
      <w:pPr>
        <w:pStyle w:val="Heading2"/>
      </w:pPr>
      <w:r>
        <w:t>4.5 CIR边注意力偏置</w:t>
      </w:r>
    </w:p>
    <w:p>
      <w:r>
        <w:t>在原始GAT注意力logit上加入覆盖意图关系偏置：</w:t>
      </w:r>
    </w:p>
    <w:p>
      <w:pPr>
        <w:jc w:val="center"/>
      </w:pPr>
      <w:r>
        <w:rPr>
          <w:rFonts w:ascii="Cambria Math" w:hAnsi="Cambria Math"/>
          <w:sz w:val="20"/>
        </w:rPr>
        <w:t>e'_ij = e_ij + βρ_ij,       β = βmax · tanh(b)</w:t>
      </w:r>
    </w:p>
    <w:p>
      <w:r>
        <w:t>其中b初始化为0，因此初始β=0，模型严格退化为原始GAT-MAPPO，便于从已有GAT-ON模型进行warm-start，也降低训练早期扰动。β可学习为正或负，由策略自行决定是增强还是抑制高冲突邻居的注意力。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sz w:val="21"/>
              </w:rPr>
              <w:t>方法边界</w:t>
            </w:r>
            <w:r>
              <w:br/>
              <w:t>CIR不增加通信字段，不改变通信范围，不修改奖励函数，不加入agent ID，不加入额外辅助损失。其唯一核心改动是在actor侧GAT softmax之前加入βρij。</w:t>
            </w:r>
          </w:p>
        </w:tc>
      </w:tr>
    </w:tbl>
    <w:p/>
    <w:p>
      <w:pPr>
        <w:pStyle w:val="Heading1"/>
      </w:pPr>
      <w:r>
        <w:t>5 实验设计</w:t>
      </w:r>
    </w:p>
    <w:p>
      <w:pPr>
        <w:pStyle w:val="Heading2"/>
      </w:pPr>
      <w:r>
        <w:t>5.1 实验环境</w:t>
      </w:r>
    </w:p>
    <w:p>
      <w:pPr>
        <w:pStyle w:val="ListBullet"/>
        <w:spacing w:after="40"/>
      </w:pPr>
      <w:r>
        <w:t>地图：二维未知栅格环境，主测试场景为20×20。</w:t>
      </w:r>
    </w:p>
    <w:p>
      <w:pPr>
        <w:pStyle w:val="ListBullet"/>
        <w:spacing w:after="40"/>
      </w:pPr>
      <w:r>
        <w:t>机器人数量：4个。</w:t>
      </w:r>
    </w:p>
    <w:p>
      <w:pPr>
        <w:pStyle w:val="ListBullet"/>
        <w:spacing w:after="40"/>
      </w:pPr>
      <w:r>
        <w:t>障碍物：随机障碍物比例约5%，测试时使用固定随机地图种子。</w:t>
      </w:r>
    </w:p>
    <w:p>
      <w:pPr>
        <w:pStyle w:val="ListBullet"/>
        <w:spacing w:after="40"/>
      </w:pPr>
      <w:r>
        <w:t>观测与通信：局部观测半径2，通信半径4，使用显式局部地图记忆与覆盖消息。</w:t>
      </w:r>
    </w:p>
    <w:p>
      <w:pPr>
        <w:pStyle w:val="ListBullet"/>
        <w:spacing w:after="40"/>
      </w:pPr>
      <w:r>
        <w:t>评价范围：只评价覆盖阶段，不引入返回阶段，避免返回策略噪声影响覆盖结论。</w:t>
      </w:r>
    </w:p>
    <w:p>
      <w:pPr>
        <w:pStyle w:val="Heading2"/>
      </w:pPr>
      <w:r>
        <w:t>5.2 对比方法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GAT-OFF / MAPPO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不使用图注意力通信或关闭通信增强。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验证通信模块必要性。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GAT-ON / GAT-MAPPO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使用覆盖消息、边特征和动态图注意力。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主要基线模型。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GAT-ON-continued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从GAT-ON继续训练相同步数但不开CIR。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排除“继续训练导致提升”的干扰。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CIR-GAT-MAPPO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在GAT-ON基础上加入覆盖意图关系边偏置。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本文方法。</w:t>
            </w:r>
          </w:p>
        </w:tc>
      </w:tr>
    </w:tbl>
    <w:p/>
    <w:p>
      <w:pPr>
        <w:pStyle w:val="Heading2"/>
      </w:pPr>
      <w:r>
        <w:t>5.3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Coverage-AUC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覆盖率-时间曲线面积，衡量整体覆盖效率。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越大越好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T90/T95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达到90%/95%覆盖率所需步数。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Coverage@100/200/300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固定步数下的覆盖率。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越大越好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RepeatRatio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团队重复访问比例。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Success Rate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最大步数内完成覆盖的比例。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越大越好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Steps/PathLength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完成覆盖所需步数和总路径长度。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IntentConflictRate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通信边上的平均意图重叠强度。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机制诊断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β与attention entropy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CIR使用关系偏置的程度和注意力集中程度。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机制解释</w:t>
            </w:r>
          </w:p>
        </w:tc>
      </w:tr>
    </w:tbl>
    <w:p/>
    <w:p>
      <w:pPr>
        <w:pStyle w:val="Heading1"/>
      </w:pPr>
      <w:r>
        <w:t>6 结果分析写法建议</w:t>
      </w:r>
    </w:p>
    <w:p>
      <w:pPr>
        <w:pStyle w:val="Heading2"/>
      </w:pPr>
      <w:r>
        <w:t>6.1 主结果表</w:t>
      </w:r>
    </w:p>
    <w:p>
      <w:r>
        <w:t>主结果表建议报告同随机地图20个seed的均值，并突出CIR-policy相对GAT-ON与GAT-ON-continued的变化。根据当前实验，CIR-policy在Coverage-AUC、T90、Coverage@100、RepeatRatio和平均Steps上优于GAT-ON，同时显著优于GAT-ON-continued控制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AUC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T90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T95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Cov@100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RepeatRatio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完成率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Steps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GAT-ON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0.8646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131.5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135.1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79.17%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46.85%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95%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191.7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GAT-ON-continued-last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0.8629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136.6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152.3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77.09%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45.00%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95%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186.8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CIR-GAT-MAPPO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0.8677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130.5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147.4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80.50%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42.47%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95%</w:t>
            </w:r>
          </w:p>
        </w:tc>
        <w:tc>
          <w:tcPr>
            <w:tcW w:type="dxa" w:w="122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179.7</w:t>
            </w:r>
          </w:p>
        </w:tc>
      </w:tr>
    </w:tbl>
    <w:p/>
    <w:p>
      <w:pPr>
        <w:pStyle w:val="Heading2"/>
      </w:pPr>
      <w:r>
        <w:t>6.2 建议表述</w:t>
      </w:r>
    </w:p>
    <w:p>
      <w:r>
        <w:t>可以写：与GAT-MAPPO相比，CIR-GAT-MAPPO在相同随机测试地图上提高Coverage-AUC，并降低重复覆盖率和平均完成步数；与继续训练但不开CIR的控制组相比，CIR在多数seed上保持更好的早期覆盖效率和更低重复率，说明性能提升并非简单由额外训练步数造成。</w:t>
      </w:r>
    </w:p>
    <w:p>
      <w:pPr>
        <w:pStyle w:val="Heading2"/>
      </w:pPr>
      <w:r>
        <w:t>6.3 需要谨慎表述的现象</w:t>
      </w:r>
    </w:p>
    <w:p>
      <w:pPr>
        <w:pStyle w:val="ListBullet"/>
        <w:spacing w:after="40"/>
      </w:pPr>
      <w:r>
        <w:t>当前最佳CIR checkpoint中β较小，说明关系偏置使用较保守，因此不要写成“强制冲突规避”。</w:t>
      </w:r>
    </w:p>
    <w:p>
      <w:pPr>
        <w:pStyle w:val="ListBullet"/>
        <w:spacing w:after="40"/>
      </w:pPr>
      <w:r>
        <w:t>CIR在训练seed上不一定最优，说明其优势更体现在随机地图泛化，而不是训练地图拟合。</w:t>
      </w:r>
    </w:p>
    <w:p>
      <w:pPr>
        <w:pStyle w:val="ListBullet"/>
        <w:spacing w:after="40"/>
      </w:pPr>
      <w:r>
        <w:t>T95均值并非所有对比中最优，可解释为中后段补漏仍存在波动，后续可改进意图时域或更精细路径意图表达。</w:t>
      </w:r>
    </w:p>
    <w:p>
      <w:pPr>
        <w:pStyle w:val="Heading1"/>
      </w:pPr>
      <w:r>
        <w:t>7 图表与论文版式建议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图/表编号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建议内容</w:t>
            </w:r>
          </w:p>
        </w:tc>
        <w:tc>
          <w:tcPr>
            <w:tcW w:type="dxa" w:w="3264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目的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图1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灾后未知危险区域覆盖勘察任务示意图。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说明场景但避免目标搜救概率建模。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图2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CIR-GAT-MAPPO总体框架。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展示局部观测、覆盖消息、GAT、CIR和PPO。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图3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覆盖意图关系ρij计算示意。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解释Soft-IoU边关系。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图4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覆盖率曲线。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展示Coverage-AUC和早期覆盖效率。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表1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实验参数设置。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增强可复现性。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表2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主性能对比。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报告AUC、T90/T95、RepeatRatio等。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表3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消融实验。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比较GAT-ON、continued和CIR。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表4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机制指标。</w:t>
            </w:r>
          </w:p>
        </w:tc>
        <w:tc>
          <w:tcPr>
            <w:tcW w:type="dxa" w:w="3264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报告β、IntentConflictRate和attention entropy。</w:t>
            </w:r>
          </w:p>
        </w:tc>
      </w:tr>
    </w:tbl>
    <w:p/>
    <w:p>
      <w:pPr>
        <w:pStyle w:val="Heading1"/>
      </w:pPr>
      <w:r>
        <w:t>8 结论草稿</w:t>
      </w:r>
    </w:p>
    <w:p>
      <w:r>
        <w:t>本文面向灾后未知危险区域覆盖勘察任务，提出一种覆盖意图关系感知的CIR-GAT-MAPPO方法。该方法在多机器人GAT-MAPPO框架中显式构建通信邻居之间的未来覆盖意图重叠关系，并以零初始化、带界可学习边偏置注入actor侧图注意力分数。实验结果表明，所提方法在保持覆盖完成率的同时提升早期覆盖效率，降低重复覆盖率和平均完成步数。后续工作将进一步引入更精细的未来路径意图表示，并扩展至带目标检测或概率地图的完整搜救任务。</w:t>
      </w:r>
    </w:p>
    <w:p>
      <w:pPr>
        <w:pStyle w:val="Heading1"/>
      </w:pPr>
      <w:r>
        <w:t>9 写作红线与推荐措辞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不要这样写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建议这样写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解决灾后搜救目标定位问题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服务于灾后未知区域快速覆盖勘察与态势获取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根据幸存者概率矩阵规划路径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根据局部地图记忆和覆盖意图进行协同覆盖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完成完整搜救闭环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为后续目标识别、人工救援和路径规划提供覆盖信息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CIR强制避免冲突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CIR显式提供意图重叠关系，由策略学习如何利用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大幅全面优于所有指标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在AUC、早期覆盖和重复率等指标上取得改善</w:t>
            </w:r>
          </w:p>
        </w:tc>
      </w:tr>
    </w:tbl>
    <w:p/>
    <w:p>
      <w:pPr>
        <w:jc w:val="right"/>
      </w:pPr>
      <w:r>
        <w:rPr>
          <w:i/>
          <w:sz w:val="18"/>
        </w:rPr>
        <w:t>生成日期：2026-06-08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