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0FBA" w14:textId="77777777" w:rsidR="00E42E72" w:rsidRDefault="00000000">
      <w:pPr>
        <w:spacing w:after="40"/>
      </w:pPr>
      <w:r>
        <w:rPr>
          <w:b/>
          <w:bCs/>
          <w:color w:val="FFB020"/>
          <w:spacing w:val="60"/>
          <w:sz w:val="19"/>
          <w:szCs w:val="19"/>
        </w:rPr>
        <w:t>GUIA PRÁTICO · @PATOLUCASENG</w:t>
      </w:r>
    </w:p>
    <w:p w14:paraId="762D0B70" w14:textId="77777777" w:rsidR="00E42E72" w:rsidRDefault="00000000">
      <w:pPr>
        <w:spacing w:after="60"/>
      </w:pPr>
      <w:r>
        <w:rPr>
          <w:rFonts w:ascii="Cambria" w:eastAsia="Cambria" w:hAnsi="Cambria" w:cs="Cambria"/>
          <w:b/>
          <w:bCs/>
          <w:color w:val="0F1B2D"/>
          <w:sz w:val="38"/>
          <w:szCs w:val="38"/>
        </w:rPr>
        <w:t>Checklist de Contratação do PATO</w:t>
      </w:r>
    </w:p>
    <w:p w14:paraId="391CC2B8" w14:textId="77777777" w:rsidR="00E42E72" w:rsidRDefault="00E42E72">
      <w:pPr>
        <w:pBdr>
          <w:bottom w:val="single" w:sz="12" w:space="6" w:color="FFB020"/>
        </w:pBdr>
        <w:spacing w:after="60"/>
      </w:pPr>
    </w:p>
    <w:p w14:paraId="1F66F093" w14:textId="77777777" w:rsidR="00E42E72" w:rsidRDefault="00000000">
      <w:pPr>
        <w:spacing w:after="160"/>
      </w:pPr>
      <w:r>
        <w:rPr>
          <w:i/>
          <w:iCs/>
          <w:color w:val="6B7683"/>
          <w:sz w:val="20"/>
          <w:szCs w:val="20"/>
        </w:rPr>
        <w:t>Documentação técnica da supervisora — do inventário de campo à planilha orçamentária. Baseado na Resolução DNIT nº 8/2023.</w:t>
      </w:r>
    </w:p>
    <w:p w14:paraId="4B28082D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1  </w:t>
      </w:r>
      <w:r>
        <w:rPr>
          <w:b/>
          <w:bCs/>
          <w:color w:val="0F1B2D"/>
          <w:sz w:val="23"/>
          <w:szCs w:val="23"/>
        </w:rPr>
        <w:t xml:space="preserve">  Definição do objeto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2A761947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9CE78D8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0FECFC8" w14:textId="77777777" w:rsidR="00E42E72" w:rsidRDefault="00000000">
            <w:r>
              <w:rPr>
                <w:sz w:val="19"/>
                <w:szCs w:val="19"/>
              </w:rPr>
              <w:t>Identificar rodovias, trechos, subtrechos e extensões que integrarão o PATO</w:t>
            </w:r>
          </w:p>
        </w:tc>
      </w:tr>
      <w:tr w:rsidR="00E42E72" w14:paraId="7422FDCB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FB488AB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1BEBD3BA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Consultar o SNV vigente e registrar sua versão</w:t>
            </w:r>
          </w:p>
          <w:p w14:paraId="4126449C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O Sistema Nacional de Viação muda; registrar a versão evita divergência de referência.</w:t>
            </w:r>
          </w:p>
        </w:tc>
      </w:tr>
      <w:tr w:rsidR="00E42E72" w14:paraId="7D6B0F92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D6F4EE0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231EA93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Definir o tipo de rodovia: pavimentada ou com revestimento primário</w:t>
            </w:r>
          </w:p>
          <w:p w14:paraId="4000E557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Define se o índice aplicável é o ICM ou o ICMNP.</w:t>
            </w:r>
          </w:p>
        </w:tc>
      </w:tr>
      <w:tr w:rsidR="00E42E72" w14:paraId="4CD6348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F41537F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82CE190" w14:textId="77777777" w:rsidR="00E42E72" w:rsidRDefault="00000000">
            <w:r>
              <w:rPr>
                <w:sz w:val="19"/>
                <w:szCs w:val="19"/>
              </w:rPr>
              <w:t>Definir a duração pretendida do contrato, em períodos múltiplos de um ano</w:t>
            </w:r>
          </w:p>
        </w:tc>
      </w:tr>
    </w:tbl>
    <w:p w14:paraId="50A998AC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2  </w:t>
      </w:r>
      <w:r>
        <w:rPr>
          <w:b/>
          <w:bCs/>
          <w:color w:val="0F1B2D"/>
          <w:sz w:val="23"/>
          <w:szCs w:val="23"/>
        </w:rPr>
        <w:t xml:space="preserve">  Inventário dos elementos geradores</w:t>
      </w:r>
      <w:r>
        <w:rPr>
          <w:i/>
          <w:iCs/>
          <w:color w:val="6B7683"/>
          <w:sz w:val="17"/>
          <w:szCs w:val="17"/>
        </w:rPr>
        <w:t xml:space="preserve">   · Anexos II e III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637363A9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552EDD5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97AB4B6" w14:textId="77777777" w:rsidR="00E42E72" w:rsidRDefault="00000000">
            <w:r>
              <w:rPr>
                <w:sz w:val="19"/>
                <w:szCs w:val="19"/>
              </w:rPr>
              <w:t>Elaborar o cadastro do trecho (Anexo II) e o inventário dos elementos geradores (Anexo III)</w:t>
            </w:r>
          </w:p>
        </w:tc>
      </w:tr>
      <w:tr w:rsidR="00E42E72" w14:paraId="37FA2FFE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CC3376A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831C25C" w14:textId="77777777" w:rsidR="00E42E72" w:rsidRDefault="00000000">
            <w:r>
              <w:rPr>
                <w:sz w:val="19"/>
                <w:szCs w:val="19"/>
              </w:rPr>
              <w:t>Cadastrar detalhadamente TODOS os elementos que gerarão serviços</w:t>
            </w:r>
          </w:p>
        </w:tc>
      </w:tr>
      <w:tr w:rsidR="00E42E72" w14:paraId="003E79A6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41004AF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5906625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Registrar a localização de cada elemento por quilômetro e coordenada</w:t>
            </w:r>
          </w:p>
          <w:p w14:paraId="4FAB789A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Não usar estacas — elas se perdem e não são rastreáveis.</w:t>
            </w:r>
          </w:p>
        </w:tc>
      </w:tr>
      <w:tr w:rsidR="00E42E72" w14:paraId="4135E40F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7CD96A4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518FA68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Elaborar a planilha-resumo do inventário</w:t>
            </w:r>
          </w:p>
          <w:p w14:paraId="4A4B2E23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Conferir extensões, áreas, volumes, quantidades e unidades.</w:t>
            </w:r>
          </w:p>
        </w:tc>
      </w:tr>
      <w:tr w:rsidR="00E42E72" w14:paraId="5A6E8587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4B7AEA24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57546FD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 xml:space="preserve">NÃO reproduzir automaticamente quantitativos de </w:t>
            </w:r>
            <w:proofErr w:type="spellStart"/>
            <w:r>
              <w:rPr>
                <w:sz w:val="19"/>
                <w:szCs w:val="19"/>
              </w:rPr>
              <w:t>PATOs</w:t>
            </w:r>
            <w:proofErr w:type="spellEnd"/>
            <w:r>
              <w:rPr>
                <w:sz w:val="19"/>
                <w:szCs w:val="19"/>
              </w:rPr>
              <w:t xml:space="preserve"> anteriores</w:t>
            </w:r>
          </w:p>
          <w:p w14:paraId="3F311E91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Cada etapa exige levantamento próprio; copiar é vício recorrente apontado em auditoria.</w:t>
            </w:r>
          </w:p>
        </w:tc>
      </w:tr>
      <w:tr w:rsidR="00E42E72" w14:paraId="79AACDFB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D05789D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5F10071" w14:textId="77777777" w:rsidR="00E42E72" w:rsidRDefault="00000000">
            <w:r>
              <w:rPr>
                <w:sz w:val="19"/>
                <w:szCs w:val="19"/>
              </w:rPr>
              <w:t>Verificar a compatibilidade entre cadastro de campo, registro fotográfico, inventário, planilha-resumo e memória de cálculo</w:t>
            </w:r>
          </w:p>
        </w:tc>
      </w:tr>
      <w:tr w:rsidR="00E42E72" w14:paraId="47AC5595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8AD1BB5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140CBC9B" w14:textId="77777777" w:rsidR="00E42E72" w:rsidRDefault="00000000">
            <w:r>
              <w:rPr>
                <w:sz w:val="19"/>
                <w:szCs w:val="19"/>
              </w:rPr>
              <w:t>Documentar a metodologia de levantamento utilizada</w:t>
            </w:r>
          </w:p>
        </w:tc>
      </w:tr>
      <w:tr w:rsidR="00E42E72" w14:paraId="1DF29FC1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95C15B6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1CB9C621" w14:textId="77777777" w:rsidR="00E42E72" w:rsidRDefault="00000000">
            <w:r>
              <w:rPr>
                <w:sz w:val="19"/>
                <w:szCs w:val="19"/>
              </w:rPr>
              <w:t>Identificar pontos notáveis e elementos relevantes</w:t>
            </w:r>
          </w:p>
        </w:tc>
      </w:tr>
      <w:tr w:rsidR="00E42E72" w14:paraId="2B177641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FE778B0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E0E0660" w14:textId="77777777" w:rsidR="00E42E72" w:rsidRDefault="00000000">
            <w:r>
              <w:rPr>
                <w:sz w:val="19"/>
                <w:szCs w:val="19"/>
              </w:rPr>
              <w:t>Identificar interferências ambientais e áreas que possam exigir autorização ou licenciamento</w:t>
            </w:r>
          </w:p>
        </w:tc>
      </w:tr>
    </w:tbl>
    <w:p w14:paraId="3E206C50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3  </w:t>
      </w:r>
      <w:r>
        <w:rPr>
          <w:b/>
          <w:bCs/>
          <w:color w:val="0F1B2D"/>
          <w:sz w:val="23"/>
          <w:szCs w:val="23"/>
        </w:rPr>
        <w:t xml:space="preserve">  Classificação dos serviços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14CFEE35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CE80496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C04F24A" w14:textId="77777777" w:rsidR="00E42E72" w:rsidRDefault="00000000">
            <w:r>
              <w:rPr>
                <w:sz w:val="19"/>
                <w:szCs w:val="19"/>
              </w:rPr>
              <w:t>Classificar em grupos: conservação por desempenho, corretiva rotineira, preventiva periódica, emergencial e DSM</w:t>
            </w:r>
          </w:p>
        </w:tc>
      </w:tr>
      <w:tr w:rsidR="00E42E72" w14:paraId="094D5AF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7F21B55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E0F4891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Verificar se os serviços constam no Manual de Conservação Rodoviária</w:t>
            </w:r>
          </w:p>
          <w:p w14:paraId="5B5FE7D2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Para não previstos, demonstrar o enquadramento como conservação rodoviária.</w:t>
            </w:r>
          </w:p>
        </w:tc>
      </w:tr>
      <w:tr w:rsidR="00E42E72" w14:paraId="66AD325E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7A6F92F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BB28944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Avaliar separadamente as intervenções funcionais no pavimento</w:t>
            </w:r>
          </w:p>
          <w:p w14:paraId="6B48E605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Verificar critérios e limites do Anexo V.</w:t>
            </w:r>
          </w:p>
        </w:tc>
      </w:tr>
      <w:tr w:rsidR="00E42E72" w14:paraId="622FE2A8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D72375D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1C29DE3" w14:textId="77777777" w:rsidR="00E42E72" w:rsidRDefault="00000000">
            <w:r>
              <w:rPr>
                <w:sz w:val="19"/>
                <w:szCs w:val="19"/>
              </w:rPr>
              <w:t>Confirmar que os DSM não ultrapassam 25% do valor global do orçamento inicial</w:t>
            </w:r>
          </w:p>
        </w:tc>
      </w:tr>
      <w:tr w:rsidR="00E42E72" w14:paraId="2EA0438E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62173506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F5A19E5" w14:textId="77777777" w:rsidR="00E42E72" w:rsidRDefault="00000000">
            <w:r>
              <w:rPr>
                <w:sz w:val="19"/>
                <w:szCs w:val="19"/>
              </w:rPr>
              <w:t>Verificar que os serviços não caracterizam restauração ou melhoria incompatível com o PATO</w:t>
            </w:r>
          </w:p>
        </w:tc>
      </w:tr>
      <w:tr w:rsidR="00E42E72" w14:paraId="32EF754A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54C5E80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DD22C04" w14:textId="77777777" w:rsidR="00E42E72" w:rsidRDefault="00000000">
            <w:r>
              <w:rPr>
                <w:sz w:val="19"/>
                <w:szCs w:val="19"/>
              </w:rPr>
              <w:t>Verificar a necessidade de intervenções emergenciais ou de urgência</w:t>
            </w:r>
          </w:p>
        </w:tc>
      </w:tr>
      <w:tr w:rsidR="00E42E72" w14:paraId="18BD7A2E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77357A6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0EF644E3" w14:textId="77777777" w:rsidR="00E42E72" w:rsidRDefault="00000000">
            <w:r>
              <w:rPr>
                <w:sz w:val="19"/>
                <w:szCs w:val="19"/>
              </w:rPr>
              <w:t>Identificar os serviços que serão mecanizados; justificar tecnicamente qualquer serviço manual</w:t>
            </w:r>
          </w:p>
        </w:tc>
      </w:tr>
      <w:tr w:rsidR="00E42E72" w14:paraId="047B25D6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804F5A7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150D153" w14:textId="77777777" w:rsidR="00E42E72" w:rsidRDefault="00000000">
            <w:r>
              <w:rPr>
                <w:sz w:val="19"/>
                <w:szCs w:val="19"/>
              </w:rPr>
              <w:t>Para roçada, priorizar a roçada mecanizada</w:t>
            </w:r>
          </w:p>
        </w:tc>
      </w:tr>
    </w:tbl>
    <w:p w14:paraId="03673D91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4  </w:t>
      </w:r>
      <w:r>
        <w:rPr>
          <w:b/>
          <w:bCs/>
          <w:color w:val="0F1B2D"/>
          <w:sz w:val="23"/>
          <w:szCs w:val="23"/>
        </w:rPr>
        <w:t xml:space="preserve">  Grupos por desempenho e níveis de esforço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1CEBBE91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AB18758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7A20020" w14:textId="77777777" w:rsidR="00E42E72" w:rsidRDefault="00000000">
            <w:r>
              <w:rPr>
                <w:sz w:val="19"/>
                <w:szCs w:val="19"/>
              </w:rPr>
              <w:t>Pavimentadas: incluir OBRIGATORIAMENTE o grupo de conservação da faixa de domínio e limpeza dos dispositivos de drenagem</w:t>
            </w:r>
          </w:p>
        </w:tc>
      </w:tr>
      <w:tr w:rsidR="00E42E72" w14:paraId="228B36A2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AFA8CBB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18F5A36C" w14:textId="77777777" w:rsidR="00E42E72" w:rsidRDefault="00000000">
            <w:r>
              <w:rPr>
                <w:sz w:val="19"/>
                <w:szCs w:val="19"/>
              </w:rPr>
              <w:t>Não pavimentadas: avaliar grupo de pista, drenagem e OAE; verificar enquadramento no PMNP</w:t>
            </w:r>
          </w:p>
        </w:tc>
      </w:tr>
      <w:tr w:rsidR="00E42E72" w14:paraId="610DDA6C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1BBBADE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9FCC492" w14:textId="77777777" w:rsidR="00E42E72" w:rsidRDefault="00000000">
            <w:r>
              <w:rPr>
                <w:sz w:val="19"/>
                <w:szCs w:val="19"/>
              </w:rPr>
              <w:t>Criar item específico para cada grupo, adotar frequência mensal e formar o preço pela soma dos serviços</w:t>
            </w:r>
          </w:p>
        </w:tc>
      </w:tr>
      <w:tr w:rsidR="00E42E72" w14:paraId="092426A5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6B8142B7" w14:textId="77777777" w:rsidR="00E42E72" w:rsidRDefault="00000000">
            <w:r>
              <w:rPr>
                <w:color w:val="0F1B2D"/>
              </w:rPr>
              <w:lastRenderedPageBreak/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8E94C62" w14:textId="77777777" w:rsidR="00E42E72" w:rsidRDefault="00000000">
            <w:r>
              <w:rPr>
                <w:sz w:val="19"/>
                <w:szCs w:val="19"/>
              </w:rPr>
              <w:t>Prever insumos e transportes necessários à completa execução dos serviços</w:t>
            </w:r>
          </w:p>
        </w:tc>
      </w:tr>
      <w:tr w:rsidR="00E42E72" w14:paraId="1E0A420E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4AEB2FA7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B8FFDD9" w14:textId="77777777" w:rsidR="00E42E72" w:rsidRDefault="00000000">
            <w:r>
              <w:rPr>
                <w:sz w:val="19"/>
                <w:szCs w:val="19"/>
              </w:rPr>
              <w:t>Verificar os códigos referenciais do SICRO indicados no Anexo XIV</w:t>
            </w:r>
          </w:p>
        </w:tc>
      </w:tr>
      <w:tr w:rsidR="00E42E72" w14:paraId="1FC782C1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A94CCDC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0983C920" w14:textId="77777777" w:rsidR="00E42E72" w:rsidRDefault="00000000">
            <w:r>
              <w:rPr>
                <w:sz w:val="19"/>
                <w:szCs w:val="19"/>
              </w:rPr>
              <w:t>Conservação da pista: elaborar a memória de cálculo do NE com base no Índice do Pavimento e no histórico do trecho</w:t>
            </w:r>
          </w:p>
        </w:tc>
      </w:tr>
      <w:tr w:rsidR="00E42E72" w14:paraId="32577C76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43EFED72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6750541" w14:textId="77777777" w:rsidR="00E42E72" w:rsidRDefault="00000000">
            <w:r>
              <w:rPr>
                <w:sz w:val="19"/>
                <w:szCs w:val="19"/>
              </w:rPr>
              <w:t>Elaborar planilha com os serviços e seus níveis de esforço</w:t>
            </w:r>
          </w:p>
        </w:tc>
      </w:tr>
      <w:tr w:rsidR="00E42E72" w14:paraId="76F7E0EB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614E7948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1A8FA4C3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Justificar tecnicamente NE diferentes dos referenciais e do histórico</w:t>
            </w:r>
          </w:p>
          <w:p w14:paraId="13B08C02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Apresentar levantamentos e critérios objetivos que os sustentem.</w:t>
            </w:r>
          </w:p>
        </w:tc>
      </w:tr>
      <w:tr w:rsidR="00E42E72" w14:paraId="0BB3C54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E7CA06B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E22E4E4" w14:textId="77777777" w:rsidR="00E42E72" w:rsidRDefault="00000000">
            <w:r>
              <w:rPr>
                <w:sz w:val="19"/>
                <w:szCs w:val="19"/>
              </w:rPr>
              <w:t>Roçada, capina, corte e limpeza de gramadas: calcular inicialmente conforme a DNIT 182/2018-PRO</w:t>
            </w:r>
          </w:p>
        </w:tc>
      </w:tr>
    </w:tbl>
    <w:p w14:paraId="0AA36B4B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5  </w:t>
      </w:r>
      <w:r>
        <w:rPr>
          <w:b/>
          <w:bCs/>
          <w:color w:val="0F1B2D"/>
          <w:sz w:val="23"/>
          <w:szCs w:val="23"/>
        </w:rPr>
        <w:t xml:space="preserve">  Quantificação e caracterização dos DSM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487B1ABC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A57C874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4B1EA6C" w14:textId="77777777" w:rsidR="00E42E72" w:rsidRDefault="00000000">
            <w:r>
              <w:rPr>
                <w:sz w:val="19"/>
                <w:szCs w:val="19"/>
              </w:rPr>
              <w:t>Calcular os quantitativos com base no inventário atualizado e na memória do Índice do Pavimento</w:t>
            </w:r>
          </w:p>
        </w:tc>
      </w:tr>
      <w:tr w:rsidR="00E42E72" w14:paraId="1731C55A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5BD6E8C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F46B8F1" w14:textId="77777777" w:rsidR="00E42E72" w:rsidRDefault="00000000">
            <w:r>
              <w:rPr>
                <w:sz w:val="19"/>
                <w:szCs w:val="19"/>
              </w:rPr>
              <w:t>Aplicar os níveis de esforço aos elementos geradores de conservação</w:t>
            </w:r>
          </w:p>
        </w:tc>
      </w:tr>
      <w:tr w:rsidR="00E42E72" w14:paraId="19A66D76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6B6CD254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8CDC90A" w14:textId="77777777" w:rsidR="00E42E72" w:rsidRDefault="00000000">
            <w:r>
              <w:rPr>
                <w:sz w:val="19"/>
                <w:szCs w:val="19"/>
              </w:rPr>
              <w:t>Identificar claramente: fórmula, unidade, extensão, área, volume, frequência e nível de esforço</w:t>
            </w:r>
          </w:p>
        </w:tc>
      </w:tr>
      <w:tr w:rsidR="00E42E72" w14:paraId="6D95448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0C1FFC4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D7DC903" w14:textId="77777777" w:rsidR="00E42E72" w:rsidRDefault="00000000">
            <w:r>
              <w:rPr>
                <w:sz w:val="19"/>
                <w:szCs w:val="19"/>
              </w:rPr>
              <w:t>Conferir se os quantitativos representam TODO o período contratual</w:t>
            </w:r>
          </w:p>
        </w:tc>
      </w:tr>
      <w:tr w:rsidR="00E42E72" w14:paraId="02EA90D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2726049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8E48C63" w14:textId="77777777" w:rsidR="00E42E72" w:rsidRDefault="00000000">
            <w:r>
              <w:rPr>
                <w:sz w:val="19"/>
                <w:szCs w:val="19"/>
              </w:rPr>
              <w:t>Evitar duplicidade entre serviços por desempenho e serviços medidos por unidade executada</w:t>
            </w:r>
          </w:p>
        </w:tc>
      </w:tr>
      <w:tr w:rsidR="00E42E72" w14:paraId="61BDFB49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BC2C6D7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A531E4A" w14:textId="77777777" w:rsidR="00E42E72" w:rsidRDefault="00000000">
            <w:r>
              <w:rPr>
                <w:sz w:val="19"/>
                <w:szCs w:val="19"/>
              </w:rPr>
              <w:t>Verificar sobreposição entre conservação rotineira, periódica, emergencial e DSM</w:t>
            </w:r>
          </w:p>
        </w:tc>
      </w:tr>
      <w:tr w:rsidR="00E42E72" w14:paraId="6CDD420D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05E09D8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2AC73A4" w14:textId="77777777" w:rsidR="00E42E72" w:rsidRDefault="00000000">
            <w:r>
              <w:rPr>
                <w:sz w:val="19"/>
                <w:szCs w:val="19"/>
              </w:rPr>
              <w:t>Quantificar os DSM por memória de cálculo direta, SEM aplicar níveis de esforço</w:t>
            </w:r>
          </w:p>
        </w:tc>
      </w:tr>
      <w:tr w:rsidR="00E42E72" w14:paraId="023F2416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F3BE701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819FBFD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Justificativa obrigatória e localização exata de cada DSM</w:t>
            </w:r>
          </w:p>
          <w:p w14:paraId="57E4DEAB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Croquis, plantas, cortes, desenhos, levantamentos, ensaios e registros fotográficos.</w:t>
            </w:r>
          </w:p>
        </w:tc>
      </w:tr>
      <w:tr w:rsidR="00E42E72" w14:paraId="47885D8F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4B580AED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0BA80304" w14:textId="77777777" w:rsidR="00E42E72" w:rsidRDefault="00000000">
            <w:r>
              <w:rPr>
                <w:sz w:val="19"/>
                <w:szCs w:val="19"/>
              </w:rPr>
              <w:t>Utilizar, quando aplicável, o modelo de solução de pista e acostamento do Anexo IV</w:t>
            </w:r>
          </w:p>
        </w:tc>
      </w:tr>
      <w:tr w:rsidR="00E42E72" w14:paraId="36BC7E0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57A1E20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8E29009" w14:textId="77777777" w:rsidR="00E42E72" w:rsidRDefault="00000000">
            <w:r>
              <w:rPr>
                <w:sz w:val="19"/>
                <w:szCs w:val="19"/>
              </w:rPr>
              <w:t>Demonstrar que a solução é plenamente caracterizada e não transfigura o objeto contratual</w:t>
            </w:r>
          </w:p>
        </w:tc>
      </w:tr>
    </w:tbl>
    <w:p w14:paraId="783B23A3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6  </w:t>
      </w:r>
      <w:r>
        <w:rPr>
          <w:b/>
          <w:bCs/>
          <w:color w:val="0F1B2D"/>
          <w:sz w:val="23"/>
          <w:szCs w:val="23"/>
        </w:rPr>
        <w:t xml:space="preserve">  Materiais, fontes e transportes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77C54755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FD3094C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E185D6F" w14:textId="77777777" w:rsidR="00E42E72" w:rsidRDefault="00000000">
            <w:r>
              <w:rPr>
                <w:sz w:val="19"/>
                <w:szCs w:val="19"/>
              </w:rPr>
              <w:t>Pesquisar fontes: brita, pedra, areia, solos, água, betuminosos e massa asfáltica comercial</w:t>
            </w:r>
          </w:p>
        </w:tc>
      </w:tr>
      <w:tr w:rsidR="00E42E72" w14:paraId="1FF47BBB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664E8A2D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E17DBC1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 xml:space="preserve">Elaborar croqui de ocorrência de materiais e </w:t>
            </w:r>
            <w:proofErr w:type="spellStart"/>
            <w:r>
              <w:rPr>
                <w:sz w:val="19"/>
                <w:szCs w:val="19"/>
              </w:rPr>
              <w:t>DMTs</w:t>
            </w:r>
            <w:proofErr w:type="spellEnd"/>
            <w:r>
              <w:rPr>
                <w:sz w:val="19"/>
                <w:szCs w:val="19"/>
              </w:rPr>
              <w:t xml:space="preserve"> (Anexo IX)</w:t>
            </w:r>
          </w:p>
          <w:p w14:paraId="24565B2C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Identificar fornecedor, localização, coordenadas, tipo de acesso e distâncias.</w:t>
            </w:r>
          </w:p>
        </w:tc>
      </w:tr>
      <w:tr w:rsidR="00E42E72" w14:paraId="2C3C49F0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13B791F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1A258FA" w14:textId="77777777" w:rsidR="00E42E72" w:rsidRDefault="00000000">
            <w:r>
              <w:rPr>
                <w:sz w:val="19"/>
                <w:szCs w:val="19"/>
              </w:rPr>
              <w:t>Incluir os pedágios incidentes nos trajetos</w:t>
            </w:r>
          </w:p>
        </w:tc>
      </w:tr>
      <w:tr w:rsidR="00E42E72" w14:paraId="29B1DBF8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FED3656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A4A32EB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Elaborar o quadro comparativo do binômio de transporte</w:t>
            </w:r>
          </w:p>
          <w:p w14:paraId="3B904B9F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Verificar as premissas de transporte do Anexo VIII.</w:t>
            </w:r>
          </w:p>
        </w:tc>
      </w:tr>
      <w:tr w:rsidR="00E42E72" w14:paraId="063F9D99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7507E54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60B300F" w14:textId="77777777" w:rsidR="00E42E72" w:rsidRDefault="00000000">
            <w:r>
              <w:rPr>
                <w:sz w:val="19"/>
                <w:szCs w:val="19"/>
              </w:rPr>
              <w:t>Avaliar o emprego de caminhões basculantes de 10 m³ e prever reaproveitamento de material fresado quando cabível</w:t>
            </w:r>
          </w:p>
        </w:tc>
      </w:tr>
      <w:tr w:rsidR="00E42E72" w14:paraId="3673A0FF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18DAA82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2D31258" w14:textId="77777777" w:rsidR="00E42E72" w:rsidRDefault="00000000">
            <w:r>
              <w:rPr>
                <w:sz w:val="19"/>
                <w:szCs w:val="19"/>
              </w:rPr>
              <w:t>Identificar o ponto de descarte de resíduos e entulho</w:t>
            </w:r>
          </w:p>
        </w:tc>
      </w:tr>
    </w:tbl>
    <w:p w14:paraId="0CF4271D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7  </w:t>
      </w:r>
      <w:r>
        <w:rPr>
          <w:b/>
          <w:bCs/>
          <w:color w:val="0F1B2D"/>
          <w:sz w:val="23"/>
          <w:szCs w:val="23"/>
        </w:rPr>
        <w:t xml:space="preserve">  Cálculos complementares e meio ambiente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6D1C54A2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D8D3A29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DFCFA54" w14:textId="77777777" w:rsidR="00E42E72" w:rsidRDefault="00000000">
            <w:r>
              <w:rPr>
                <w:sz w:val="19"/>
                <w:szCs w:val="19"/>
              </w:rPr>
              <w:t>Elaborar o cálculo do Fator de Interferência de Tráfego (FIT)</w:t>
            </w:r>
          </w:p>
        </w:tc>
      </w:tr>
      <w:tr w:rsidR="00E42E72" w14:paraId="13985AB1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2E7CF3F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206A297" w14:textId="77777777" w:rsidR="00E42E72" w:rsidRDefault="00000000">
            <w:r>
              <w:rPr>
                <w:sz w:val="19"/>
                <w:szCs w:val="19"/>
              </w:rPr>
              <w:t>Elaborar o mapa das estações pluviométricas e justificar as estações adotadas (FIC)</w:t>
            </w:r>
          </w:p>
        </w:tc>
      </w:tr>
      <w:tr w:rsidR="00E42E72" w14:paraId="68E1034C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6DBF7FD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FC58DE2" w14:textId="77777777" w:rsidR="00E42E72" w:rsidRDefault="00000000">
            <w:r>
              <w:rPr>
                <w:sz w:val="19"/>
                <w:szCs w:val="19"/>
              </w:rPr>
              <w:t>Realizar pesquisas de mercado quando necessárias</w:t>
            </w:r>
          </w:p>
        </w:tc>
      </w:tr>
      <w:tr w:rsidR="00E42E72" w14:paraId="477817DB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1B485F8A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285FE4F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Elaborar as composições de custos unitários não constantes do SICRO</w:t>
            </w:r>
          </w:p>
          <w:p w14:paraId="2979F9FD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Apresentar memória de cálculo dos coeficientes adotados.</w:t>
            </w:r>
          </w:p>
        </w:tc>
      </w:tr>
      <w:tr w:rsidR="00E42E72" w14:paraId="463ECE56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65380832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19F45A0" w14:textId="77777777" w:rsidR="00E42E72" w:rsidRDefault="00000000">
            <w:r>
              <w:rPr>
                <w:sz w:val="19"/>
                <w:szCs w:val="19"/>
              </w:rPr>
              <w:t>Identificar normas e especificações aplicáveis a cada serviço</w:t>
            </w:r>
          </w:p>
        </w:tc>
      </w:tr>
      <w:tr w:rsidR="00E42E72" w14:paraId="3FD70F44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27E9075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C78C2D3" w14:textId="77777777" w:rsidR="00E42E72" w:rsidRDefault="00000000">
            <w:r>
              <w:rPr>
                <w:sz w:val="19"/>
                <w:szCs w:val="19"/>
              </w:rPr>
              <w:t>Avaliar aspectos ambientais e verificar licenciamento e Responsabilidade Técnica</w:t>
            </w:r>
          </w:p>
        </w:tc>
      </w:tr>
    </w:tbl>
    <w:p w14:paraId="38716BDC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8  </w:t>
      </w:r>
      <w:r>
        <w:rPr>
          <w:b/>
          <w:bCs/>
          <w:color w:val="0F1B2D"/>
          <w:sz w:val="23"/>
          <w:szCs w:val="23"/>
        </w:rPr>
        <w:t xml:space="preserve">  Administração local, canteiro e mobilização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0DB0578A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243ADB0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96B1FD1" w14:textId="77777777" w:rsidR="00E42E72" w:rsidRDefault="00000000">
            <w:r>
              <w:rPr>
                <w:sz w:val="19"/>
                <w:szCs w:val="19"/>
              </w:rPr>
              <w:t>Dimensionar a Administração Local conforme a metodologia do SICRO Vol. 07</w:t>
            </w:r>
          </w:p>
        </w:tc>
      </w:tr>
      <w:tr w:rsidR="00E42E72" w14:paraId="6E4B6691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411B0EF7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619FEA9" w14:textId="77777777" w:rsidR="00E42E72" w:rsidRDefault="00000000">
            <w:r>
              <w:rPr>
                <w:sz w:val="19"/>
                <w:szCs w:val="19"/>
              </w:rPr>
              <w:t>Prever 0,25 engenheiro supervisor e dimensionar o respectivo veículo leve de forma proporcional</w:t>
            </w:r>
          </w:p>
        </w:tc>
      </w:tr>
      <w:tr w:rsidR="00E42E72" w14:paraId="0CC34961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DAACC53" w14:textId="77777777" w:rsidR="00E42E72" w:rsidRDefault="00000000">
            <w:r>
              <w:rPr>
                <w:color w:val="0F1B2D"/>
              </w:rPr>
              <w:lastRenderedPageBreak/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C6D6B88" w14:textId="77777777" w:rsidR="00E42E72" w:rsidRDefault="00000000">
            <w:r>
              <w:rPr>
                <w:sz w:val="19"/>
                <w:szCs w:val="19"/>
              </w:rPr>
              <w:t>Excluir a secretária da parcela fixa</w:t>
            </w:r>
          </w:p>
        </w:tc>
      </w:tr>
      <w:tr w:rsidR="00E42E72" w14:paraId="32EC065F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AE2C337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867D891" w14:textId="77777777" w:rsidR="00E42E72" w:rsidRDefault="00000000">
            <w:r>
              <w:rPr>
                <w:sz w:val="19"/>
                <w:szCs w:val="19"/>
              </w:rPr>
              <w:t>Adotar o modelo referencial de canteiro em construção provisória (SICRO Vol. VII, Anexo XII)</w:t>
            </w:r>
          </w:p>
        </w:tc>
      </w:tr>
      <w:tr w:rsidR="00E42E72" w14:paraId="30EAE98D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3BD403B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E55E97B" w14:textId="77777777" w:rsidR="00E42E72" w:rsidRDefault="00000000">
            <w:r>
              <w:rPr>
                <w:sz w:val="19"/>
                <w:szCs w:val="19"/>
              </w:rPr>
              <w:t>Definir localização e estrutura do canteiro; dimensionar instalações industriais quando aplicáveis</w:t>
            </w:r>
          </w:p>
        </w:tc>
      </w:tr>
      <w:tr w:rsidR="00E42E72" w14:paraId="32F9F479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F0EA635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300B0CE2" w14:textId="77777777" w:rsidR="00E42E72" w:rsidRDefault="00000000">
            <w:r>
              <w:rPr>
                <w:sz w:val="19"/>
                <w:szCs w:val="19"/>
              </w:rPr>
              <w:t>Elaborar a memória de cálculo do canteiro</w:t>
            </w:r>
          </w:p>
        </w:tc>
      </w:tr>
      <w:tr w:rsidR="00E42E72" w14:paraId="0B43367A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A248C8A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7306805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Elaborar as composições de mobilização e desmobilização</w:t>
            </w:r>
          </w:p>
          <w:p w14:paraId="07135226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Relacionar equipamentos e veículos; calcular distâncias e custos; evitar duplicidade com a Adm. Local.</w:t>
            </w:r>
          </w:p>
        </w:tc>
      </w:tr>
    </w:tbl>
    <w:p w14:paraId="2C8DA26A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9  </w:t>
      </w:r>
      <w:r>
        <w:rPr>
          <w:b/>
          <w:bCs/>
          <w:color w:val="0F1B2D"/>
          <w:sz w:val="23"/>
          <w:szCs w:val="23"/>
        </w:rPr>
        <w:t xml:space="preserve">  Sinalização e segurança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2384A3E8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509C89E8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0637B79" w14:textId="77777777" w:rsidR="00E42E72" w:rsidRDefault="00000000">
            <w:r>
              <w:rPr>
                <w:sz w:val="19"/>
                <w:szCs w:val="19"/>
              </w:rPr>
              <w:t>Prever sinalização temporária de obras e controle temporário de tráfego (Anexo XIII)</w:t>
            </w:r>
          </w:p>
        </w:tc>
      </w:tr>
      <w:tr w:rsidR="00E42E72" w14:paraId="53EB1EEE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3290B1AE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3FD351A" w14:textId="77777777" w:rsidR="00E42E72" w:rsidRDefault="00000000">
            <w:r>
              <w:rPr>
                <w:sz w:val="19"/>
                <w:szCs w:val="19"/>
              </w:rPr>
              <w:t>Prever sinalização horizontal necessária à abertura ao tráfego</w:t>
            </w:r>
          </w:p>
        </w:tc>
      </w:tr>
      <w:tr w:rsidR="00E42E72" w14:paraId="7F14681B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E0E6D4B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0A83D87A" w14:textId="77777777" w:rsidR="00E42E72" w:rsidRDefault="00000000">
            <w:r>
              <w:rPr>
                <w:sz w:val="19"/>
                <w:szCs w:val="19"/>
              </w:rPr>
              <w:t>Atender à Instrução de Serviço DNIT nº 23/2019</w:t>
            </w:r>
          </w:p>
        </w:tc>
      </w:tr>
      <w:tr w:rsidR="00E42E72" w14:paraId="4AB3BEB2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4CEABEF5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64AC8D40" w14:textId="77777777" w:rsidR="00E42E72" w:rsidRDefault="00000000">
            <w:r>
              <w:rPr>
                <w:sz w:val="19"/>
                <w:szCs w:val="19"/>
              </w:rPr>
              <w:t>Quando o trecho não for coberto pelo BR-Legal, prever a sinalização própria</w:t>
            </w:r>
          </w:p>
        </w:tc>
      </w:tr>
      <w:tr w:rsidR="00E42E72" w14:paraId="7880ADCF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6CA78276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144D3DD" w14:textId="77777777" w:rsidR="00E42E72" w:rsidRDefault="00000000">
            <w:r>
              <w:rPr>
                <w:sz w:val="19"/>
                <w:szCs w:val="19"/>
              </w:rPr>
              <w:t>Prever capina em raio de três metros a partir do eixo, quando aplicável</w:t>
            </w:r>
          </w:p>
        </w:tc>
      </w:tr>
    </w:tbl>
    <w:p w14:paraId="7B98C705" w14:textId="77777777" w:rsidR="00E42E72" w:rsidRDefault="00000000">
      <w:pPr>
        <w:spacing w:before="260" w:after="90"/>
      </w:pPr>
      <w:r>
        <w:rPr>
          <w:b/>
          <w:bCs/>
          <w:color w:val="FFFFFF"/>
          <w:sz w:val="21"/>
          <w:szCs w:val="21"/>
          <w:shd w:val="clear" w:color="auto" w:fill="0F1B2D"/>
        </w:rPr>
        <w:t xml:space="preserve">  10  </w:t>
      </w:r>
      <w:r>
        <w:rPr>
          <w:b/>
          <w:bCs/>
          <w:color w:val="0F1B2D"/>
          <w:sz w:val="23"/>
          <w:szCs w:val="23"/>
        </w:rPr>
        <w:t xml:space="preserve">  Orçamentação e consolidação</w:t>
      </w:r>
    </w:p>
    <w:tbl>
      <w:tblPr>
        <w:tblW w:w="99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480"/>
      </w:tblGrid>
      <w:tr w:rsidR="00E42E72" w14:paraId="0F8990C2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F180F84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91808CE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Utilizar preferencialmente a penúltima data-base do SICRO</w:t>
            </w:r>
          </w:p>
          <w:p w14:paraId="3A16961C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Garantir que a data-base tenha a vigência mínima exigida.</w:t>
            </w:r>
          </w:p>
        </w:tc>
      </w:tr>
      <w:tr w:rsidR="00E42E72" w14:paraId="24FC77E9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B831B20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FB45A63" w14:textId="77777777" w:rsidR="00E42E72" w:rsidRDefault="00000000">
            <w:r>
              <w:rPr>
                <w:sz w:val="19"/>
                <w:szCs w:val="19"/>
              </w:rPr>
              <w:t>Elaborar orçamento onerado E desonerado; comparar os cenários e adotar o regime mais vantajoso</w:t>
            </w:r>
          </w:p>
        </w:tc>
      </w:tr>
      <w:tr w:rsidR="00E42E72" w14:paraId="4D3E8070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0490E75C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4608735D" w14:textId="77777777" w:rsidR="00E42E72" w:rsidRDefault="00000000">
            <w:r>
              <w:rPr>
                <w:sz w:val="19"/>
                <w:szCs w:val="19"/>
              </w:rPr>
              <w:t>Aplicar BDI conforme os normativos; aplicar BDI diferenciado quando cabível (Anexo XI)</w:t>
            </w:r>
          </w:p>
        </w:tc>
      </w:tr>
      <w:tr w:rsidR="00E42E72" w14:paraId="24DF6301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71D237BA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8B0E21E" w14:textId="77777777" w:rsidR="00E42E72" w:rsidRDefault="00000000">
            <w:r>
              <w:rPr>
                <w:sz w:val="19"/>
                <w:szCs w:val="19"/>
              </w:rPr>
              <w:t>Extrair os insumos asfálticos das composições e inseri-los separadamente na planilha</w:t>
            </w:r>
          </w:p>
        </w:tc>
      </w:tr>
      <w:tr w:rsidR="00E42E72" w14:paraId="595B56B6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8E5E97E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173B4F3B" w14:textId="77777777" w:rsidR="00E42E72" w:rsidRDefault="00000000">
            <w:r>
              <w:rPr>
                <w:sz w:val="19"/>
                <w:szCs w:val="19"/>
              </w:rPr>
              <w:t>Separar serviços auxiliares e respectivos transportes; não incluir mão de obra/equipamento diretamente na planilha</w:t>
            </w:r>
          </w:p>
        </w:tc>
      </w:tr>
      <w:tr w:rsidR="00E42E72" w14:paraId="140A2C45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01A5A83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E0F17A0" w14:textId="77777777" w:rsidR="00E42E72" w:rsidRDefault="00000000">
            <w:r>
              <w:rPr>
                <w:sz w:val="19"/>
                <w:szCs w:val="19"/>
              </w:rPr>
              <w:t>Elaborar a Curva ABC (Anexo XXI) e a distribuição percentual do orçamento por grupo</w:t>
            </w:r>
          </w:p>
        </w:tc>
      </w:tr>
      <w:tr w:rsidR="00E42E72" w14:paraId="01EAD721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6551100E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71E1E3BE" w14:textId="77777777" w:rsidR="00E42E72" w:rsidRDefault="00000000">
            <w:r>
              <w:rPr>
                <w:sz w:val="19"/>
                <w:szCs w:val="19"/>
              </w:rPr>
              <w:t>Conferir arredondamentos, unidades, códigos SICRO, planilha PATO e orçamento</w:t>
            </w:r>
          </w:p>
        </w:tc>
      </w:tr>
      <w:tr w:rsidR="00E42E72" w14:paraId="52625FCF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94BBE11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9C76B0B" w14:textId="77777777" w:rsidR="00E42E72" w:rsidRDefault="00000000">
            <w:r>
              <w:rPr>
                <w:sz w:val="19"/>
                <w:szCs w:val="19"/>
              </w:rPr>
              <w:t>Organizar a planilha do PATO com composição de preço para todos os itens</w:t>
            </w:r>
          </w:p>
        </w:tc>
      </w:tr>
      <w:tr w:rsidR="00E42E72" w14:paraId="2972586B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30267BC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2E52617A" w14:textId="77777777" w:rsidR="00E42E72" w:rsidRDefault="00000000">
            <w:r>
              <w:rPr>
                <w:sz w:val="19"/>
                <w:szCs w:val="19"/>
              </w:rPr>
              <w:t>Compatibilizar o cronograma físico-financeiro com o orçamento</w:t>
            </w:r>
          </w:p>
        </w:tc>
      </w:tr>
      <w:tr w:rsidR="00E42E72" w14:paraId="7811C6F5" w14:textId="77777777">
        <w:tc>
          <w:tcPr>
            <w:tcW w:w="420" w:type="dxa"/>
            <w:tcBorders>
              <w:bottom w:val="single" w:sz="2" w:space="0" w:color="E1E6EC"/>
            </w:tcBorders>
            <w:tcMar>
              <w:top w:w="46" w:type="dxa"/>
              <w:left w:w="20" w:type="dxa"/>
              <w:bottom w:w="46" w:type="dxa"/>
              <w:right w:w="20" w:type="dxa"/>
            </w:tcMar>
          </w:tcPr>
          <w:p w14:paraId="22B6C535" w14:textId="77777777" w:rsidR="00E42E72" w:rsidRDefault="00000000">
            <w:r>
              <w:rPr>
                <w:color w:val="0F1B2D"/>
              </w:rPr>
              <w:t>☐</w:t>
            </w:r>
          </w:p>
        </w:tc>
        <w:tc>
          <w:tcPr>
            <w:tcW w:w="9480" w:type="dxa"/>
            <w:tcBorders>
              <w:bottom w:val="single" w:sz="2" w:space="0" w:color="E1E6EC"/>
            </w:tcBorders>
            <w:tcMar>
              <w:top w:w="46" w:type="dxa"/>
              <w:left w:w="50" w:type="dxa"/>
              <w:bottom w:w="46" w:type="dxa"/>
              <w:right w:w="50" w:type="dxa"/>
            </w:tcMar>
          </w:tcPr>
          <w:p w14:paraId="58B84EE8" w14:textId="77777777" w:rsidR="00E42E72" w:rsidRDefault="00000000">
            <w:pPr>
              <w:spacing w:after="26"/>
            </w:pPr>
            <w:r>
              <w:rPr>
                <w:sz w:val="19"/>
                <w:szCs w:val="19"/>
              </w:rPr>
              <w:t>Elaborar o Relatório de Apresentação</w:t>
            </w:r>
          </w:p>
          <w:p w14:paraId="31B7ED27" w14:textId="77777777" w:rsidR="00E42E72" w:rsidRDefault="00000000">
            <w:r>
              <w:rPr>
                <w:i/>
                <w:iCs/>
                <w:color w:val="6B7683"/>
                <w:sz w:val="16"/>
                <w:szCs w:val="16"/>
              </w:rPr>
              <w:t>Incluir o mês da data-base do orçamento e o demonstrativo do BDI.</w:t>
            </w:r>
          </w:p>
        </w:tc>
      </w:tr>
    </w:tbl>
    <w:p w14:paraId="11EE84CC" w14:textId="061763FF" w:rsidR="00E42E72" w:rsidRDefault="00E42E72" w:rsidP="00BA0B2E"/>
    <w:sectPr w:rsidR="00E42E72">
      <w:footerReference w:type="default" r:id="rId7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ABC88" w14:textId="77777777" w:rsidR="00A0795A" w:rsidRDefault="00A0795A">
      <w:r>
        <w:separator/>
      </w:r>
    </w:p>
  </w:endnote>
  <w:endnote w:type="continuationSeparator" w:id="0">
    <w:p w14:paraId="356C34CE" w14:textId="77777777" w:rsidR="00A0795A" w:rsidRDefault="00A07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FDDCB" w14:textId="77777777" w:rsidR="00E42E72" w:rsidRDefault="00000000">
    <w:pPr>
      <w:jc w:val="center"/>
    </w:pPr>
    <w:r>
      <w:rPr>
        <w:b/>
        <w:bCs/>
        <w:color w:val="FFB020"/>
        <w:sz w:val="15"/>
        <w:szCs w:val="15"/>
      </w:rPr>
      <w:t xml:space="preserve">@patolucaseng  ·  </w:t>
    </w:r>
    <w:r>
      <w:rPr>
        <w:color w:val="6B7683"/>
        <w:sz w:val="15"/>
        <w:szCs w:val="15"/>
      </w:rPr>
      <w:t xml:space="preserve">Página </w:t>
    </w:r>
    <w:r>
      <w:rPr>
        <w:color w:val="6B7683"/>
        <w:sz w:val="15"/>
        <w:szCs w:val="15"/>
      </w:rPr>
      <w:fldChar w:fldCharType="begin"/>
    </w:r>
    <w:r>
      <w:rPr>
        <w:color w:val="6B7683"/>
        <w:sz w:val="15"/>
        <w:szCs w:val="15"/>
      </w:rPr>
      <w:instrText>PAGE</w:instrText>
    </w:r>
    <w:r>
      <w:rPr>
        <w:color w:val="6B7683"/>
        <w:sz w:val="15"/>
        <w:szCs w:val="15"/>
      </w:rPr>
      <w:fldChar w:fldCharType="separate"/>
    </w:r>
    <w:r w:rsidR="007C6136">
      <w:rPr>
        <w:noProof/>
        <w:color w:val="6B7683"/>
        <w:sz w:val="15"/>
        <w:szCs w:val="15"/>
      </w:rPr>
      <w:t>1</w:t>
    </w:r>
    <w:r>
      <w:rPr>
        <w:color w:val="6B7683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95C0D" w14:textId="77777777" w:rsidR="00A0795A" w:rsidRDefault="00A0795A">
      <w:r>
        <w:separator/>
      </w:r>
    </w:p>
  </w:footnote>
  <w:footnote w:type="continuationSeparator" w:id="0">
    <w:p w14:paraId="10AC25AD" w14:textId="77777777" w:rsidR="00A0795A" w:rsidRDefault="00A07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050"/>
    <w:multiLevelType w:val="hybridMultilevel"/>
    <w:tmpl w:val="27A07026"/>
    <w:lvl w:ilvl="0" w:tplc="D18092F0">
      <w:start w:val="1"/>
      <w:numFmt w:val="bullet"/>
      <w:lvlText w:val="●"/>
      <w:lvlJc w:val="left"/>
      <w:pPr>
        <w:ind w:left="720" w:hanging="360"/>
      </w:pPr>
    </w:lvl>
    <w:lvl w:ilvl="1" w:tplc="A8DED3FC">
      <w:start w:val="1"/>
      <w:numFmt w:val="bullet"/>
      <w:lvlText w:val="○"/>
      <w:lvlJc w:val="left"/>
      <w:pPr>
        <w:ind w:left="1440" w:hanging="360"/>
      </w:pPr>
    </w:lvl>
    <w:lvl w:ilvl="2" w:tplc="0B52AA26">
      <w:start w:val="1"/>
      <w:numFmt w:val="bullet"/>
      <w:lvlText w:val="■"/>
      <w:lvlJc w:val="left"/>
      <w:pPr>
        <w:ind w:left="2160" w:hanging="360"/>
      </w:pPr>
    </w:lvl>
    <w:lvl w:ilvl="3" w:tplc="E5546C16">
      <w:start w:val="1"/>
      <w:numFmt w:val="bullet"/>
      <w:lvlText w:val="●"/>
      <w:lvlJc w:val="left"/>
      <w:pPr>
        <w:ind w:left="2880" w:hanging="360"/>
      </w:pPr>
    </w:lvl>
    <w:lvl w:ilvl="4" w:tplc="FDF2CACE">
      <w:start w:val="1"/>
      <w:numFmt w:val="bullet"/>
      <w:lvlText w:val="○"/>
      <w:lvlJc w:val="left"/>
      <w:pPr>
        <w:ind w:left="3600" w:hanging="360"/>
      </w:pPr>
    </w:lvl>
    <w:lvl w:ilvl="5" w:tplc="C13801CA">
      <w:start w:val="1"/>
      <w:numFmt w:val="bullet"/>
      <w:lvlText w:val="■"/>
      <w:lvlJc w:val="left"/>
      <w:pPr>
        <w:ind w:left="4320" w:hanging="360"/>
      </w:pPr>
    </w:lvl>
    <w:lvl w:ilvl="6" w:tplc="E60E459A">
      <w:start w:val="1"/>
      <w:numFmt w:val="bullet"/>
      <w:lvlText w:val="●"/>
      <w:lvlJc w:val="left"/>
      <w:pPr>
        <w:ind w:left="5040" w:hanging="360"/>
      </w:pPr>
    </w:lvl>
    <w:lvl w:ilvl="7" w:tplc="A4B2E5E6">
      <w:start w:val="1"/>
      <w:numFmt w:val="bullet"/>
      <w:lvlText w:val="●"/>
      <w:lvlJc w:val="left"/>
      <w:pPr>
        <w:ind w:left="5760" w:hanging="360"/>
      </w:pPr>
    </w:lvl>
    <w:lvl w:ilvl="8" w:tplc="4A701C9E">
      <w:start w:val="1"/>
      <w:numFmt w:val="bullet"/>
      <w:lvlText w:val="●"/>
      <w:lvlJc w:val="left"/>
      <w:pPr>
        <w:ind w:left="6480" w:hanging="360"/>
      </w:pPr>
    </w:lvl>
  </w:abstractNum>
  <w:num w:numId="1" w16cid:durableId="1681851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E72"/>
    <w:rsid w:val="007C6136"/>
    <w:rsid w:val="00A0795A"/>
    <w:rsid w:val="00B92542"/>
    <w:rsid w:val="00BA0B2E"/>
    <w:rsid w:val="00C81925"/>
    <w:rsid w:val="00D1620E"/>
    <w:rsid w:val="00E4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F14EA"/>
  <w15:docId w15:val="{B019F929-4A39-4074-BBDC-A7EEB6EC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1161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Checklists PATO</dc:title>
  <dc:creator>@patolucaseng</dc:creator>
  <cp:lastModifiedBy>Lucas Mondini</cp:lastModifiedBy>
  <cp:revision>4</cp:revision>
  <dcterms:created xsi:type="dcterms:W3CDTF">2026-08-04T17:27:00Z</dcterms:created>
  <dcterms:modified xsi:type="dcterms:W3CDTF">2026-08-04T17:29:00Z</dcterms:modified>
</cp:coreProperties>
</file>