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A5C36"/>
          <w:sz w:val="26"/>
          <w:szCs w:val="26"/>
        </w:rPr>
        <w:t xml:space="preserve">MBEYA UNIVERSITY OF SCIENCE AND TECHNOLOGY</w:t>
      </w:r>
    </w:p>
    <w:p>
      <w:pPr>
        <w:spacing w:after="400"/>
        <w:jc w:val="center"/>
      </w:pPr>
      <w:r>
        <w:rPr>
          <w:b/>
          <w:bCs/>
          <w:color w:val="D4A017"/>
          <w:sz w:val="22"/>
          <w:szCs w:val="22"/>
        </w:rPr>
        <w:t xml:space="preserve">Student Government Accountability Monitoring and Feedback System (MUST e-Mrejesho)</w:t>
      </w:r>
    </w:p>
    <w:p>
      <w:pPr>
        <w:spacing w:after="600"/>
        <w:jc w:val="center"/>
      </w:pPr>
      <w:r>
        <w:rPr>
          <w:b/>
          <w:bCs/>
          <w:sz w:val="32"/>
          <w:szCs w:val="32"/>
        </w:rPr>
        <w:t xml:space="preserve">SYSTEM TESTING REPORT</w:t>
      </w:r>
    </w:p>
    <w:p>
      <w:pPr>
        <w:pStyle w:val="Heading1"/>
        <w:spacing w:after="150" w:before="300"/>
      </w:pPr>
      <w:r>
        <w:t xml:space="preserve">1. Introduction</w:t>
      </w:r>
    </w:p>
    <w:p>
      <w:pPr>
        <w:spacing w:after="150"/>
      </w:pPr>
      <w:r>
        <w:t xml:space="preserve">This report documents the functional testing carried out on the MUST e-Mrejesho system, developed to enhance student government accountability through systematic monitoring, transparent operations, and structured feedback mechanisms. Testing was performed using Django's automated test framework, which exercises the system's models, views, and URL routing against an isolated in-memory test database, simulating real HTTP requests through Django's test Client.</w:t>
      </w:r>
    </w:p>
    <w:p>
      <w:pPr>
        <w:pStyle w:val="Heading1"/>
        <w:spacing w:after="150" w:before="300"/>
      </w:pPr>
      <w:r>
        <w:t xml:space="preserve">2. Testing Objectives</w:t>
      </w:r>
    </w:p>
    <w:p>
      <w:pPr>
        <w:spacing w:after="150"/>
      </w:pPr>
      <w:r>
        <w:t xml:space="preserve">Testing was scoped directly against the project's specific objectives (Section 1.3.2):</w:t>
      </w:r>
    </w:p>
    <w:p>
      <w:pPr>
        <w:pStyle w:val="ListParagraph"/>
        <w:numPr>
          <w:ilvl w:val="0"/>
          <w:numId w:val="1"/>
        </w:numPr>
        <w:spacing w:after="80"/>
      </w:pPr>
      <w:r>
        <w:t xml:space="preserve">Objective 1: Real-time dashboards for resolution tracking and activity monitoring.</w:t>
      </w:r>
    </w:p>
    <w:p>
      <w:pPr>
        <w:pStyle w:val="ListParagraph"/>
        <w:numPr>
          <w:ilvl w:val="0"/>
          <w:numId w:val="1"/>
        </w:numPr>
        <w:spacing w:after="80"/>
      </w:pPr>
      <w:r>
        <w:t xml:space="preserve">Objective 2: Role-based access control for students, representatives, and administrators.</w:t>
      </w:r>
    </w:p>
    <w:p>
      <w:pPr>
        <w:pStyle w:val="ListParagraph"/>
        <w:numPr>
          <w:ilvl w:val="0"/>
          <w:numId w:val="1"/>
        </w:numPr>
        <w:spacing w:after="80"/>
      </w:pPr>
      <w:r>
        <w:t xml:space="preserve">Objective 3: Automated notification system for updates and resolutions.</w:t>
      </w:r>
    </w:p>
    <w:p>
      <w:pPr>
        <w:pStyle w:val="ListParagraph"/>
        <w:numPr>
          <w:ilvl w:val="0"/>
          <w:numId w:val="1"/>
        </w:numPr>
        <w:spacing w:after="80"/>
      </w:pPr>
      <w:r>
        <w:t xml:space="preserve">Objective 4: Verification that the system meets functional requirements and end-user expectations.</w:t>
      </w:r>
    </w:p>
    <w:p>
      <w:pPr>
        <w:pStyle w:val="Heading1"/>
        <w:spacing w:after="150" w:before="300"/>
      </w:pPr>
      <w:r>
        <w:t xml:space="preserve">3. Testing Methodology</w:t>
      </w:r>
    </w:p>
    <w:p>
      <w:pPr>
        <w:spacing w:after="150"/>
      </w:pPr>
      <w:r>
        <w:t xml:space="preserve">Type of testing: Automated unit and integration testing using Django's unittest-based TestCase framework (19 test cases across the accounts and feedback apps).</w:t>
      </w:r>
    </w:p>
    <w:p>
      <w:pPr>
        <w:spacing w:after="150"/>
      </w:pPr>
      <w:r>
        <w:t xml:space="preserve">Test environment: Isolated SQLite test database, created and destroyed automatically per run; Django's locmem email backend to capture outgoing notification emails without external SMTP dependency.</w:t>
      </w:r>
    </w:p>
    <w:p>
      <w:pPr>
        <w:spacing w:after="150"/>
      </w:pPr>
      <w:r>
        <w:t xml:space="preserve">Execution method: python manage.py test, simulating authenticated HTTP requests via Django's test Client for each of the three user roles (Student, Representative, Admin).</w:t>
      </w:r>
    </w:p>
    <w:p>
      <w:pPr>
        <w:spacing w:after="150"/>
      </w:pPr>
      <w:r>
        <w:t xml:space="preserve">Result: All 19 tests passed with zero failures and zero errors.</w:t>
      </w:r>
    </w:p>
    <w:p>
      <w:pPr>
        <w:pStyle w:val="Heading1"/>
        <w:spacing w:after="150" w:before="300"/>
      </w:pPr>
      <w:r>
        <w:t xml:space="preserve">4. Summary of Results by Objective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0A5C36" w:val="clear"/>
          </w:tcPr>
          <w:p>
            <w:r>
              <w:rPr>
                <w:b/>
                <w:bCs/>
                <w:color w:val="FFFFFF"/>
                <w:sz w:val="19"/>
                <w:szCs w:val="19"/>
              </w:rPr>
              <w:t xml:space="preserve">Obj.</w:t>
            </w:r>
          </w:p>
        </w:tc>
        <w:tc>
          <w:tcPr>
            <w:tcW w:type="dxa" w:w="5600"/>
            <w:shd w:fill="0A5C36" w:val="clear"/>
          </w:tcPr>
          <w:p>
            <w:r>
              <w:rPr>
                <w:b/>
                <w:bCs/>
                <w:color w:val="FFFFFF"/>
                <w:sz w:val="19"/>
                <w:szCs w:val="19"/>
              </w:rPr>
              <w:t xml:space="preserve">Specific Objective</w:t>
            </w:r>
          </w:p>
        </w:tc>
        <w:tc>
          <w:tcPr>
            <w:tcW w:type="dxa" w:w="1300"/>
            <w:shd w:fill="0A5C36" w:val="clear"/>
          </w:tcPr>
          <w:p>
            <w:r>
              <w:rPr>
                <w:b/>
                <w:bCs/>
                <w:color w:val="FFFFFF"/>
                <w:sz w:val="19"/>
                <w:szCs w:val="19"/>
              </w:rPr>
              <w:t xml:space="preserve">Tests Mapped</w:t>
            </w:r>
          </w:p>
        </w:tc>
        <w:tc>
          <w:tcPr>
            <w:tcW w:type="dxa" w:w="1000"/>
            <w:shd w:fill="0A5C36" w:val="clear"/>
          </w:tcPr>
          <w:p>
            <w:r>
              <w:rPr>
                <w:b/>
                <w:bCs/>
                <w:color w:val="FFFFFF"/>
                <w:sz w:val="19"/>
                <w:szCs w:val="19"/>
              </w:rPr>
              <w:t xml:space="preserve">Passed</w:t>
            </w:r>
          </w:p>
        </w:tc>
        <w:tc>
          <w:tcPr>
            <w:tcW w:type="dxa" w:w="1000"/>
            <w:shd w:fill="0A5C36" w:val="clear"/>
          </w:tcPr>
          <w:p>
            <w:r>
              <w:rPr>
                <w:b/>
                <w:bCs/>
                <w:color w:val="FFFFFF"/>
                <w:sz w:val="19"/>
                <w:szCs w:val="19"/>
              </w:rPr>
              <w:t xml:space="preserve">Failed</w:t>
            </w:r>
          </w:p>
        </w:tc>
      </w:tr>
      <w:tr>
        <w:tc>
          <w:tcPr>
            <w:tcW w:type="dxa" w:w="700"/>
          </w:tcPr>
          <w:p>
            <w:r>
              <w:rPr>
                <w:b w:val="false"/>
                <w:bCs w:val="false"/>
                <w:color w:val="000000"/>
                <w:sz w:val="19"/>
                <w:szCs w:val="19"/>
              </w:rPr>
              <w:t xml:space="preserve">1</w:t>
            </w:r>
          </w:p>
        </w:tc>
        <w:tc>
          <w:tcPr>
            <w:tcW w:type="dxa" w:w="5600"/>
          </w:tcPr>
          <w:p>
            <w:r>
              <w:rPr>
                <w:b w:val="false"/>
                <w:bCs w:val="false"/>
                <w:color w:val="000000"/>
                <w:sz w:val="19"/>
                <w:szCs w:val="19"/>
              </w:rPr>
              <w:t xml:space="preserve">Real-time dashboards for resolution tracking and activity monitoring</w:t>
            </w:r>
          </w:p>
        </w:tc>
        <w:tc>
          <w:tcPr>
            <w:tcW w:type="dxa" w:w="1300"/>
          </w:tcPr>
          <w:p>
            <w:r>
              <w:rPr>
                <w:b w:val="false"/>
                <w:bCs w:val="false"/>
                <w:color w:val="000000"/>
                <w:sz w:val="19"/>
                <w:szCs w:val="19"/>
              </w:rPr>
              <w:t xml:space="preserve">7</w:t>
            </w:r>
          </w:p>
        </w:tc>
        <w:tc>
          <w:tcPr>
            <w:tcW w:type="dxa" w:w="1000"/>
            <w:shd w:fill="D9F2E3" w:val="clear"/>
          </w:tcPr>
          <w:p>
            <w:r>
              <w:rPr>
                <w:b w:val="false"/>
                <w:bCs w:val="false"/>
                <w:color w:val="000000"/>
                <w:sz w:val="19"/>
                <w:szCs w:val="19"/>
              </w:rPr>
              <w:t xml:space="preserve">7</w:t>
            </w:r>
          </w:p>
        </w:tc>
        <w:tc>
          <w:tcPr>
            <w:tcW w:type="dxa" w:w="1000"/>
          </w:tcPr>
          <w:p>
            <w:r>
              <w:rPr>
                <w:b w:val="false"/>
                <w:bCs w:val="false"/>
                <w:color w:val="000000"/>
                <w:sz w:val="19"/>
                <w:szCs w:val="19"/>
              </w:rPr>
              <w:t xml:space="preserve">0</w:t>
            </w:r>
          </w:p>
        </w:tc>
      </w:tr>
      <w:tr>
        <w:tc>
          <w:tcPr>
            <w:tcW w:type="dxa" w:w="700"/>
          </w:tcPr>
          <w:p>
            <w:r>
              <w:rPr>
                <w:b w:val="false"/>
                <w:bCs w:val="false"/>
                <w:color w:val="000000"/>
                <w:sz w:val="19"/>
                <w:szCs w:val="19"/>
              </w:rPr>
              <w:t xml:space="preserve">2</w:t>
            </w:r>
          </w:p>
        </w:tc>
        <w:tc>
          <w:tcPr>
            <w:tcW w:type="dxa" w:w="5600"/>
          </w:tcPr>
          <w:p>
            <w:r>
              <w:rPr>
                <w:b w:val="false"/>
                <w:bCs w:val="false"/>
                <w:color w:val="000000"/>
                <w:sz w:val="19"/>
                <w:szCs w:val="19"/>
              </w:rPr>
              <w:t xml:space="preserve">Role-based access control for students, representatives, and administrators</w:t>
            </w:r>
          </w:p>
        </w:tc>
        <w:tc>
          <w:tcPr>
            <w:tcW w:type="dxa" w:w="1300"/>
          </w:tcPr>
          <w:p>
            <w:r>
              <w:rPr>
                <w:b w:val="false"/>
                <w:bCs w:val="false"/>
                <w:color w:val="000000"/>
                <w:sz w:val="19"/>
                <w:szCs w:val="19"/>
              </w:rPr>
              <w:t xml:space="preserve">7</w:t>
            </w:r>
          </w:p>
        </w:tc>
        <w:tc>
          <w:tcPr>
            <w:tcW w:type="dxa" w:w="1000"/>
            <w:shd w:fill="D9F2E3" w:val="clear"/>
          </w:tcPr>
          <w:p>
            <w:r>
              <w:rPr>
                <w:b w:val="false"/>
                <w:bCs w:val="false"/>
                <w:color w:val="000000"/>
                <w:sz w:val="19"/>
                <w:szCs w:val="19"/>
              </w:rPr>
              <w:t xml:space="preserve">7</w:t>
            </w:r>
          </w:p>
        </w:tc>
        <w:tc>
          <w:tcPr>
            <w:tcW w:type="dxa" w:w="1000"/>
          </w:tcPr>
          <w:p>
            <w:r>
              <w:rPr>
                <w:b w:val="false"/>
                <w:bCs w:val="false"/>
                <w:color w:val="000000"/>
                <w:sz w:val="19"/>
                <w:szCs w:val="19"/>
              </w:rPr>
              <w:t xml:space="preserve">0</w:t>
            </w:r>
          </w:p>
        </w:tc>
      </w:tr>
      <w:tr>
        <w:tc>
          <w:tcPr>
            <w:tcW w:type="dxa" w:w="700"/>
          </w:tcPr>
          <w:p>
            <w:r>
              <w:rPr>
                <w:b w:val="false"/>
                <w:bCs w:val="false"/>
                <w:color w:val="000000"/>
                <w:sz w:val="19"/>
                <w:szCs w:val="19"/>
              </w:rPr>
              <w:t xml:space="preserve">3</w:t>
            </w:r>
          </w:p>
        </w:tc>
        <w:tc>
          <w:tcPr>
            <w:tcW w:type="dxa" w:w="5600"/>
          </w:tcPr>
          <w:p>
            <w:r>
              <w:rPr>
                <w:b w:val="false"/>
                <w:bCs w:val="false"/>
                <w:color w:val="000000"/>
                <w:sz w:val="19"/>
                <w:szCs w:val="19"/>
              </w:rPr>
              <w:t xml:space="preserve">Automated notification system for updates and resolutions</w:t>
            </w:r>
          </w:p>
        </w:tc>
        <w:tc>
          <w:tcPr>
            <w:tcW w:type="dxa" w:w="1300"/>
          </w:tcPr>
          <w:p>
            <w:r>
              <w:rPr>
                <w:b w:val="false"/>
                <w:bCs w:val="false"/>
                <w:color w:val="000000"/>
                <w:sz w:val="19"/>
                <w:szCs w:val="19"/>
              </w:rPr>
              <w:t xml:space="preserve">4</w:t>
            </w:r>
          </w:p>
        </w:tc>
        <w:tc>
          <w:tcPr>
            <w:tcW w:type="dxa" w:w="1000"/>
            <w:shd w:fill="D9F2E3" w:val="clear"/>
          </w:tcPr>
          <w:p>
            <w:r>
              <w:rPr>
                <w:b w:val="false"/>
                <w:bCs w:val="false"/>
                <w:color w:val="000000"/>
                <w:sz w:val="19"/>
                <w:szCs w:val="19"/>
              </w:rPr>
              <w:t xml:space="preserve">4</w:t>
            </w:r>
          </w:p>
        </w:tc>
        <w:tc>
          <w:tcPr>
            <w:tcW w:type="dxa" w:w="1000"/>
          </w:tcPr>
          <w:p>
            <w:r>
              <w:rPr>
                <w:b w:val="false"/>
                <w:bCs w:val="false"/>
                <w:color w:val="000000"/>
                <w:sz w:val="19"/>
                <w:szCs w:val="19"/>
              </w:rPr>
              <w:t xml:space="preserve">0</w:t>
            </w:r>
          </w:p>
        </w:tc>
      </w:tr>
      <w:tr>
        <w:tc>
          <w:tcPr>
            <w:tcW w:type="dxa" w:w="700"/>
          </w:tcPr>
          <w:p>
            <w:r>
              <w:rPr>
                <w:b w:val="false"/>
                <w:bCs w:val="false"/>
                <w:color w:val="000000"/>
                <w:sz w:val="19"/>
                <w:szCs w:val="19"/>
              </w:rPr>
              <w:t xml:space="preserve">4</w:t>
            </w:r>
          </w:p>
        </w:tc>
        <w:tc>
          <w:tcPr>
            <w:tcW w:type="dxa" w:w="5600"/>
          </w:tcPr>
          <w:p>
            <w:r>
              <w:rPr>
                <w:b w:val="false"/>
                <w:bCs w:val="false"/>
                <w:color w:val="000000"/>
                <w:sz w:val="19"/>
                <w:szCs w:val="19"/>
              </w:rPr>
              <w:t xml:space="preserve">System testing against functional requirements and user expectations</w:t>
            </w:r>
          </w:p>
        </w:tc>
        <w:tc>
          <w:tcPr>
            <w:tcW w:type="dxa" w:w="1300"/>
          </w:tcPr>
          <w:p>
            <w:r>
              <w:rPr>
                <w:b w:val="false"/>
                <w:bCs w:val="false"/>
                <w:color w:val="000000"/>
                <w:sz w:val="19"/>
                <w:szCs w:val="19"/>
              </w:rPr>
              <w:t xml:space="preserve">19 (full suite)</w:t>
            </w:r>
          </w:p>
        </w:tc>
        <w:tc>
          <w:tcPr>
            <w:tcW w:type="dxa" w:w="1000"/>
            <w:shd w:fill="D9F2E3" w:val="clear"/>
          </w:tcPr>
          <w:p>
            <w:r>
              <w:rPr>
                <w:b w:val="false"/>
                <w:bCs w:val="false"/>
                <w:color w:val="000000"/>
                <w:sz w:val="19"/>
                <w:szCs w:val="19"/>
              </w:rPr>
              <w:t xml:space="preserve">19</w:t>
            </w:r>
          </w:p>
        </w:tc>
        <w:tc>
          <w:tcPr>
            <w:tcW w:type="dxa" w:w="1000"/>
          </w:tcPr>
          <w:p>
            <w:r>
              <w:rPr>
                <w:b w:val="false"/>
                <w:bCs w:val="false"/>
                <w:color w:val="000000"/>
                <w:sz w:val="19"/>
                <w:szCs w:val="19"/>
              </w:rPr>
              <w:t xml:space="preserve">0</w:t>
            </w:r>
          </w:p>
        </w:tc>
      </w:tr>
    </w:tbl>
    <w:p>
      <w:r>
        <w:br w:type="page"/>
      </w:r>
    </w:p>
    <w:p>
      <w:pPr>
        <w:pStyle w:val="Heading1"/>
        <w:spacing w:after="150" w:before="300"/>
      </w:pPr>
      <w:r>
        <w:t xml:space="preserve">5. Detailed Test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0A5C36" w:val="clear"/>
          </w:tcPr>
          <w:p>
            <w:r>
              <w:rPr>
                <w:b/>
                <w:bCs/>
                <w:color w:val="FFFFFF"/>
                <w:sz w:val="19"/>
                <w:szCs w:val="19"/>
              </w:rPr>
              <w:t xml:space="preserve">ID</w:t>
            </w:r>
          </w:p>
        </w:tc>
        <w:tc>
          <w:tcPr>
            <w:tcW w:type="dxa" w:w="1300"/>
            <w:shd w:fill="0A5C36" w:val="clear"/>
          </w:tcPr>
          <w:p>
            <w:r>
              <w:rPr>
                <w:b/>
                <w:bCs/>
                <w:color w:val="FFFFFF"/>
                <w:sz w:val="19"/>
                <w:szCs w:val="19"/>
              </w:rPr>
              <w:t xml:space="preserve">Objective</w:t>
            </w:r>
          </w:p>
        </w:tc>
        <w:tc>
          <w:tcPr>
            <w:tcW w:type="dxa" w:w="3800"/>
            <w:shd w:fill="0A5C36" w:val="clear"/>
          </w:tcPr>
          <w:p>
            <w:r>
              <w:rPr>
                <w:b/>
                <w:bCs/>
                <w:color w:val="FFFFFF"/>
                <w:sz w:val="19"/>
                <w:szCs w:val="19"/>
              </w:rPr>
              <w:t xml:space="preserve">Test Description</w:t>
            </w:r>
          </w:p>
        </w:tc>
        <w:tc>
          <w:tcPr>
            <w:tcW w:type="dxa" w:w="2600"/>
            <w:shd w:fill="0A5C36" w:val="clear"/>
          </w:tcPr>
          <w:p>
            <w:r>
              <w:rPr>
                <w:b/>
                <w:bCs/>
                <w:color w:val="FFFFFF"/>
                <w:sz w:val="19"/>
                <w:szCs w:val="19"/>
              </w:rPr>
              <w:t xml:space="preserve">Expected Result</w:t>
            </w:r>
          </w:p>
        </w:tc>
        <w:tc>
          <w:tcPr>
            <w:tcW w:type="dxa" w:w="1100"/>
            <w:shd w:fill="0A5C36" w:val="clear"/>
          </w:tcPr>
          <w:p>
            <w:r>
              <w:rPr>
                <w:b/>
                <w:bCs/>
                <w:color w:val="FFFFFF"/>
                <w:sz w:val="19"/>
                <w:szCs w:val="19"/>
              </w:rPr>
              <w:t xml:space="preserve">Status</w:t>
            </w:r>
          </w:p>
        </w:tc>
      </w:tr>
      <w:tr>
        <w:tc>
          <w:tcPr>
            <w:tcW w:type="dxa" w:w="700"/>
          </w:tcPr>
          <w:p>
            <w:r>
              <w:rPr>
                <w:b w:val="false"/>
                <w:bCs w:val="false"/>
                <w:color w:val="000000"/>
                <w:sz w:val="19"/>
                <w:szCs w:val="19"/>
              </w:rPr>
              <w:t xml:space="preserve">T01</w:t>
            </w:r>
          </w:p>
        </w:tc>
        <w:tc>
          <w:tcPr>
            <w:tcW w:type="dxa" w:w="1300"/>
          </w:tcPr>
          <w:p>
            <w:r>
              <w:rPr>
                <w:b w:val="false"/>
                <w:bCs w:val="false"/>
                <w:color w:val="000000"/>
                <w:sz w:val="19"/>
                <w:szCs w:val="19"/>
              </w:rPr>
              <w:t xml:space="preserve">Obj. 2</w:t>
            </w:r>
          </w:p>
        </w:tc>
        <w:tc>
          <w:tcPr>
            <w:tcW w:type="dxa" w:w="3800"/>
          </w:tcPr>
          <w:p>
            <w:r>
              <w:rPr>
                <w:b w:val="false"/>
                <w:bCs w:val="false"/>
                <w:color w:val="000000"/>
                <w:sz w:val="19"/>
                <w:szCs w:val="19"/>
              </w:rPr>
              <w:t xml:space="preserve">Public self-registration always creates a Student role, never an elevated role.</w:t>
            </w:r>
          </w:p>
        </w:tc>
        <w:tc>
          <w:tcPr>
            <w:tcW w:type="dxa" w:w="2600"/>
          </w:tcPr>
          <w:p>
            <w:r>
              <w:rPr>
                <w:b w:val="false"/>
                <w:bCs w:val="false"/>
                <w:color w:val="000000"/>
                <w:sz w:val="19"/>
                <w:szCs w:val="19"/>
              </w:rPr>
              <w:t xml:space="preserve">New account has role = STUDENT.</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T02</w:t>
            </w:r>
          </w:p>
        </w:tc>
        <w:tc>
          <w:tcPr>
            <w:tcW w:type="dxa" w:w="1300"/>
          </w:tcPr>
          <w:p>
            <w:r>
              <w:rPr>
                <w:b w:val="false"/>
                <w:bCs w:val="false"/>
                <w:color w:val="000000"/>
                <w:sz w:val="19"/>
                <w:szCs w:val="19"/>
              </w:rPr>
              <w:t xml:space="preserve">Obj. 2</w:t>
            </w:r>
          </w:p>
        </w:tc>
        <w:tc>
          <w:tcPr>
            <w:tcW w:type="dxa" w:w="3800"/>
          </w:tcPr>
          <w:p>
            <w:r>
              <w:rPr>
                <w:b w:val="false"/>
                <w:bCs w:val="false"/>
                <w:color w:val="000000"/>
                <w:sz w:val="19"/>
                <w:szCs w:val="19"/>
              </w:rPr>
              <w:t xml:space="preserve">Unauthenticated user is redirected when accessing the dashboard.</w:t>
            </w:r>
          </w:p>
        </w:tc>
        <w:tc>
          <w:tcPr>
            <w:tcW w:type="dxa" w:w="2600"/>
          </w:tcPr>
          <w:p>
            <w:r>
              <w:rPr>
                <w:b w:val="false"/>
                <w:bCs w:val="false"/>
                <w:color w:val="000000"/>
                <w:sz w:val="19"/>
                <w:szCs w:val="19"/>
              </w:rPr>
              <w:t xml:space="preserve">302 redirect to login page.</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T03</w:t>
            </w:r>
          </w:p>
        </w:tc>
        <w:tc>
          <w:tcPr>
            <w:tcW w:type="dxa" w:w="1300"/>
          </w:tcPr>
          <w:p>
            <w:r>
              <w:rPr>
                <w:b w:val="false"/>
                <w:bCs w:val="false"/>
                <w:color w:val="000000"/>
                <w:sz w:val="19"/>
                <w:szCs w:val="19"/>
              </w:rPr>
              <w:t xml:space="preserve">Obj. 4</w:t>
            </w:r>
          </w:p>
        </w:tc>
        <w:tc>
          <w:tcPr>
            <w:tcW w:type="dxa" w:w="3800"/>
          </w:tcPr>
          <w:p>
            <w:r>
              <w:rPr>
                <w:b w:val="false"/>
                <w:bCs w:val="false"/>
                <w:color w:val="000000"/>
                <w:sz w:val="19"/>
                <w:szCs w:val="19"/>
              </w:rPr>
              <w:t xml:space="preserve">Logout endpoint rejects GET, accepts POST (Django 5+ CSRF requirement).</w:t>
            </w:r>
          </w:p>
        </w:tc>
        <w:tc>
          <w:tcPr>
            <w:tcW w:type="dxa" w:w="2600"/>
          </w:tcPr>
          <w:p>
            <w:r>
              <w:rPr>
                <w:b w:val="false"/>
                <w:bCs w:val="false"/>
                <w:color w:val="000000"/>
                <w:sz w:val="19"/>
                <w:szCs w:val="19"/>
              </w:rPr>
              <w:t xml:space="preserve">GET -&gt; 405, POST -&gt; 302 with session cleared.</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T04</w:t>
            </w:r>
          </w:p>
        </w:tc>
        <w:tc>
          <w:tcPr>
            <w:tcW w:type="dxa" w:w="1300"/>
          </w:tcPr>
          <w:p>
            <w:r>
              <w:rPr>
                <w:b w:val="false"/>
                <w:bCs w:val="false"/>
                <w:color w:val="000000"/>
                <w:sz w:val="19"/>
                <w:szCs w:val="19"/>
              </w:rPr>
              <w:t xml:space="preserve">Obj. 1</w:t>
            </w:r>
          </w:p>
        </w:tc>
        <w:tc>
          <w:tcPr>
            <w:tcW w:type="dxa" w:w="3800"/>
          </w:tcPr>
          <w:p>
            <w:r>
              <w:rPr>
                <w:b w:val="false"/>
                <w:bCs w:val="false"/>
                <w:color w:val="000000"/>
                <w:sz w:val="19"/>
                <w:szCs w:val="19"/>
              </w:rPr>
              <w:t xml:space="preserve">Tracking number is auto-generated on feedback creation and is unique per item.</w:t>
            </w:r>
          </w:p>
        </w:tc>
        <w:tc>
          <w:tcPr>
            <w:tcW w:type="dxa" w:w="2600"/>
          </w:tcPr>
          <w:p>
            <w:r>
              <w:rPr>
                <w:b w:val="false"/>
                <w:bCs w:val="false"/>
                <w:color w:val="000000"/>
                <w:sz w:val="19"/>
                <w:szCs w:val="19"/>
              </w:rPr>
              <w:t xml:space="preserve">Each feedback item gets a distinct MREJ-YYYY-###### code.</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T05</w:t>
            </w:r>
          </w:p>
        </w:tc>
        <w:tc>
          <w:tcPr>
            <w:tcW w:type="dxa" w:w="1300"/>
          </w:tcPr>
          <w:p>
            <w:r>
              <w:rPr>
                <w:b w:val="false"/>
                <w:bCs w:val="false"/>
                <w:color w:val="000000"/>
                <w:sz w:val="19"/>
                <w:szCs w:val="19"/>
              </w:rPr>
              <w:t xml:space="preserve">Obj. 2</w:t>
            </w:r>
          </w:p>
        </w:tc>
        <w:tc>
          <w:tcPr>
            <w:tcW w:type="dxa" w:w="3800"/>
          </w:tcPr>
          <w:p>
            <w:r>
              <w:rPr>
                <w:b w:val="false"/>
                <w:bCs w:val="false"/>
                <w:color w:val="000000"/>
                <w:sz w:val="19"/>
                <w:szCs w:val="19"/>
              </w:rPr>
              <w:t xml:space="preserve">A Student only sees feedback items they personally submitted.</w:t>
            </w:r>
          </w:p>
        </w:tc>
        <w:tc>
          <w:tcPr>
            <w:tcW w:type="dxa" w:w="2600"/>
          </w:tcPr>
          <w:p>
            <w:r>
              <w:rPr>
                <w:b w:val="false"/>
                <w:bCs w:val="false"/>
                <w:color w:val="000000"/>
                <w:sz w:val="19"/>
                <w:szCs w:val="19"/>
              </w:rPr>
              <w:t xml:space="preserve">Own item visible; other students' items excluded from dashboard.</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T06</w:t>
            </w:r>
          </w:p>
        </w:tc>
        <w:tc>
          <w:tcPr>
            <w:tcW w:type="dxa" w:w="1300"/>
          </w:tcPr>
          <w:p>
            <w:r>
              <w:rPr>
                <w:b w:val="false"/>
                <w:bCs w:val="false"/>
                <w:color w:val="000000"/>
                <w:sz w:val="19"/>
                <w:szCs w:val="19"/>
              </w:rPr>
              <w:t xml:space="preserve">Obj. 2</w:t>
            </w:r>
          </w:p>
        </w:tc>
        <w:tc>
          <w:tcPr>
            <w:tcW w:type="dxa" w:w="3800"/>
          </w:tcPr>
          <w:p>
            <w:r>
              <w:rPr>
                <w:b w:val="false"/>
                <w:bCs w:val="false"/>
                <w:color w:val="000000"/>
                <w:sz w:val="19"/>
                <w:szCs w:val="19"/>
              </w:rPr>
              <w:t xml:space="preserve">A Representative cannot view a case belonging to a different department.</w:t>
            </w:r>
          </w:p>
        </w:tc>
        <w:tc>
          <w:tcPr>
            <w:tcW w:type="dxa" w:w="2600"/>
          </w:tcPr>
          <w:p>
            <w:r>
              <w:rPr>
                <w:b w:val="false"/>
                <w:bCs w:val="false"/>
                <w:color w:val="000000"/>
                <w:sz w:val="19"/>
                <w:szCs w:val="19"/>
              </w:rPr>
              <w:t xml:space="preserve">403 Forbidden returned.</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T07</w:t>
            </w:r>
          </w:p>
        </w:tc>
        <w:tc>
          <w:tcPr>
            <w:tcW w:type="dxa" w:w="1300"/>
          </w:tcPr>
          <w:p>
            <w:r>
              <w:rPr>
                <w:b w:val="false"/>
                <w:bCs w:val="false"/>
                <w:color w:val="000000"/>
                <w:sz w:val="19"/>
                <w:szCs w:val="19"/>
              </w:rPr>
              <w:t xml:space="preserve">Obj. 2</w:t>
            </w:r>
          </w:p>
        </w:tc>
        <w:tc>
          <w:tcPr>
            <w:tcW w:type="dxa" w:w="3800"/>
          </w:tcPr>
          <w:p>
            <w:r>
              <w:rPr>
                <w:b w:val="false"/>
                <w:bCs w:val="false"/>
                <w:color w:val="000000"/>
                <w:sz w:val="19"/>
                <w:szCs w:val="19"/>
              </w:rPr>
              <w:t xml:space="preserve">A Representative loses visibility of a case once it escalates to Admin level.</w:t>
            </w:r>
          </w:p>
        </w:tc>
        <w:tc>
          <w:tcPr>
            <w:tcW w:type="dxa" w:w="2600"/>
          </w:tcPr>
          <w:p>
            <w:r>
              <w:rPr>
                <w:b w:val="false"/>
                <w:bCs w:val="false"/>
                <w:color w:val="000000"/>
                <w:sz w:val="19"/>
                <w:szCs w:val="19"/>
              </w:rPr>
              <w:t xml:space="preserve">403 Forbidden returned after escalation.</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T08</w:t>
            </w:r>
          </w:p>
        </w:tc>
        <w:tc>
          <w:tcPr>
            <w:tcW w:type="dxa" w:w="1300"/>
          </w:tcPr>
          <w:p>
            <w:r>
              <w:rPr>
                <w:b w:val="false"/>
                <w:bCs w:val="false"/>
                <w:color w:val="000000"/>
                <w:sz w:val="19"/>
                <w:szCs w:val="19"/>
              </w:rPr>
              <w:t xml:space="preserve">Obj. 2</w:t>
            </w:r>
          </w:p>
        </w:tc>
        <w:tc>
          <w:tcPr>
            <w:tcW w:type="dxa" w:w="3800"/>
          </w:tcPr>
          <w:p>
            <w:r>
              <w:rPr>
                <w:b w:val="false"/>
                <w:bCs w:val="false"/>
                <w:color w:val="000000"/>
                <w:sz w:val="19"/>
                <w:szCs w:val="19"/>
              </w:rPr>
              <w:t xml:space="preserve">An Admin can view every feedback item university-wide.</w:t>
            </w:r>
          </w:p>
        </w:tc>
        <w:tc>
          <w:tcPr>
            <w:tcW w:type="dxa" w:w="2600"/>
          </w:tcPr>
          <w:p>
            <w:r>
              <w:rPr>
                <w:b w:val="false"/>
                <w:bCs w:val="false"/>
                <w:color w:val="000000"/>
                <w:sz w:val="19"/>
                <w:szCs w:val="19"/>
              </w:rPr>
              <w:t xml:space="preserve">All items, across departments, appear on the Admin dashboard.</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T09</w:t>
            </w:r>
          </w:p>
        </w:tc>
        <w:tc>
          <w:tcPr>
            <w:tcW w:type="dxa" w:w="1300"/>
          </w:tcPr>
          <w:p>
            <w:r>
              <w:rPr>
                <w:b w:val="false"/>
                <w:bCs w:val="false"/>
                <w:color w:val="000000"/>
                <w:sz w:val="19"/>
                <w:szCs w:val="19"/>
              </w:rPr>
              <w:t xml:space="preserve">Obj. 2</w:t>
            </w:r>
          </w:p>
        </w:tc>
        <w:tc>
          <w:tcPr>
            <w:tcW w:type="dxa" w:w="3800"/>
          </w:tcPr>
          <w:p>
            <w:r>
              <w:rPr>
                <w:b w:val="false"/>
                <w:bCs w:val="false"/>
                <w:color w:val="000000"/>
                <w:sz w:val="19"/>
                <w:szCs w:val="19"/>
              </w:rPr>
              <w:t xml:space="preserve">A Student cannot comment, escalate, or resolve a case (read-only).</w:t>
            </w:r>
          </w:p>
        </w:tc>
        <w:tc>
          <w:tcPr>
            <w:tcW w:type="dxa" w:w="2600"/>
          </w:tcPr>
          <w:p>
            <w:r>
              <w:rPr>
                <w:b w:val="false"/>
                <w:bCs w:val="false"/>
                <w:color w:val="000000"/>
                <w:sz w:val="19"/>
                <w:szCs w:val="19"/>
              </w:rPr>
              <w:t xml:space="preserve">can_act flag is False in the detail view context.</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T10</w:t>
            </w:r>
          </w:p>
        </w:tc>
        <w:tc>
          <w:tcPr>
            <w:tcW w:type="dxa" w:w="1300"/>
          </w:tcPr>
          <w:p>
            <w:r>
              <w:rPr>
                <w:b w:val="false"/>
                <w:bCs w:val="false"/>
                <w:color w:val="000000"/>
                <w:sz w:val="19"/>
                <w:szCs w:val="19"/>
              </w:rPr>
              <w:t xml:space="preserve">Obj. 1</w:t>
            </w:r>
          </w:p>
        </w:tc>
        <w:tc>
          <w:tcPr>
            <w:tcW w:type="dxa" w:w="3800"/>
          </w:tcPr>
          <w:p>
            <w:r>
              <w:rPr>
                <w:b w:val="false"/>
                <w:bCs w:val="false"/>
                <w:color w:val="000000"/>
                <w:sz w:val="19"/>
                <w:szCs w:val="19"/>
              </w:rPr>
              <w:t xml:space="preserve">Escalating a case moves it from Representative level to Admin level and updates status.</w:t>
            </w:r>
          </w:p>
        </w:tc>
        <w:tc>
          <w:tcPr>
            <w:tcW w:type="dxa" w:w="2600"/>
          </w:tcPr>
          <w:p>
            <w:r>
              <w:rPr>
                <w:b w:val="false"/>
                <w:bCs w:val="false"/>
                <w:color w:val="000000"/>
                <w:sz w:val="19"/>
                <w:szCs w:val="19"/>
              </w:rPr>
              <w:t xml:space="preserve">escalation_level = ADMIN; status = ESCALATED.</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T11</w:t>
            </w:r>
          </w:p>
        </w:tc>
        <w:tc>
          <w:tcPr>
            <w:tcW w:type="dxa" w:w="1300"/>
          </w:tcPr>
          <w:p>
            <w:r>
              <w:rPr>
                <w:b w:val="false"/>
                <w:bCs w:val="false"/>
                <w:color w:val="000000"/>
                <w:sz w:val="19"/>
                <w:szCs w:val="19"/>
              </w:rPr>
              <w:t xml:space="preserve">Obj. 1</w:t>
            </w:r>
          </w:p>
        </w:tc>
        <w:tc>
          <w:tcPr>
            <w:tcW w:type="dxa" w:w="3800"/>
          </w:tcPr>
          <w:p>
            <w:r>
              <w:rPr>
                <w:b w:val="false"/>
                <w:bCs w:val="false"/>
                <w:color w:val="000000"/>
                <w:sz w:val="19"/>
                <w:szCs w:val="19"/>
              </w:rPr>
              <w:t xml:space="preserve">A case already at Admin level cannot be escalated further.</w:t>
            </w:r>
          </w:p>
        </w:tc>
        <w:tc>
          <w:tcPr>
            <w:tcW w:type="dxa" w:w="2600"/>
          </w:tcPr>
          <w:p>
            <w:r>
              <w:rPr>
                <w:b w:val="false"/>
                <w:bCs w:val="false"/>
                <w:color w:val="000000"/>
                <w:sz w:val="19"/>
                <w:szCs w:val="19"/>
              </w:rPr>
              <w:t xml:space="preserve">escalate() returns False; no state change.</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T12</w:t>
            </w:r>
          </w:p>
        </w:tc>
        <w:tc>
          <w:tcPr>
            <w:tcW w:type="dxa" w:w="1300"/>
          </w:tcPr>
          <w:p>
            <w:r>
              <w:rPr>
                <w:b w:val="false"/>
                <w:bCs w:val="false"/>
                <w:color w:val="000000"/>
                <w:sz w:val="19"/>
                <w:szCs w:val="19"/>
              </w:rPr>
              <w:t xml:space="preserve">Obj. 1</w:t>
            </w:r>
          </w:p>
        </w:tc>
        <w:tc>
          <w:tcPr>
            <w:tcW w:type="dxa" w:w="3800"/>
          </w:tcPr>
          <w:p>
            <w:r>
              <w:rPr>
                <w:b w:val="false"/>
                <w:bCs w:val="false"/>
                <w:color w:val="000000"/>
                <w:sz w:val="19"/>
                <w:szCs w:val="19"/>
              </w:rPr>
              <w:t xml:space="preserve">Marking a case resolved sets status and a resolution timestamp.</w:t>
            </w:r>
          </w:p>
        </w:tc>
        <w:tc>
          <w:tcPr>
            <w:tcW w:type="dxa" w:w="2600"/>
          </w:tcPr>
          <w:p>
            <w:r>
              <w:rPr>
                <w:b w:val="false"/>
                <w:bCs w:val="false"/>
                <w:color w:val="000000"/>
                <w:sz w:val="19"/>
                <w:szCs w:val="19"/>
              </w:rPr>
              <w:t xml:space="preserve">status = RESOLVED; resolved_at is populated.</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T13</w:t>
            </w:r>
          </w:p>
        </w:tc>
        <w:tc>
          <w:tcPr>
            <w:tcW w:type="dxa" w:w="1300"/>
          </w:tcPr>
          <w:p>
            <w:r>
              <w:rPr>
                <w:b w:val="false"/>
                <w:bCs w:val="false"/>
                <w:color w:val="000000"/>
                <w:sz w:val="19"/>
                <w:szCs w:val="19"/>
              </w:rPr>
              <w:t xml:space="preserve">Obj. 1</w:t>
            </w:r>
          </w:p>
        </w:tc>
        <w:tc>
          <w:tcPr>
            <w:tcW w:type="dxa" w:w="3800"/>
          </w:tcPr>
          <w:p>
            <w:r>
              <w:rPr>
                <w:b w:val="false"/>
                <w:bCs w:val="false"/>
                <w:color w:val="000000"/>
                <w:sz w:val="19"/>
                <w:szCs w:val="19"/>
              </w:rPr>
              <w:t xml:space="preserve">Every escalation and resolution action is written to the audit trail.</w:t>
            </w:r>
          </w:p>
        </w:tc>
        <w:tc>
          <w:tcPr>
            <w:tcW w:type="dxa" w:w="2600"/>
          </w:tcPr>
          <w:p>
            <w:r>
              <w:rPr>
                <w:b w:val="false"/>
                <w:bCs w:val="false"/>
                <w:color w:val="000000"/>
                <w:sz w:val="19"/>
                <w:szCs w:val="19"/>
              </w:rPr>
              <w:t xml:space="preserve">FeedbackUpdate records created with correct type and order.</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T14</w:t>
            </w:r>
          </w:p>
        </w:tc>
        <w:tc>
          <w:tcPr>
            <w:tcW w:type="dxa" w:w="1300"/>
          </w:tcPr>
          <w:p>
            <w:r>
              <w:rPr>
                <w:b w:val="false"/>
                <w:bCs w:val="false"/>
                <w:color w:val="000000"/>
                <w:sz w:val="19"/>
                <w:szCs w:val="19"/>
              </w:rPr>
              <w:t xml:space="preserve">Obj. 3</w:t>
            </w:r>
          </w:p>
        </w:tc>
        <w:tc>
          <w:tcPr>
            <w:tcW w:type="dxa" w:w="3800"/>
          </w:tcPr>
          <w:p>
            <w:r>
              <w:rPr>
                <w:b w:val="false"/>
                <w:bCs w:val="false"/>
                <w:color w:val="000000"/>
                <w:sz w:val="19"/>
                <w:szCs w:val="19"/>
              </w:rPr>
              <w:t xml:space="preserve">Submitting feedback notifies the department's Representative(s), in-app and by email.</w:t>
            </w:r>
          </w:p>
        </w:tc>
        <w:tc>
          <w:tcPr>
            <w:tcW w:type="dxa" w:w="2600"/>
          </w:tcPr>
          <w:p>
            <w:r>
              <w:rPr>
                <w:b w:val="false"/>
                <w:bCs w:val="false"/>
                <w:color w:val="000000"/>
                <w:sz w:val="19"/>
                <w:szCs w:val="19"/>
              </w:rPr>
              <w:t xml:space="preserve">Notification row created; 1 email in outbox to the Representative.</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T15</w:t>
            </w:r>
          </w:p>
        </w:tc>
        <w:tc>
          <w:tcPr>
            <w:tcW w:type="dxa" w:w="1300"/>
          </w:tcPr>
          <w:p>
            <w:r>
              <w:rPr>
                <w:b w:val="false"/>
                <w:bCs w:val="false"/>
                <w:color w:val="000000"/>
                <w:sz w:val="19"/>
                <w:szCs w:val="19"/>
              </w:rPr>
              <w:t xml:space="preserve">Obj. 3</w:t>
            </w:r>
          </w:p>
        </w:tc>
        <w:tc>
          <w:tcPr>
            <w:tcW w:type="dxa" w:w="3800"/>
          </w:tcPr>
          <w:p>
            <w:r>
              <w:rPr>
                <w:b w:val="false"/>
                <w:bCs w:val="false"/>
                <w:color w:val="000000"/>
                <w:sz w:val="19"/>
                <w:szCs w:val="19"/>
              </w:rPr>
              <w:t xml:space="preserve">Escalating a case notifies all Admin users.</w:t>
            </w:r>
          </w:p>
        </w:tc>
        <w:tc>
          <w:tcPr>
            <w:tcW w:type="dxa" w:w="2600"/>
          </w:tcPr>
          <w:p>
            <w:r>
              <w:rPr>
                <w:b w:val="false"/>
                <w:bCs w:val="false"/>
                <w:color w:val="000000"/>
                <w:sz w:val="19"/>
                <w:szCs w:val="19"/>
              </w:rPr>
              <w:t xml:space="preserve">Notification created for every Admin account.</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T16</w:t>
            </w:r>
          </w:p>
        </w:tc>
        <w:tc>
          <w:tcPr>
            <w:tcW w:type="dxa" w:w="1300"/>
          </w:tcPr>
          <w:p>
            <w:r>
              <w:rPr>
                <w:b w:val="false"/>
                <w:bCs w:val="false"/>
                <w:color w:val="000000"/>
                <w:sz w:val="19"/>
                <w:szCs w:val="19"/>
              </w:rPr>
              <w:t xml:space="preserve">Obj. 3</w:t>
            </w:r>
          </w:p>
        </w:tc>
        <w:tc>
          <w:tcPr>
            <w:tcW w:type="dxa" w:w="3800"/>
          </w:tcPr>
          <w:p>
            <w:r>
              <w:rPr>
                <w:b w:val="false"/>
                <w:bCs w:val="false"/>
                <w:color w:val="000000"/>
                <w:sz w:val="19"/>
                <w:szCs w:val="19"/>
              </w:rPr>
              <w:t xml:space="preserve">Resolving a case notifies the Student who submitted it.</w:t>
            </w:r>
          </w:p>
        </w:tc>
        <w:tc>
          <w:tcPr>
            <w:tcW w:type="dxa" w:w="2600"/>
          </w:tcPr>
          <w:p>
            <w:r>
              <w:rPr>
                <w:b w:val="false"/>
                <w:bCs w:val="false"/>
                <w:color w:val="000000"/>
                <w:sz w:val="19"/>
                <w:szCs w:val="19"/>
              </w:rPr>
              <w:t xml:space="preserve">Notification created for the submitting Student.</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T17</w:t>
            </w:r>
          </w:p>
        </w:tc>
        <w:tc>
          <w:tcPr>
            <w:tcW w:type="dxa" w:w="1300"/>
          </w:tcPr>
          <w:p>
            <w:r>
              <w:rPr>
                <w:b w:val="false"/>
                <w:bCs w:val="false"/>
                <w:color w:val="000000"/>
                <w:sz w:val="19"/>
                <w:szCs w:val="19"/>
              </w:rPr>
              <w:t xml:space="preserve">Obj. 3</w:t>
            </w:r>
          </w:p>
        </w:tc>
        <w:tc>
          <w:tcPr>
            <w:tcW w:type="dxa" w:w="3800"/>
          </w:tcPr>
          <w:p>
            <w:r>
              <w:rPr>
                <w:b w:val="false"/>
                <w:bCs w:val="false"/>
                <w:color w:val="000000"/>
                <w:sz w:val="19"/>
                <w:szCs w:val="19"/>
              </w:rPr>
              <w:t xml:space="preserve">Unread notification count endpoint (polled by the navbar bell) returns the correct count.</w:t>
            </w:r>
          </w:p>
        </w:tc>
        <w:tc>
          <w:tcPr>
            <w:tcW w:type="dxa" w:w="2600"/>
          </w:tcPr>
          <w:p>
            <w:r>
              <w:rPr>
                <w:b w:val="false"/>
                <w:bCs w:val="false"/>
                <w:color w:val="000000"/>
                <w:sz w:val="19"/>
                <w:szCs w:val="19"/>
              </w:rPr>
              <w:t xml:space="preserve">JSON response unread_count matches unread rows.</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T18</w:t>
            </w:r>
          </w:p>
        </w:tc>
        <w:tc>
          <w:tcPr>
            <w:tcW w:type="dxa" w:w="1300"/>
          </w:tcPr>
          <w:p>
            <w:r>
              <w:rPr>
                <w:b w:val="false"/>
                <w:bCs w:val="false"/>
                <w:color w:val="000000"/>
                <w:sz w:val="19"/>
                <w:szCs w:val="19"/>
              </w:rPr>
              <w:t xml:space="preserve">Obj. 1</w:t>
            </w:r>
          </w:p>
        </w:tc>
        <w:tc>
          <w:tcPr>
            <w:tcW w:type="dxa" w:w="3800"/>
          </w:tcPr>
          <w:p>
            <w:r>
              <w:rPr>
                <w:b w:val="false"/>
                <w:bCs w:val="false"/>
                <w:color w:val="000000"/>
                <w:sz w:val="19"/>
                <w:szCs w:val="19"/>
              </w:rPr>
              <w:t xml:space="preserve">Live dashboard data endpoint returns correct, role-scoped counts and items.</w:t>
            </w:r>
          </w:p>
        </w:tc>
        <w:tc>
          <w:tcPr>
            <w:tcW w:type="dxa" w:w="2600"/>
          </w:tcPr>
          <w:p>
            <w:r>
              <w:rPr>
                <w:b w:val="false"/>
                <w:bCs w:val="false"/>
                <w:color w:val="000000"/>
                <w:sz w:val="19"/>
                <w:szCs w:val="19"/>
              </w:rPr>
              <w:t xml:space="preserve">JSON counts/items match the underlying queryset.</w:t>
            </w:r>
          </w:p>
        </w:tc>
        <w:tc>
          <w:tcPr>
            <w:tcW w:type="dxa" w:w="1100"/>
            <w:shd w:fill="D9F2E3" w:val="clear"/>
          </w:tcPr>
          <w:p>
            <w:r>
              <w:rPr>
                <w:b w:val="false"/>
                <w:bCs w:val="false"/>
                <w:color w:val="000000"/>
                <w:sz w:val="19"/>
                <w:szCs w:val="19"/>
              </w:rPr>
              <w:t xml:space="preserve">PASS</w:t>
            </w:r>
          </w:p>
        </w:tc>
      </w:tr>
      <w:tr>
        <w:tc>
          <w:tcPr>
            <w:tcW w:type="dxa" w:w="700"/>
          </w:tcPr>
          <w:p>
            <w:r>
              <w:rPr>
                <w:b w:val="false"/>
                <w:bCs w:val="false"/>
                <w:color w:val="000000"/>
                <w:sz w:val="19"/>
                <w:szCs w:val="19"/>
              </w:rPr>
              <w:t xml:space="preserve">T19</w:t>
            </w:r>
          </w:p>
        </w:tc>
        <w:tc>
          <w:tcPr>
            <w:tcW w:type="dxa" w:w="1300"/>
          </w:tcPr>
          <w:p>
            <w:r>
              <w:rPr>
                <w:b w:val="false"/>
                <w:bCs w:val="false"/>
                <w:color w:val="000000"/>
                <w:sz w:val="19"/>
                <w:szCs w:val="19"/>
              </w:rPr>
              <w:t xml:space="preserve">Obj. 1</w:t>
            </w:r>
          </w:p>
        </w:tc>
        <w:tc>
          <w:tcPr>
            <w:tcW w:type="dxa" w:w="3800"/>
          </w:tcPr>
          <w:p>
            <w:r>
              <w:rPr>
                <w:b w:val="false"/>
                <w:bCs w:val="false"/>
                <w:color w:val="000000"/>
                <w:sz w:val="19"/>
                <w:szCs w:val="19"/>
              </w:rPr>
              <w:t xml:space="preserve">Live dashboard data endpoint honours the status filter.</w:t>
            </w:r>
          </w:p>
        </w:tc>
        <w:tc>
          <w:tcPr>
            <w:tcW w:type="dxa" w:w="2600"/>
          </w:tcPr>
          <w:p>
            <w:r>
              <w:rPr>
                <w:b w:val="false"/>
                <w:bCs w:val="false"/>
                <w:color w:val="000000"/>
                <w:sz w:val="19"/>
                <w:szCs w:val="19"/>
              </w:rPr>
              <w:t xml:space="preserve">Filtered JSON reflects only matching-status items.</w:t>
            </w:r>
          </w:p>
        </w:tc>
        <w:tc>
          <w:tcPr>
            <w:tcW w:type="dxa" w:w="1100"/>
            <w:shd w:fill="D9F2E3" w:val="clear"/>
          </w:tcPr>
          <w:p>
            <w:r>
              <w:rPr>
                <w:b w:val="false"/>
                <w:bCs w:val="false"/>
                <w:color w:val="000000"/>
                <w:sz w:val="19"/>
                <w:szCs w:val="19"/>
              </w:rPr>
              <w:t xml:space="preserve">PASS</w:t>
            </w:r>
          </w:p>
        </w:tc>
      </w:tr>
    </w:tbl>
    <w:p>
      <w:pPr>
        <w:pStyle w:val="Heading1"/>
        <w:spacing w:after="150" w:before="300"/>
      </w:pPr>
      <w:r>
        <w:t xml:space="preserve">6. Key Findings</w:t>
      </w:r>
    </w:p>
    <w:p>
      <w:pPr>
        <w:pStyle w:val="ListParagraph"/>
        <w:numPr>
          <w:ilvl w:val="0"/>
          <w:numId w:val="1"/>
        </w:numPr>
        <w:spacing w:after="80"/>
      </w:pPr>
      <w:r>
        <w:t xml:space="preserve">Role-based access control correctly isolates data: Students see only their own submissions; Representatives see only their department's cases at the first escalation level; Admins have full visibility (Objective 2).</w:t>
      </w:r>
    </w:p>
    <w:p>
      <w:pPr>
        <w:pStyle w:val="ListParagraph"/>
        <w:numPr>
          <w:ilvl w:val="0"/>
          <w:numId w:val="1"/>
        </w:numPr>
        <w:spacing w:after="80"/>
      </w:pPr>
      <w:r>
        <w:t xml:space="preserve">The escalation workflow (Representative -&gt; Admin) and full audit trail behave correctly and are the backbone of resolution tracking shown on the dashboard (Objective 1).</w:t>
      </w:r>
    </w:p>
    <w:p>
      <w:pPr>
        <w:pStyle w:val="ListParagraph"/>
        <w:numPr>
          <w:ilvl w:val="0"/>
          <w:numId w:val="1"/>
        </w:numPr>
        <w:spacing w:after="80"/>
      </w:pPr>
      <w:r>
        <w:t xml:space="preserve">The live dashboard JSON endpoint returns accurate, role-scoped, and filter-aware data, confirming it is fit to drive real-time UI updates (Objective 1).</w:t>
      </w:r>
    </w:p>
    <w:p>
      <w:pPr>
        <w:pStyle w:val="ListParagraph"/>
        <w:numPr>
          <w:ilvl w:val="0"/>
          <w:numId w:val="1"/>
        </w:numPr>
        <w:spacing w:after="80"/>
      </w:pPr>
      <w:r>
        <w:t xml:space="preserve">Every state-changing action (submission, escalation, resolution) triggers both an in-app notification and an email, verified via the test email outbox (Objective 3).</w:t>
      </w:r>
    </w:p>
    <w:p>
      <w:pPr>
        <w:pStyle w:val="ListParagraph"/>
        <w:numPr>
          <w:ilvl w:val="0"/>
          <w:numId w:val="1"/>
        </w:numPr>
        <w:spacing w:after="80"/>
      </w:pPr>
      <w:r>
        <w:t xml:space="preserve">A regression test confirms the earlier logout HTTP-method defect (405 on GET) is fixed and will not silently reappear (Objective 4).</w:t>
      </w:r>
    </w:p>
    <w:p>
      <w:pPr>
        <w:pStyle w:val="Heading1"/>
        <w:spacing w:after="150" w:before="300"/>
      </w:pPr>
      <w:r>
        <w:t xml:space="preserve">7. Conclusion</w:t>
      </w:r>
    </w:p>
    <w:p>
      <w:pPr>
        <w:spacing w:after="150"/>
      </w:pPr>
      <w:r>
        <w:t xml:space="preserve">The MUST e-Mrejesho system was tested against all four specific objectives set out in Section 1.3.2. All 19 automated test cases passed, providing evidence that the system's real-time dashboards, role-based access control, and automated notification mechanisms function as designed and meet the functional requirements of the target end users: students, student government representatives, and university administrators.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2026-07-01T23:09:38.209Z</dcterms:created>
  <dcterms:modified xsi:type="dcterms:W3CDTF">2026-07-01T23:09:38.236Z</dcterms:modified>
</cp:coreProperties>
</file>

<file path=docProps/custom.xml><?xml version="1.0" encoding="utf-8"?>
<Properties xmlns="http://schemas.openxmlformats.org/officeDocument/2006/custom-properties" xmlns:vt="http://schemas.openxmlformats.org/officeDocument/2006/docPropsVTypes"/>
</file>