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ФЕДЕРАЛЬНОЕ ГОСУДАРСТВЕННОЕ АВТОНОМНОЕ ОБРАЗОВАТЕЛЬНОЕ УЧРЕЖДЕНИЕ ВЫСШЕГО ОБРАЗОВАНИЯ</w:t>
      </w:r>
    </w:p>
    <w:p>
      <w:pPr>
        <w:jc w:val="center"/>
      </w:pPr>
      <w:r>
        <w:rPr>
          <w:b/>
        </w:rPr>
        <w:t>«НАЦИОНАЛЬНЫЙ ИССЛЕДОВАТЕЛЬСКИЙ УНИВЕРСИТЕТ «ВЫСШАЯ ШКОЛА ЭКОНОМИКИ»</w:t>
      </w:r>
    </w:p>
    <w:p>
      <w:pPr>
        <w:jc w:val="center"/>
      </w:pPr>
      <w:r>
        <w:rPr>
          <w:b/>
        </w:rPr>
        <w:t>МОСКОВСКИЙ ИНСТИТУТ ЭЛЕКТРОНИКИ И МАТЕМАТИКИ</w:t>
      </w:r>
    </w:p>
    <w:p>
      <w:r>
        <w:br/>
        <w:br/>
      </w:r>
    </w:p>
    <w:p>
      <w:pPr>
        <w:jc w:val="center"/>
      </w:pPr>
      <w:r>
        <w:rPr>
          <w:b/>
          <w:sz w:val="32"/>
        </w:rPr>
        <w:t>ЗАДАНИЕ</w:t>
      </w:r>
    </w:p>
    <w:p>
      <w:pPr>
        <w:jc w:val="center"/>
      </w:pPr>
      <w:r>
        <w:t>для самостоятельной работы по индивидуальному плану по курсу</w:t>
      </w:r>
    </w:p>
    <w:p>
      <w:pPr>
        <w:jc w:val="center"/>
      </w:pPr>
      <w:r>
        <w:t>«Проектный семинар “Python в науке о данных”»</w:t>
      </w:r>
    </w:p>
    <w:p>
      <w:r>
        <w:br/>
      </w:r>
    </w:p>
    <w:p>
      <w:r>
        <w:t>Студенты группы БИВ257:</w:t>
      </w:r>
    </w:p>
    <w:p>
      <w:pPr>
        <w:pStyle w:val="ListBullet"/>
      </w:pPr>
      <w:r>
        <w:t>Шаяхметов Булат Русланович, brshayakhmetov@edu.hse.ru, +79872975523</w:t>
      </w:r>
    </w:p>
    <w:p>
      <w:pPr>
        <w:pStyle w:val="ListBullet"/>
      </w:pPr>
      <w:r>
        <w:t>Невмянов Артур Илдарович, ainevmyanov@edu.hse.ru, +79852618340</w:t>
      </w:r>
    </w:p>
    <w:p>
      <w:pPr>
        <w:pStyle w:val="ListBullet"/>
      </w:pPr>
      <w:r>
        <w:t>Лилье Артём Алексеевич, aalile@edu.hse.ru, +79857820068</w:t>
      </w:r>
    </w:p>
    <w:p>
      <w:r>
        <w:t>Тема работы: A/B-тестирование для показателей кликабельности (CTR)</w:t>
      </w:r>
    </w:p>
    <w:p>
      <w:r>
        <w:t>Руководитель: Ролич Алексей Юрьевич</w:t>
      </w:r>
    </w:p>
    <w:p>
      <w:r>
        <w:br/>
        <w:br/>
        <w:br/>
        <w:br/>
      </w:r>
    </w:p>
    <w:p>
      <w:pPr>
        <w:jc w:val="center"/>
      </w:pPr>
      <w:r>
        <w:t>МОСКВА 2026</w:t>
      </w:r>
    </w:p>
    <w:p>
      <w:r>
        <w:br w:type="page"/>
      </w:r>
    </w:p>
    <w:p>
      <w:pPr>
        <w:pStyle w:val="Heading1"/>
        <w:jc w:val="left"/>
      </w:pPr>
      <w:r>
        <w:t>Участники договора</w:t>
      </w:r>
    </w:p>
    <w:p>
      <w:r>
        <w:t>Настоящий документ является техническим заданием (далее — ТЗ), которое формулируется преподавателем (далее — Заказчик) для выполнения студентами (далее — Исполнитель).</w:t>
      </w:r>
    </w:p>
    <w:p>
      <w:pPr>
        <w:pStyle w:val="Heading1"/>
        <w:jc w:val="left"/>
      </w:pPr>
      <w:r>
        <w:t>Права исполнителя</w:t>
      </w:r>
    </w:p>
    <w:p>
      <w:r>
        <w:t>Нарушение сроков и положений ТЗ, а также наличие ошибок ведёт к адекватному снижению оценки.</w:t>
      </w:r>
    </w:p>
    <w:p>
      <w:pPr>
        <w:pStyle w:val="Heading1"/>
        <w:jc w:val="left"/>
      </w:pPr>
      <w:r>
        <w:t>Решаемая задача</w:t>
      </w:r>
    </w:p>
    <w:p>
      <w:r>
        <w:t>Исполнители разрабатывают локальное приложение на платформе Windows 10 с графическим интерфейсом, предназначенное для анализа результатов A/B-экспериментов, направленных на сравнение показателей кликабельности (CTR) различных вариантов пользовательского интерфейса.</w:t>
      </w:r>
    </w:p>
    <w:p>
      <w:r>
        <w:t>Приложение должно обеспечивать загрузку данных экспериментов, проверку и очистку входного CSV-файла, расчёт ключевых метрик, визуальное сравнение вариантов A и B, статистическую проверку различий и формирование аналитических отчётов.</w:t>
      </w:r>
    </w:p>
    <w:p>
      <w:r>
        <w:t>В используемом формате входных данных одна строка соответствует одному показу пользователю. Поле converted = 1 интерпретируется как факт клика пользователя по целевому элементу интерфейса. Поэтому количество кликов рассчитывается как сумма значений converted, а количество показов — как количество строк после очистки данных.</w:t>
      </w:r>
    </w:p>
    <w:p>
      <w:pPr>
        <w:pStyle w:val="Heading1"/>
        <w:jc w:val="left"/>
      </w:pPr>
      <w:r>
        <w:t>Вычислительная платформа и основные библиотеки</w:t>
      </w:r>
    </w:p>
    <w:p>
      <w:r>
        <w:t>Для реализации проекта используется язык программирования Python 3 в составе актуального дистрибутива Anaconda. Предполагаемые библиотеки для реализации проекта:</w:t>
      </w:r>
    </w:p>
    <w:p>
      <w:pPr>
        <w:pStyle w:val="ListBullet"/>
      </w:pPr>
      <w:r>
        <w:t>pandas</w:t>
      </w:r>
    </w:p>
    <w:p>
      <w:pPr>
        <w:pStyle w:val="ListBullet"/>
      </w:pPr>
      <w:r>
        <w:t>numpy</w:t>
      </w:r>
    </w:p>
    <w:p>
      <w:pPr>
        <w:pStyle w:val="ListBullet"/>
      </w:pPr>
      <w:r>
        <w:t>matplotlib</w:t>
      </w:r>
    </w:p>
    <w:p>
      <w:pPr>
        <w:pStyle w:val="ListBullet"/>
      </w:pPr>
      <w:r>
        <w:t>tkinter</w:t>
      </w:r>
    </w:p>
    <w:p>
      <w:pPr>
        <w:pStyle w:val="ListBullet"/>
      </w:pPr>
      <w:r>
        <w:t>configparser</w:t>
      </w:r>
    </w:p>
    <w:p>
      <w:pPr>
        <w:pStyle w:val="ListBullet"/>
      </w:pPr>
      <w:r>
        <w:t>pickle</w:t>
      </w:r>
    </w:p>
    <w:p>
      <w:pPr>
        <w:pStyle w:val="ListBullet"/>
      </w:pPr>
      <w:r>
        <w:t>pytest</w:t>
      </w:r>
    </w:p>
    <w:p>
      <w:pPr>
        <w:pStyle w:val="Heading1"/>
        <w:jc w:val="left"/>
      </w:pPr>
      <w:r>
        <w:t>Формат входных данных</w:t>
      </w:r>
    </w:p>
    <w:p>
      <w:r>
        <w:t>Приложение должно загружать экспериментальные данные из CSV-файлов. Обязательный формат входного файла: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3324"/>
            <w:vAlign w:val="center"/>
            <w:shd w:fill="D9EAF7"/>
          </w:tcPr>
          <w:p>
            <w:r>
              <w:rPr>
                <w:b/>
              </w:rPr>
              <w:t>Назначение</w:t>
            </w:r>
          </w:p>
        </w:tc>
        <w:tc>
          <w:tcPr>
            <w:tcW w:type="dxa" w:w="3324"/>
            <w:vAlign w:val="center"/>
            <w:shd w:fill="D9EAF7"/>
          </w:tcPr>
          <w:p>
            <w:r>
              <w:rPr>
                <w:b/>
              </w:rPr>
              <w:t>Допустимые значения / формат</w:t>
            </w:r>
          </w:p>
        </w:tc>
      </w:tr>
      <w:tr>
        <w:tc>
          <w:tcPr>
            <w:tcW w:type="dxa" w:w="3324"/>
            <w:vAlign w:val="center"/>
          </w:tcPr>
          <w:p>
            <w:r>
              <w:t>user_id</w:t>
            </w:r>
          </w:p>
        </w:tc>
        <w:tc>
          <w:tcPr>
            <w:tcW w:type="dxa" w:w="3324"/>
            <w:vAlign w:val="center"/>
          </w:tcPr>
          <w:p>
            <w:r>
              <w:t>идентификатор пользователя</w:t>
            </w:r>
          </w:p>
        </w:tc>
        <w:tc>
          <w:tcPr>
            <w:tcW w:type="dxa" w:w="3324"/>
            <w:vAlign w:val="center"/>
          </w:tcPr>
          <w:p>
            <w:r>
              <w:t>целое число или строковый идентификатор</w:t>
            </w:r>
          </w:p>
        </w:tc>
      </w:tr>
      <w:tr>
        <w:tc>
          <w:tcPr>
            <w:tcW w:type="dxa" w:w="3324"/>
            <w:vAlign w:val="center"/>
          </w:tcPr>
          <w:p>
            <w:r>
              <w:t>timestamp</w:t>
            </w:r>
          </w:p>
        </w:tc>
        <w:tc>
          <w:tcPr>
            <w:tcW w:type="dxa" w:w="3324"/>
            <w:vAlign w:val="center"/>
          </w:tcPr>
          <w:p>
            <w:r>
              <w:t>дата и время показа</w:t>
            </w:r>
          </w:p>
        </w:tc>
        <w:tc>
          <w:tcPr>
            <w:tcW w:type="dxa" w:w="3324"/>
            <w:vAlign w:val="center"/>
          </w:tcPr>
          <w:p>
            <w:r>
              <w:t>формат, распознаваемый pandas.to_datetime</w:t>
            </w:r>
          </w:p>
        </w:tc>
      </w:tr>
      <w:tr>
        <w:tc>
          <w:tcPr>
            <w:tcW w:type="dxa" w:w="3324"/>
            <w:vAlign w:val="center"/>
          </w:tcPr>
          <w:p>
            <w:r>
              <w:t>group</w:t>
            </w:r>
          </w:p>
        </w:tc>
        <w:tc>
          <w:tcPr>
            <w:tcW w:type="dxa" w:w="3324"/>
            <w:vAlign w:val="center"/>
          </w:tcPr>
          <w:p>
            <w:r>
              <w:t>группа эксперимента</w:t>
            </w:r>
          </w:p>
        </w:tc>
        <w:tc>
          <w:tcPr>
            <w:tcW w:type="dxa" w:w="3324"/>
            <w:vAlign w:val="center"/>
          </w:tcPr>
          <w:p>
            <w:r>
              <w:t>control или treatment</w:t>
            </w:r>
          </w:p>
        </w:tc>
      </w:tr>
      <w:tr>
        <w:tc>
          <w:tcPr>
            <w:tcW w:type="dxa" w:w="3324"/>
            <w:vAlign w:val="center"/>
          </w:tcPr>
          <w:p>
            <w:r>
              <w:t>landing_page</w:t>
            </w:r>
          </w:p>
        </w:tc>
        <w:tc>
          <w:tcPr>
            <w:tcW w:type="dxa" w:w="3324"/>
            <w:vAlign w:val="center"/>
          </w:tcPr>
          <w:p>
            <w:r>
              <w:t>показанная страница</w:t>
            </w:r>
          </w:p>
        </w:tc>
        <w:tc>
          <w:tcPr>
            <w:tcW w:type="dxa" w:w="3324"/>
            <w:vAlign w:val="center"/>
          </w:tcPr>
          <w:p>
            <w:r>
              <w:t>old_page или new_page</w:t>
            </w:r>
          </w:p>
        </w:tc>
      </w:tr>
      <w:tr>
        <w:tc>
          <w:tcPr>
            <w:tcW w:type="dxa" w:w="3324"/>
            <w:vAlign w:val="center"/>
          </w:tcPr>
          <w:p>
            <w:r>
              <w:t>converted</w:t>
            </w:r>
          </w:p>
        </w:tc>
        <w:tc>
          <w:tcPr>
            <w:tcW w:type="dxa" w:w="3324"/>
            <w:vAlign w:val="center"/>
          </w:tcPr>
          <w:p>
            <w:r>
              <w:t>факт клика по целевому элементу</w:t>
            </w:r>
          </w:p>
        </w:tc>
        <w:tc>
          <w:tcPr>
            <w:tcW w:type="dxa" w:w="3324"/>
            <w:vAlign w:val="center"/>
          </w:tcPr>
          <w:p>
            <w:r>
              <w:t>0 — клика нет, 1 — клик есть</w:t>
            </w:r>
          </w:p>
        </w:tc>
      </w:tr>
    </w:tbl>
    <w:p/>
    <w:p>
      <w:r>
        <w:t>Вариант A соответствует группе control и странице old_page. Вариант B соответствует группе treatment и странице new_page.</w:t>
      </w:r>
    </w:p>
    <w:p>
      <w:r>
        <w:t>Перед анализом приложение должно удалить несогласованные записи, где группе control соответствует new_page или группе treatment соответствует old_page. Повторные пользователи удаляются, чтобы один пользователь учитывался только один раз.</w:t>
      </w:r>
    </w:p>
    <w:p>
      <w:pPr>
        <w:pStyle w:val="Heading1"/>
        <w:jc w:val="left"/>
      </w:pPr>
      <w:r>
        <w:t>Функционал приложения</w:t>
      </w:r>
    </w:p>
    <w:p>
      <w:r>
        <w:t>Приложение выполняет:</w:t>
      </w:r>
    </w:p>
    <w:p>
      <w:r>
        <w:t>1. Загрузку экспериментальных данных из файлов формата CSV.</w:t>
      </w:r>
    </w:p>
    <w:p>
      <w:r>
        <w:t>2. Проверку наличия обязательных столбцов и корректности значений.</w:t>
      </w:r>
    </w:p>
    <w:p>
      <w:r>
        <w:t>3. Очистку данных от несогласованных записей и повторных пользователей.</w:t>
      </w:r>
    </w:p>
    <w:p>
      <w:r>
        <w:t>4. Хранение информации о пользователе, группе эксперимента, варианте страницы, времени показа и факте клика.</w:t>
      </w:r>
    </w:p>
    <w:p>
      <w:r>
        <w:t>5. Расчёт количества показов как количества строк после очистки данных.</w:t>
      </w:r>
    </w:p>
    <w:p>
      <w:r>
        <w:t>6. Расчёт количества кликов как суммы значений converted.</w:t>
      </w:r>
    </w:p>
    <w:p>
      <w:r>
        <w:t>7. Автоматический расчёт показателя CTR по формуле clicks / impressions * 100%.</w:t>
      </w:r>
    </w:p>
    <w:p>
      <w:r>
        <w:t>8. Сравнение значений CTR для вариантов A и B.</w:t>
      </w:r>
    </w:p>
    <w:p>
      <w:r>
        <w:t>9. Вычисление описательных статистик по дневному CTR: среднее значение, стандартное отклонение, минимум и максимум.</w:t>
      </w:r>
    </w:p>
    <w:p>
      <w:r>
        <w:t>10. Статистическую проверку различий CTR с помощью z-теста для двух долей.</w:t>
      </w:r>
    </w:p>
    <w:p>
      <w:r>
        <w:t>11. Формирование текстовых отчётов.</w:t>
      </w:r>
    </w:p>
    <w:p>
      <w:r>
        <w:t>12. Построение графических отчётов: столбчатая диаграмма сравнения вариантов, гистограмма распределения, диаграмма рассеяния и boxplot.</w:t>
      </w:r>
    </w:p>
    <w:p>
      <w:r>
        <w:t>13. Сохранение итоговых файлов с результатами анализа.</w:t>
      </w:r>
    </w:p>
    <w:p>
      <w:pPr>
        <w:pStyle w:val="Heading1"/>
        <w:jc w:val="left"/>
      </w:pPr>
      <w:r>
        <w:t>Архитектура приложения и требования к коду</w:t>
      </w:r>
    </w:p>
    <w:p>
      <w:r>
        <w:t>Приложение должно запускаться из командной строки запуском основного модуля Python. Установка приложения и создание виртуальной среды выполняются средствами менеджера пакетов conda, входящего в дистрибутив Anaconda.</w:t>
      </w:r>
    </w:p>
    <w:p>
      <w:pPr>
        <w:pStyle w:val="CodeBlock"/>
        <w:spacing w:before="60" w:after="60"/>
      </w:pPr>
      <w:r>
        <w:t>python main.py</w:t>
      </w:r>
    </w:p>
    <w:p>
      <w:r>
        <w:t>Приложение является локальным приложением с графическим интерфейсом и работает на изолированном компьютере.</w:t>
      </w:r>
    </w:p>
    <w:p>
      <w:r>
        <w:t>Код разрабатывается в соответствии с требованиями PEP 8 — Style Guide for Python Code и PEP 257 — Docstring Conventions.</w:t>
      </w:r>
    </w:p>
    <w:p>
      <w:pPr>
        <w:pStyle w:val="Heading1"/>
        <w:jc w:val="left"/>
      </w:pPr>
      <w:r>
        <w:t>Описание интерфейса</w:t>
      </w:r>
    </w:p>
    <w:p>
      <w:r>
        <w:t>Приложение имеет графический интерфейс, включающий:</w:t>
      </w:r>
    </w:p>
    <w:p>
      <w:r>
        <w:t>1. Главное окно с верхним меню и панелью управляющих кнопок: загрузка данных, анализ, построение графиков, формирование отчётов.</w:t>
      </w:r>
    </w:p>
    <w:p>
      <w:r>
        <w:t>2. Окно отображения таблицы данных.</w:t>
      </w:r>
    </w:p>
    <w:p>
      <w:r>
        <w:t>3. Окно визуализации графиков.</w:t>
      </w:r>
    </w:p>
    <w:p>
      <w:r>
        <w:t>4. Окно статистического отчёта.</w:t>
      </w:r>
    </w:p>
    <w:p>
      <w:pPr>
        <w:pStyle w:val="Heading1"/>
        <w:jc w:val="left"/>
      </w:pPr>
      <w:r>
        <w:t>Сопроводительная документация</w:t>
      </w:r>
    </w:p>
    <w:p>
      <w:r>
        <w:t>Исполнители разрабатывают:</w:t>
      </w:r>
    </w:p>
    <w:p>
      <w:r>
        <w:t>1. Руководство пользователя: описание задачи, порядок установки, порядок запуска, описание интерфейса, формат входного CSV-файла и примеры использования.</w:t>
      </w:r>
    </w:p>
    <w:p>
      <w:r>
        <w:t>2. Руководство разработчика: описание архитектуры, структуры каталогов, используемых библиотек, основных алгоритмов, функций и модулей.</w:t>
      </w:r>
    </w:p>
    <w:p>
      <w:r>
        <w:t>Документация формируется в виде двух файлов формата MS Word 2016 или Adobe Acrobat.</w:t>
      </w:r>
    </w:p>
    <w:p>
      <w:pPr>
        <w:pStyle w:val="Heading1"/>
        <w:jc w:val="left"/>
      </w:pPr>
      <w:r>
        <w:t>Сроки предоставления результатов</w:t>
      </w:r>
    </w:p>
    <w:p>
      <w:r>
        <w:t>1. Этап 1 — проектирование структуры данных.</w:t>
      </w:r>
    </w:p>
    <w:p>
      <w:r>
        <w:t>2. Этап 2 — реализация загрузки и проверки данных.</w:t>
      </w:r>
    </w:p>
    <w:p>
      <w:r>
        <w:t>3. Этап 3 — реализация очистки данных и аналитики.</w:t>
      </w:r>
    </w:p>
    <w:p>
      <w:r>
        <w:t>4. Этап 4 — реализация графиков.</w:t>
      </w:r>
    </w:p>
    <w:p>
      <w:r>
        <w:t>5. Этап 5 — настройка интерфейса.</w:t>
      </w:r>
    </w:p>
    <w:p>
      <w:r>
        <w:t>6. Этап 6 — подготовка документации и финальная сборка проекта.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urier New" w:hAnsi="Courier New" w:eastAsia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