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E79"/>
          <w:sz w:val="50"/>
        </w:rPr>
        <w:t>SPACE312 Final Project</w:t>
      </w:r>
    </w:p>
    <w:p>
      <w:pPr>
        <w:jc w:val="center"/>
      </w:pPr>
      <w:r>
        <w:rPr>
          <w:b/>
          <w:sz w:val="34"/>
        </w:rPr>
        <w:t>GTO-to-GEO Transfer Trajectory Optimization</w:t>
      </w:r>
    </w:p>
    <w:p>
      <w:pPr>
        <w:jc w:val="center"/>
      </w:pPr>
      <w:r>
        <w:rPr>
          <w:sz w:val="26"/>
        </w:rPr>
        <w:t>Mission Target: GEO-KOMPSAT-2A</w:t>
      </w:r>
    </w:p>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4824"/>
        <w:gridCol w:w="4824"/>
      </w:tblGrid>
      <w:tr>
        <w:tc>
          <w:tcPr>
            <w:tcW w:type="dxa" w:w="4824"/>
            <w:vAlign w:val="center"/>
            <w:shd w:fill="D9EAF7"/>
          </w:tcPr>
          <w:p>
            <w:pPr>
              <w:spacing w:after="0"/>
            </w:pPr>
            <w:r/>
            <w:r>
              <w:rPr>
                <w:b/>
                <w:sz w:val="18"/>
              </w:rPr>
              <w:t>Course</w:t>
            </w:r>
          </w:p>
        </w:tc>
        <w:tc>
          <w:tcPr>
            <w:tcW w:type="dxa" w:w="4824"/>
            <w:vAlign w:val="center"/>
          </w:tcPr>
          <w:p>
            <w:pPr>
              <w:spacing w:after="0"/>
            </w:pPr>
            <w:r/>
            <w:r>
              <w:rPr>
                <w:b w:val="0"/>
                <w:sz w:val="18"/>
              </w:rPr>
              <w:t>SPACE312 Space Flight Mechanics</w:t>
            </w:r>
          </w:p>
        </w:tc>
      </w:tr>
      <w:tr>
        <w:tc>
          <w:tcPr>
            <w:tcW w:type="dxa" w:w="4824"/>
            <w:vAlign w:val="center"/>
            <w:shd w:fill="D9EAF7"/>
          </w:tcPr>
          <w:p>
            <w:pPr>
              <w:spacing w:after="0"/>
            </w:pPr>
            <w:r/>
            <w:r>
              <w:rPr>
                <w:b/>
                <w:sz w:val="18"/>
              </w:rPr>
              <w:t>Project</w:t>
            </w:r>
          </w:p>
        </w:tc>
        <w:tc>
          <w:tcPr>
            <w:tcW w:type="dxa" w:w="4824"/>
            <w:vAlign w:val="center"/>
          </w:tcPr>
          <w:p>
            <w:pPr>
              <w:spacing w:after="0"/>
            </w:pPr>
            <w:r/>
            <w:r>
              <w:rPr>
                <w:b w:val="0"/>
                <w:sz w:val="18"/>
              </w:rPr>
              <w:t>Final Project</w:t>
            </w:r>
          </w:p>
        </w:tc>
      </w:tr>
      <w:tr>
        <w:tc>
          <w:tcPr>
            <w:tcW w:type="dxa" w:w="4824"/>
            <w:vAlign w:val="center"/>
            <w:shd w:fill="D9EAF7"/>
          </w:tcPr>
          <w:p>
            <w:pPr>
              <w:spacing w:after="0"/>
            </w:pPr>
            <w:r/>
            <w:r>
              <w:rPr>
                <w:b/>
                <w:sz w:val="18"/>
              </w:rPr>
              <w:t>Student</w:t>
            </w:r>
          </w:p>
        </w:tc>
        <w:tc>
          <w:tcPr>
            <w:tcW w:type="dxa" w:w="4824"/>
            <w:vAlign w:val="center"/>
          </w:tcPr>
          <w:p>
            <w:pPr>
              <w:spacing w:after="0"/>
            </w:pPr>
            <w:r/>
            <w:r>
              <w:rPr>
                <w:b w:val="0"/>
                <w:sz w:val="18"/>
              </w:rPr>
              <w:t>2024105257</w:t>
            </w:r>
          </w:p>
        </w:tc>
      </w:tr>
      <w:tr>
        <w:tc>
          <w:tcPr>
            <w:tcW w:type="dxa" w:w="4824"/>
            <w:vAlign w:val="center"/>
            <w:shd w:fill="D9EAF7"/>
          </w:tcPr>
          <w:p>
            <w:pPr>
              <w:spacing w:after="0"/>
            </w:pPr>
            <w:r/>
            <w:r>
              <w:rPr>
                <w:b/>
                <w:sz w:val="18"/>
              </w:rPr>
              <w:t>Initial epoch</w:t>
            </w:r>
          </w:p>
        </w:tc>
        <w:tc>
          <w:tcPr>
            <w:tcW w:type="dxa" w:w="4824"/>
            <w:vAlign w:val="center"/>
          </w:tcPr>
          <w:p>
            <w:pPr>
              <w:spacing w:after="0"/>
            </w:pPr>
            <w:r/>
            <w:r>
              <w:rPr>
                <w:b w:val="0"/>
                <w:sz w:val="18"/>
              </w:rPr>
              <w:t>2026-06-01 00:00:00 UTC</w:t>
            </w:r>
          </w:p>
        </w:tc>
      </w:tr>
      <w:tr>
        <w:tc>
          <w:tcPr>
            <w:tcW w:type="dxa" w:w="4824"/>
            <w:vAlign w:val="center"/>
            <w:shd w:fill="D9EAF7"/>
          </w:tcPr>
          <w:p>
            <w:pPr>
              <w:spacing w:after="0"/>
            </w:pPr>
            <w:r/>
            <w:r>
              <w:rPr>
                <w:b/>
                <w:sz w:val="18"/>
              </w:rPr>
              <w:t>Mission priority</w:t>
            </w:r>
          </w:p>
        </w:tc>
        <w:tc>
          <w:tcPr>
            <w:tcW w:type="dxa" w:w="4824"/>
            <w:vAlign w:val="center"/>
          </w:tcPr>
          <w:p>
            <w:pPr>
              <w:spacing w:after="0"/>
            </w:pPr>
            <w:r/>
            <w:r>
              <w:rPr>
                <w:b w:val="0"/>
                <w:sz w:val="18"/>
              </w:rPr>
              <w:t>Balanced design: propellant saving with short operational duration</w:t>
            </w:r>
          </w:p>
        </w:tc>
      </w:tr>
      <w:tr>
        <w:tc>
          <w:tcPr>
            <w:tcW w:type="dxa" w:w="4824"/>
            <w:vAlign w:val="center"/>
            <w:shd w:fill="D9EAF7"/>
          </w:tcPr>
          <w:p>
            <w:pPr>
              <w:spacing w:after="0"/>
            </w:pPr>
            <w:r/>
            <w:r>
              <w:rPr>
                <w:b/>
                <w:sz w:val="18"/>
              </w:rPr>
              <w:t>Selected design point</w:t>
            </w:r>
          </w:p>
        </w:tc>
        <w:tc>
          <w:tcPr>
            <w:tcW w:type="dxa" w:w="4824"/>
            <w:vAlign w:val="center"/>
          </w:tcPr>
          <w:p>
            <w:pPr>
              <w:spacing w:after="0"/>
            </w:pPr>
            <w:r/>
            <w:r>
              <w:rPr>
                <w:b w:val="0"/>
                <w:sz w:val="18"/>
              </w:rPr>
              <w:t>Delta t = 1.2000 days, total Delta V = 2.5984 km/s</w:t>
            </w:r>
          </w:p>
        </w:tc>
      </w:tr>
    </w:tbl>
    <w:p/>
    <w:p>
      <w:pPr>
        <w:spacing w:before="480"/>
        <w:jc w:val="center"/>
      </w:pPr>
      <w:r>
        <w:rPr>
          <w:i/>
          <w:sz w:val="21"/>
        </w:rPr>
        <w:t>This report selects one representative Pareto design after first defining the mission priority.</w:t>
      </w:r>
    </w:p>
    <w:p>
      <w:r>
        <w:br w:type="page"/>
      </w:r>
    </w:p>
    <w:p>
      <w:pPr>
        <w:pStyle w:val="Heading1"/>
      </w:pPr>
      <w:r>
        <w:rPr>
          <w:color w:val="1F4E79"/>
        </w:rPr>
        <w:t>목차</w:t>
      </w:r>
    </w:p>
    <w:p>
      <w:pPr>
        <w:spacing w:after="40"/>
        <w:ind w:left="216"/>
      </w:pPr>
      <w:r>
        <w:t>1. 요약</w:t>
      </w:r>
    </w:p>
    <w:p>
      <w:pPr>
        <w:spacing w:after="40"/>
        <w:ind w:left="216"/>
      </w:pPr>
      <w:r>
        <w:t>2. 과제 조건과 목표 상태 해석</w:t>
      </w:r>
    </w:p>
    <w:p>
      <w:pPr>
        <w:spacing w:after="40"/>
        <w:ind w:left="216"/>
      </w:pPr>
      <w:r>
        <w:t>3. Mission priority 설정</w:t>
      </w:r>
    </w:p>
    <w:p>
      <w:pPr>
        <w:spacing w:after="40"/>
        <w:ind w:left="216"/>
      </w:pPr>
      <w:r>
        <w:t>4. 최적화 문제와 Pareto 평가</w:t>
      </w:r>
    </w:p>
    <w:p>
      <w:pPr>
        <w:spacing w:after="40"/>
        <w:ind w:left="216"/>
      </w:pPr>
      <w:r>
        <w:t>5. 탐색 방법 및 코드 구성</w:t>
      </w:r>
    </w:p>
    <w:p>
      <w:pPr>
        <w:spacing w:after="40"/>
        <w:ind w:left="216"/>
      </w:pPr>
      <w:r>
        <w:t>6. Pareto 결과와 knee point 판단</w:t>
      </w:r>
    </w:p>
    <w:p>
      <w:pPr>
        <w:spacing w:after="40"/>
        <w:ind w:left="216"/>
      </w:pPr>
      <w:r>
        <w:t>7. 최종 대표 설계점</w:t>
      </w:r>
    </w:p>
    <w:p>
      <w:pPr>
        <w:spacing w:after="40"/>
        <w:ind w:left="216"/>
      </w:pPr>
      <w:r>
        <w:t>8. 궤적, 오차, 가시성 결과</w:t>
      </w:r>
    </w:p>
    <w:p>
      <w:pPr>
        <w:spacing w:after="40"/>
        <w:ind w:left="216"/>
      </w:pPr>
      <w:r>
        <w:t>9. 결론</w:t>
      </w:r>
    </w:p>
    <w:p>
      <w:pPr>
        <w:spacing w:after="40"/>
        <w:ind w:left="216"/>
      </w:pPr>
      <w:r>
        <w:t>Appendix A. MATLAB 구현 요약</w:t>
      </w:r>
    </w:p>
    <w:p>
      <w:r>
        <w:br w:type="page"/>
      </w:r>
    </w:p>
    <w:p>
      <w:pPr>
        <w:pStyle w:val="Heading1"/>
      </w:pPr>
      <w:r>
        <w:rPr>
          <w:color w:val="1F4E79"/>
        </w:rPr>
        <w:t>1. 요약</w:t>
      </w:r>
    </w:p>
    <w:p>
      <w:pPr>
        <w:spacing w:after="140" w:line="269" w:lineRule="auto"/>
      </w:pPr>
      <w:r>
        <w:t>본 과제는 초기 GTO 상태에서 GEO-KOMPSAT-2A의 목표 GEO 상태로 이동하는 impulsive transfer를 설계하고, 총 Delta V와 transfer duration 사이의 Pareto 관계를 평가하는 문제이다. 교수님 답변에 따라 본 보고서에서는 먼저 mission priority를 '운용 시간이 과도하게 길지 않으면서 연료 소모를 크게 줄이는 균형 설계'로 정하였다.</w:t>
      </w:r>
    </w:p>
    <w:p>
      <w:pPr>
        <w:spacing w:after="140" w:line="269" w:lineRule="auto"/>
      </w:pPr>
      <w:r>
        <w:t>그 기준에 따라 가장 빠른 해나 가장 작은 Delta V 해를 단순히 선택하지 않고, Pareto front에서 추가 시간 증가 대비 Delta V 절감 효과가 급격히 줄어들기 직전의 knee point를 대표 설계점으로 선정하였다. 최종 선택한 설계점은 Delta t = 1.2000 days, Delta V1 = 2.0550 km/s, Delta V2 = 0.5435 km/s, total Delta V = 2.5984 km/s이다.</w:t>
      </w:r>
    </w:p>
    <w:p>
      <w:pPr>
        <w:pStyle w:val="Heading1"/>
      </w:pPr>
      <w:r>
        <w:rPr>
          <w:color w:val="1F4E79"/>
        </w:rPr>
        <w:t>2. 과제 조건과 목표 상태 해석</w:t>
      </w:r>
    </w:p>
    <w:p>
      <w:pPr>
        <w:spacing w:after="140" w:line="269" w:lineRule="auto"/>
      </w:pPr>
      <w:r>
        <w:t>초기 상태는 과제 안내 PDF의 GTO state vector를 그대로 사용하였다. 목표 상태 역시 교수님 답변에서 명시된 것처럼 Section 3.2의 target GEO state vector를 기준으로 사용하였다. 이 선택은 이번 과제에서 의도된 조건을 따르는 것이므로, 별도의 원형 GEO 반경 재계산값으로 대체하지 않았다.</w:t>
      </w:r>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4824"/>
        <w:gridCol w:w="4824"/>
      </w:tblGrid>
      <w:tr>
        <w:tc>
          <w:tcPr>
            <w:tcW w:type="dxa" w:w="4824"/>
            <w:vAlign w:val="center"/>
            <w:shd w:fill="D9EAF7"/>
          </w:tcPr>
          <w:p>
            <w:pPr>
              <w:spacing w:after="0"/>
            </w:pPr>
            <w:r/>
            <w:r>
              <w:rPr>
                <w:b/>
                <w:sz w:val="18"/>
              </w:rPr>
              <w:t>Initial GTO position</w:t>
            </w:r>
          </w:p>
        </w:tc>
        <w:tc>
          <w:tcPr>
            <w:tcW w:type="dxa" w:w="4824"/>
            <w:vAlign w:val="center"/>
          </w:tcPr>
          <w:p>
            <w:pPr>
              <w:spacing w:after="0"/>
            </w:pPr>
            <w:r/>
            <w:r>
              <w:rPr>
                <w:b w:val="0"/>
                <w:sz w:val="18"/>
              </w:rPr>
              <w:t>[-42164.1729, 0, 0] km</w:t>
            </w:r>
          </w:p>
        </w:tc>
      </w:tr>
      <w:tr>
        <w:tc>
          <w:tcPr>
            <w:tcW w:type="dxa" w:w="4824"/>
            <w:vAlign w:val="center"/>
            <w:shd w:fill="D9EAF7"/>
          </w:tcPr>
          <w:p>
            <w:pPr>
              <w:spacing w:after="0"/>
            </w:pPr>
            <w:r/>
            <w:r>
              <w:rPr>
                <w:b/>
                <w:sz w:val="18"/>
              </w:rPr>
              <w:t>Initial GTO velocity</w:t>
            </w:r>
          </w:p>
        </w:tc>
        <w:tc>
          <w:tcPr>
            <w:tcW w:type="dxa" w:w="4824"/>
            <w:vAlign w:val="center"/>
          </w:tcPr>
          <w:p>
            <w:pPr>
              <w:spacing w:after="0"/>
            </w:pPr>
            <w:r/>
            <w:r>
              <w:rPr>
                <w:b w:val="0"/>
                <w:sz w:val="18"/>
              </w:rPr>
              <w:t>[0, -1.458327, -0.664598] km/s</w:t>
            </w:r>
          </w:p>
        </w:tc>
      </w:tr>
      <w:tr>
        <w:tc>
          <w:tcPr>
            <w:tcW w:type="dxa" w:w="4824"/>
            <w:vAlign w:val="center"/>
            <w:shd w:fill="D9EAF7"/>
          </w:tcPr>
          <w:p>
            <w:pPr>
              <w:spacing w:after="0"/>
            </w:pPr>
            <w:r/>
            <w:r>
              <w:rPr>
                <w:b/>
                <w:sz w:val="18"/>
              </w:rPr>
              <w:t>Target GEO position</w:t>
            </w:r>
          </w:p>
        </w:tc>
        <w:tc>
          <w:tcPr>
            <w:tcW w:type="dxa" w:w="4824"/>
            <w:vAlign w:val="center"/>
          </w:tcPr>
          <w:p>
            <w:pPr>
              <w:spacing w:after="0"/>
            </w:pPr>
            <w:r/>
            <w:r>
              <w:rPr>
                <w:b w:val="0"/>
                <w:sz w:val="18"/>
              </w:rPr>
              <w:t>[41244.6079, 12577.3213, 0] km</w:t>
            </w:r>
          </w:p>
        </w:tc>
      </w:tr>
      <w:tr>
        <w:tc>
          <w:tcPr>
            <w:tcW w:type="dxa" w:w="4824"/>
            <w:vAlign w:val="center"/>
            <w:shd w:fill="D9EAF7"/>
          </w:tcPr>
          <w:p>
            <w:pPr>
              <w:spacing w:after="0"/>
            </w:pPr>
            <w:r/>
            <w:r>
              <w:rPr>
                <w:b/>
                <w:sz w:val="18"/>
              </w:rPr>
              <w:t>Target GEO velocity</w:t>
            </w:r>
          </w:p>
        </w:tc>
        <w:tc>
          <w:tcPr>
            <w:tcW w:type="dxa" w:w="4824"/>
            <w:vAlign w:val="center"/>
          </w:tcPr>
          <w:p>
            <w:pPr>
              <w:spacing w:after="0"/>
            </w:pPr>
            <w:r/>
            <w:r>
              <w:rPr>
                <w:b w:val="0"/>
                <w:sz w:val="18"/>
              </w:rPr>
              <w:t>[-0.917153, 2.934683, 0] km/s</w:t>
            </w:r>
          </w:p>
        </w:tc>
      </w:tr>
      <w:tr>
        <w:tc>
          <w:tcPr>
            <w:tcW w:type="dxa" w:w="4824"/>
            <w:vAlign w:val="center"/>
            <w:shd w:fill="D9EAF7"/>
          </w:tcPr>
          <w:p>
            <w:pPr>
              <w:spacing w:after="0"/>
            </w:pPr>
            <w:r/>
            <w:r>
              <w:rPr>
                <w:b/>
                <w:sz w:val="18"/>
              </w:rPr>
              <w:t>Dynamics</w:t>
            </w:r>
          </w:p>
        </w:tc>
        <w:tc>
          <w:tcPr>
            <w:tcW w:type="dxa" w:w="4824"/>
            <w:vAlign w:val="center"/>
          </w:tcPr>
          <w:p>
            <w:pPr>
              <w:spacing w:after="0"/>
            </w:pPr>
            <w:r/>
            <w:r>
              <w:rPr>
                <w:b w:val="0"/>
                <w:sz w:val="18"/>
              </w:rPr>
              <w:t>Earth-centered two-body propagation</w:t>
            </w:r>
          </w:p>
        </w:tc>
      </w:tr>
      <w:tr>
        <w:tc>
          <w:tcPr>
            <w:tcW w:type="dxa" w:w="4824"/>
            <w:vAlign w:val="center"/>
            <w:shd w:fill="D9EAF7"/>
          </w:tcPr>
          <w:p>
            <w:pPr>
              <w:spacing w:after="0"/>
            </w:pPr>
            <w:r/>
            <w:r>
              <w:rPr>
                <w:b/>
                <w:sz w:val="18"/>
              </w:rPr>
              <w:t>Transfer time range</w:t>
            </w:r>
          </w:p>
        </w:tc>
        <w:tc>
          <w:tcPr>
            <w:tcW w:type="dxa" w:w="4824"/>
            <w:vAlign w:val="center"/>
          </w:tcPr>
          <w:p>
            <w:pPr>
              <w:spacing w:after="0"/>
            </w:pPr>
            <w:r/>
            <w:r>
              <w:rPr>
                <w:b w:val="0"/>
                <w:sz w:val="18"/>
              </w:rPr>
              <w:t>1 day &lt;= Delta t &lt;= 30 days</w:t>
            </w:r>
          </w:p>
        </w:tc>
      </w:tr>
    </w:tbl>
    <w:p/>
    <w:p>
      <w:pPr>
        <w:spacing w:after="140" w:line="269" w:lineRule="auto"/>
      </w:pPr>
      <w:r>
        <w:t>이 목표 위치 벡터는 일반적인 원형 GEO 반경과 완전히 일치하도록 다시 만든 값이 아니라, 과제에서 의도적으로 제공된 target state이다. 따라서 코드에는 PDF_GIVEN 모드를 기본값으로 두어 Section 3.2의 수치를 그대로 사용하였다.</w:t>
      </w:r>
    </w:p>
    <w:p>
      <w:pPr>
        <w:pStyle w:val="Heading1"/>
      </w:pPr>
      <w:r>
        <w:rPr>
          <w:color w:val="1F4E79"/>
        </w:rPr>
        <w:t>3. Mission priority 설정</w:t>
      </w:r>
    </w:p>
    <w:p>
      <w:pPr>
        <w:spacing w:after="140" w:line="269" w:lineRule="auto"/>
      </w:pPr>
      <w:r>
        <w:t>GTO에서 GEO로 가는 임무에서는 연료 소모가 작을수록 좋지만, transfer 시간이 불필요하게 길어지면 위성 운용 시작이 늦어지고 추적, 관제, 초기 운용 리스크가 증가한다. 반대로 가장 빠른 해는 운용 일정 측면에서는 좋지만 Delta V penalty가 크다. 따라서 본 설계의 mission priority는 다음과 같이 정의하였다.</w:t>
      </w:r>
    </w:p>
    <w:p>
      <w:pPr>
        <w:pStyle w:val="ListBullet"/>
        <w:spacing w:after="60"/>
      </w:pPr>
      <w:r>
        <w:t>1순위: total Delta V를 빠른 1-day transfer 대비 충분히 줄일 것</w:t>
      </w:r>
    </w:p>
    <w:p>
      <w:pPr>
        <w:pStyle w:val="ListBullet"/>
        <w:spacing w:after="60"/>
      </w:pPr>
      <w:r>
        <w:t>2순위: transfer duration을 과도하게 늘리지 않을 것</w:t>
      </w:r>
    </w:p>
    <w:p>
      <w:pPr>
        <w:pStyle w:val="ListBullet"/>
        <w:spacing w:after="60"/>
      </w:pPr>
      <w:r>
        <w:t>3순위: 최종 위치 오차와 시각화 결과가 과제 요구 산출물로 검증 가능할 것</w:t>
      </w:r>
    </w:p>
    <w:p>
      <w:pPr>
        <w:spacing w:after="140" w:line="269" w:lineRule="auto"/>
      </w:pPr>
      <w:r>
        <w:t>이 우선순위에서는 minimum Delta V만을 절대 기준으로 삼지 않는다. Pareto front 위에서 '더 오래 기다릴수록 얻는 Delta V 절감'이 점점 작아지는 지점을 찾고, 그 지점을 대표 설계점으로 선택하는 것이 임무 관점에서 더 설득력 있다.</w:t>
      </w:r>
    </w:p>
    <w:p>
      <w:pPr>
        <w:pStyle w:val="Heading1"/>
      </w:pPr>
      <w:r>
        <w:rPr>
          <w:color w:val="1F4E79"/>
        </w:rPr>
        <w:t>4. 최적화 문제와 Pareto 평가</w:t>
      </w:r>
    </w:p>
    <w:p>
      <w:pPr>
        <w:spacing w:after="140" w:line="269" w:lineRule="auto"/>
      </w:pPr>
      <w:r>
        <w:t>각 후보해의 목적함수는 F = [total Delta V, transfer duration]으로 두었다. 한 후보해가 Pareto-optimal이라는 것은 다른 유효 후보해가 동시에 더 작은 Delta V와 더 짧은 시간을 제공하지 못한다는 뜻이다. 즉, Pareto front는 단일 정답이라기보다 임무 우선순위에 따라 대표 설계점을 고를 수 있는 최적 후보들의 집합이다.</w:t>
      </w:r>
    </w:p>
    <w:p>
      <w:pPr>
        <w:pStyle w:val="ListBullet"/>
        <w:spacing w:after="60"/>
      </w:pPr>
      <w:r>
        <w:t>Delta V1 = ||v1_plus - v_GTO(t0)||</w:t>
      </w:r>
    </w:p>
    <w:p>
      <w:pPr>
        <w:pStyle w:val="ListBullet"/>
        <w:spacing w:after="60"/>
      </w:pPr>
      <w:r>
        <w:t>Delta V2 = ||v_GEO(tf) - v2_minus||</w:t>
      </w:r>
    </w:p>
    <w:p>
      <w:pPr>
        <w:pStyle w:val="ListBullet"/>
        <w:spacing w:after="60"/>
      </w:pPr>
      <w:r>
        <w:t>Total Delta V = Delta V1 + Delta V2</w:t>
      </w:r>
    </w:p>
    <w:p>
      <w:pPr>
        <w:pStyle w:val="ListBullet"/>
        <w:spacing w:after="60"/>
      </w:pPr>
      <w:r>
        <w:t>Dominated candidate는 total Delta V와 transfer duration 중 적어도 하나가 더 나쁘고, 다른 하나도 개선되지 않는 후보이다.</w:t>
      </w:r>
    </w:p>
    <w:p>
      <w:pPr>
        <w:pStyle w:val="Heading1"/>
      </w:pPr>
      <w:r>
        <w:rPr>
          <w:color w:val="1F4E79"/>
        </w:rPr>
        <w:t>5. 탐색 방법 및 코드 구성</w:t>
      </w:r>
    </w:p>
    <w:p>
      <w:pPr>
        <w:spacing w:after="140" w:line="269" w:lineRule="auto"/>
      </w:pPr>
      <w:r>
        <w:t>코드는 1일에서 30일까지의 transfer duration을 조밀하게 sweep하며 Lambert problem을 풀었다. 각 시간에 대해 목표 GEO state를 전파하고, 초기 GTO 위치에서 해당 목표 위치까지 연결하는 Lambert velocity를 구한 뒤 두 번의 impulsive maneuver 크기를 계산하였다.</w:t>
      </w:r>
    </w:p>
    <w:p>
      <w:pPr>
        <w:spacing w:after="140" w:line="269" w:lineRule="auto"/>
      </w:pPr>
      <w:r>
        <w:t>기존에 검토했던 same-radius phasing 방식은 초기 GTO apogee 반경과 목표 반경이 같다는 조건에서 의미가 있다. 그러나 Section 3.2의 target state vector를 그대로 쓰면 목표 위치 벡터의 크기가 초기 apogee 반경과 약 955.5 km 다르다. 따라서 최종 코드에서는 PDF_GIVEN 조건을 우선하고, same-point phasing 후보는 해당 반경 조건이 맞을 때만 추가되도록 제한하였다.</w:t>
      </w:r>
    </w:p>
    <w:p>
      <w:pPr>
        <w:pStyle w:val="Heading1"/>
      </w:pPr>
      <w:r>
        <w:rPr>
          <w:color w:val="1F4E79"/>
        </w:rPr>
        <w:t>6. Pareto 결과와 knee point 판단</w:t>
      </w:r>
    </w:p>
    <w:p>
      <w:pPr>
        <w:spacing w:after="140" w:line="269" w:lineRule="auto"/>
      </w:pPr>
      <w:r>
        <w:t>교수님 답변처럼 transfer 구성 방식에 따라 Pareto curve가 급격히 꺾이거나 설계 변수 변화에 따른 결과가 가파르게 나타날 수 있다. 이번 결과에서도 1.0일에서 약 1.2일 부근까지는 시간을 조금 늘리는 것만으로 Delta V가 빠르게 감소하지만, 그 이후에는 추가 시간 대비 절감 폭이 작아진다. 이 변화율 감소가 knee point 선택의 핵심 근거이다.</w:t>
      </w:r>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608"/>
        <w:gridCol w:w="1608"/>
        <w:gridCol w:w="1608"/>
        <w:gridCol w:w="1608"/>
        <w:gridCol w:w="1608"/>
        <w:gridCol w:w="1608"/>
      </w:tblGrid>
      <w:tr>
        <w:tc>
          <w:tcPr>
            <w:tcW w:type="dxa" w:w="1608"/>
            <w:vAlign w:val="center"/>
            <w:shd w:fill="1F4E79"/>
          </w:tcPr>
          <w:p>
            <w:pPr>
              <w:spacing w:after="0"/>
            </w:pPr>
            <w:r/>
            <w:r>
              <w:rPr>
                <w:b/>
                <w:color w:val="FFFFFF"/>
                <w:sz w:val="18"/>
              </w:rPr>
              <w:t>Case</w:t>
            </w:r>
          </w:p>
        </w:tc>
        <w:tc>
          <w:tcPr>
            <w:tcW w:type="dxa" w:w="1608"/>
            <w:vAlign w:val="center"/>
            <w:shd w:fill="1F4E79"/>
          </w:tcPr>
          <w:p>
            <w:pPr>
              <w:spacing w:after="0"/>
            </w:pPr>
            <w:r/>
            <w:r>
              <w:rPr>
                <w:b/>
                <w:color w:val="FFFFFF"/>
                <w:sz w:val="18"/>
              </w:rPr>
              <w:t>Method</w:t>
            </w:r>
          </w:p>
        </w:tc>
        <w:tc>
          <w:tcPr>
            <w:tcW w:type="dxa" w:w="1608"/>
            <w:vAlign w:val="center"/>
            <w:shd w:fill="1F4E79"/>
          </w:tcPr>
          <w:p>
            <w:pPr>
              <w:spacing w:after="0"/>
            </w:pPr>
            <w:r/>
            <w:r>
              <w:rPr>
                <w:b/>
                <w:color w:val="FFFFFF"/>
                <w:sz w:val="18"/>
              </w:rPr>
              <w:t>TOF [days]</w:t>
            </w:r>
          </w:p>
        </w:tc>
        <w:tc>
          <w:tcPr>
            <w:tcW w:type="dxa" w:w="1608"/>
            <w:vAlign w:val="center"/>
            <w:shd w:fill="1F4E79"/>
          </w:tcPr>
          <w:p>
            <w:pPr>
              <w:spacing w:after="0"/>
            </w:pPr>
            <w:r/>
            <w:r>
              <w:rPr>
                <w:b/>
                <w:color w:val="FFFFFF"/>
                <w:sz w:val="18"/>
              </w:rPr>
              <w:t>dV1 [km/s]</w:t>
            </w:r>
          </w:p>
        </w:tc>
        <w:tc>
          <w:tcPr>
            <w:tcW w:type="dxa" w:w="1608"/>
            <w:vAlign w:val="center"/>
            <w:shd w:fill="1F4E79"/>
          </w:tcPr>
          <w:p>
            <w:pPr>
              <w:spacing w:after="0"/>
            </w:pPr>
            <w:r/>
            <w:r>
              <w:rPr>
                <w:b/>
                <w:color w:val="FFFFFF"/>
                <w:sz w:val="18"/>
              </w:rPr>
              <w:t>dV2 [km/s]</w:t>
            </w:r>
          </w:p>
        </w:tc>
        <w:tc>
          <w:tcPr>
            <w:tcW w:type="dxa" w:w="1608"/>
            <w:vAlign w:val="center"/>
            <w:shd w:fill="1F4E79"/>
          </w:tcPr>
          <w:p>
            <w:pPr>
              <w:spacing w:after="0"/>
            </w:pPr>
            <w:r/>
            <w:r>
              <w:rPr>
                <w:b/>
                <w:color w:val="FFFFFF"/>
                <w:sz w:val="18"/>
              </w:rPr>
              <w:t>Total dV [km/s]</w:t>
            </w:r>
          </w:p>
        </w:tc>
      </w:tr>
      <w:tr>
        <w:tc>
          <w:tcPr>
            <w:tcW w:type="dxa" w:w="1608"/>
            <w:vAlign w:val="center"/>
          </w:tcPr>
          <w:p>
            <w:pPr>
              <w:spacing w:after="0"/>
            </w:pPr>
            <w:r/>
            <w:r>
              <w:rPr>
                <w:b w:val="0"/>
                <w:sz w:val="18"/>
              </w:rPr>
              <w:t>1</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1.0000</w:t>
            </w:r>
          </w:p>
        </w:tc>
        <w:tc>
          <w:tcPr>
            <w:tcW w:type="dxa" w:w="1608"/>
            <w:vAlign w:val="center"/>
          </w:tcPr>
          <w:p>
            <w:pPr>
              <w:spacing w:after="0"/>
            </w:pPr>
            <w:r/>
            <w:r>
              <w:rPr>
                <w:b w:val="0"/>
                <w:sz w:val="18"/>
              </w:rPr>
              <w:t>2.0978</w:t>
            </w:r>
          </w:p>
        </w:tc>
        <w:tc>
          <w:tcPr>
            <w:tcW w:type="dxa" w:w="1608"/>
            <w:vAlign w:val="center"/>
          </w:tcPr>
          <w:p>
            <w:pPr>
              <w:spacing w:after="0"/>
            </w:pPr>
            <w:r/>
            <w:r>
              <w:rPr>
                <w:b w:val="0"/>
                <w:sz w:val="18"/>
              </w:rPr>
              <w:t>0.9984</w:t>
            </w:r>
          </w:p>
        </w:tc>
        <w:tc>
          <w:tcPr>
            <w:tcW w:type="dxa" w:w="1608"/>
            <w:vAlign w:val="center"/>
          </w:tcPr>
          <w:p>
            <w:pPr>
              <w:spacing w:after="0"/>
            </w:pPr>
            <w:r/>
            <w:r>
              <w:rPr>
                <w:b w:val="0"/>
                <w:sz w:val="18"/>
              </w:rPr>
              <w:t>3.0962</w:t>
            </w:r>
          </w:p>
        </w:tc>
      </w:tr>
      <w:tr>
        <w:tc>
          <w:tcPr>
            <w:tcW w:type="dxa" w:w="1608"/>
            <w:vAlign w:val="center"/>
            <w:shd w:fill="EEF3F8"/>
          </w:tcPr>
          <w:p>
            <w:pPr>
              <w:spacing w:after="0"/>
            </w:pPr>
            <w:r/>
            <w:r>
              <w:rPr>
                <w:b w:val="0"/>
                <w:sz w:val="18"/>
              </w:rPr>
              <w:t>2</w:t>
            </w:r>
          </w:p>
        </w:tc>
        <w:tc>
          <w:tcPr>
            <w:tcW w:type="dxa" w:w="1608"/>
            <w:vAlign w:val="center"/>
            <w:shd w:fill="EEF3F8"/>
          </w:tcPr>
          <w:p>
            <w:pPr>
              <w:spacing w:after="0"/>
            </w:pPr>
            <w:r/>
            <w:r>
              <w:rPr>
                <w:b w:val="0"/>
                <w:sz w:val="18"/>
              </w:rPr>
              <w:t>Lambert</w:t>
            </w:r>
          </w:p>
        </w:tc>
        <w:tc>
          <w:tcPr>
            <w:tcW w:type="dxa" w:w="1608"/>
            <w:vAlign w:val="center"/>
            <w:shd w:fill="EEF3F8"/>
          </w:tcPr>
          <w:p>
            <w:pPr>
              <w:spacing w:after="0"/>
            </w:pPr>
            <w:r/>
            <w:r>
              <w:rPr>
                <w:b w:val="0"/>
                <w:sz w:val="18"/>
              </w:rPr>
              <w:t>1.0500</w:t>
            </w:r>
          </w:p>
        </w:tc>
        <w:tc>
          <w:tcPr>
            <w:tcW w:type="dxa" w:w="1608"/>
            <w:vAlign w:val="center"/>
            <w:shd w:fill="EEF3F8"/>
          </w:tcPr>
          <w:p>
            <w:pPr>
              <w:spacing w:after="0"/>
            </w:pPr>
            <w:r/>
            <w:r>
              <w:rPr>
                <w:b w:val="0"/>
                <w:sz w:val="18"/>
              </w:rPr>
              <w:t>2.0825</w:t>
            </w:r>
          </w:p>
        </w:tc>
        <w:tc>
          <w:tcPr>
            <w:tcW w:type="dxa" w:w="1608"/>
            <w:vAlign w:val="center"/>
            <w:shd w:fill="EEF3F8"/>
          </w:tcPr>
          <w:p>
            <w:pPr>
              <w:spacing w:after="0"/>
            </w:pPr>
            <w:r/>
            <w:r>
              <w:rPr>
                <w:b w:val="0"/>
                <w:sz w:val="18"/>
              </w:rPr>
              <w:t>0.8613</w:t>
            </w:r>
          </w:p>
        </w:tc>
        <w:tc>
          <w:tcPr>
            <w:tcW w:type="dxa" w:w="1608"/>
            <w:vAlign w:val="center"/>
            <w:shd w:fill="EEF3F8"/>
          </w:tcPr>
          <w:p>
            <w:pPr>
              <w:spacing w:after="0"/>
            </w:pPr>
            <w:r/>
            <w:r>
              <w:rPr>
                <w:b w:val="0"/>
                <w:sz w:val="18"/>
              </w:rPr>
              <w:t>2.9437</w:t>
            </w:r>
          </w:p>
        </w:tc>
      </w:tr>
      <w:tr>
        <w:tc>
          <w:tcPr>
            <w:tcW w:type="dxa" w:w="1608"/>
            <w:vAlign w:val="center"/>
          </w:tcPr>
          <w:p>
            <w:pPr>
              <w:spacing w:after="0"/>
            </w:pPr>
            <w:r/>
            <w:r>
              <w:rPr>
                <w:b w:val="0"/>
                <w:sz w:val="18"/>
              </w:rPr>
              <w:t>3</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1.1000</w:t>
            </w:r>
          </w:p>
        </w:tc>
        <w:tc>
          <w:tcPr>
            <w:tcW w:type="dxa" w:w="1608"/>
            <w:vAlign w:val="center"/>
          </w:tcPr>
          <w:p>
            <w:pPr>
              <w:spacing w:after="0"/>
            </w:pPr>
            <w:r/>
            <w:r>
              <w:rPr>
                <w:b w:val="0"/>
                <w:sz w:val="18"/>
              </w:rPr>
              <w:t>2.0707</w:t>
            </w:r>
          </w:p>
        </w:tc>
        <w:tc>
          <w:tcPr>
            <w:tcW w:type="dxa" w:w="1608"/>
            <w:vAlign w:val="center"/>
          </w:tcPr>
          <w:p>
            <w:pPr>
              <w:spacing w:after="0"/>
            </w:pPr>
            <w:r/>
            <w:r>
              <w:rPr>
                <w:b w:val="0"/>
                <w:sz w:val="18"/>
              </w:rPr>
              <w:t>0.7405</w:t>
            </w:r>
          </w:p>
        </w:tc>
        <w:tc>
          <w:tcPr>
            <w:tcW w:type="dxa" w:w="1608"/>
            <w:vAlign w:val="center"/>
          </w:tcPr>
          <w:p>
            <w:pPr>
              <w:spacing w:after="0"/>
            </w:pPr>
            <w:r/>
            <w:r>
              <w:rPr>
                <w:b w:val="0"/>
                <w:sz w:val="18"/>
              </w:rPr>
              <w:t>2.8112</w:t>
            </w:r>
          </w:p>
        </w:tc>
      </w:tr>
      <w:tr>
        <w:tc>
          <w:tcPr>
            <w:tcW w:type="dxa" w:w="1608"/>
            <w:vAlign w:val="center"/>
            <w:shd w:fill="EEF3F8"/>
          </w:tcPr>
          <w:p>
            <w:pPr>
              <w:spacing w:after="0"/>
            </w:pPr>
            <w:r/>
            <w:r>
              <w:rPr>
                <w:b w:val="0"/>
                <w:sz w:val="18"/>
              </w:rPr>
              <w:t>4</w:t>
            </w:r>
          </w:p>
        </w:tc>
        <w:tc>
          <w:tcPr>
            <w:tcW w:type="dxa" w:w="1608"/>
            <w:vAlign w:val="center"/>
            <w:shd w:fill="EEF3F8"/>
          </w:tcPr>
          <w:p>
            <w:pPr>
              <w:spacing w:after="0"/>
            </w:pPr>
            <w:r/>
            <w:r>
              <w:rPr>
                <w:b w:val="0"/>
                <w:sz w:val="18"/>
              </w:rPr>
              <w:t>Lambert</w:t>
            </w:r>
          </w:p>
        </w:tc>
        <w:tc>
          <w:tcPr>
            <w:tcW w:type="dxa" w:w="1608"/>
            <w:vAlign w:val="center"/>
            <w:shd w:fill="EEF3F8"/>
          </w:tcPr>
          <w:p>
            <w:pPr>
              <w:spacing w:after="0"/>
            </w:pPr>
            <w:r/>
            <w:r>
              <w:rPr>
                <w:b w:val="0"/>
                <w:sz w:val="18"/>
              </w:rPr>
              <w:t>1.1500</w:t>
            </w:r>
          </w:p>
        </w:tc>
        <w:tc>
          <w:tcPr>
            <w:tcW w:type="dxa" w:w="1608"/>
            <w:vAlign w:val="center"/>
            <w:shd w:fill="EEF3F8"/>
          </w:tcPr>
          <w:p>
            <w:pPr>
              <w:spacing w:after="0"/>
            </w:pPr>
            <w:r/>
            <w:r>
              <w:rPr>
                <w:b w:val="0"/>
                <w:sz w:val="18"/>
              </w:rPr>
              <w:t>2.0617</w:t>
            </w:r>
          </w:p>
        </w:tc>
        <w:tc>
          <w:tcPr>
            <w:tcW w:type="dxa" w:w="1608"/>
            <w:vAlign w:val="center"/>
            <w:shd w:fill="EEF3F8"/>
          </w:tcPr>
          <w:p>
            <w:pPr>
              <w:spacing w:after="0"/>
            </w:pPr>
            <w:r/>
            <w:r>
              <w:rPr>
                <w:b w:val="0"/>
                <w:sz w:val="18"/>
              </w:rPr>
              <w:t>0.6348</w:t>
            </w:r>
          </w:p>
        </w:tc>
        <w:tc>
          <w:tcPr>
            <w:tcW w:type="dxa" w:w="1608"/>
            <w:vAlign w:val="center"/>
            <w:shd w:fill="EEF3F8"/>
          </w:tcPr>
          <w:p>
            <w:pPr>
              <w:spacing w:after="0"/>
            </w:pPr>
            <w:r/>
            <w:r>
              <w:rPr>
                <w:b w:val="0"/>
                <w:sz w:val="18"/>
              </w:rPr>
              <w:t>2.6965</w:t>
            </w:r>
          </w:p>
        </w:tc>
      </w:tr>
      <w:tr>
        <w:tc>
          <w:tcPr>
            <w:tcW w:type="dxa" w:w="1608"/>
            <w:vAlign w:val="center"/>
          </w:tcPr>
          <w:p>
            <w:pPr>
              <w:spacing w:after="0"/>
            </w:pPr>
            <w:r/>
            <w:r>
              <w:rPr>
                <w:b w:val="0"/>
                <w:sz w:val="18"/>
              </w:rPr>
              <w:t>5</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1.2000</w:t>
            </w:r>
          </w:p>
        </w:tc>
        <w:tc>
          <w:tcPr>
            <w:tcW w:type="dxa" w:w="1608"/>
            <w:vAlign w:val="center"/>
          </w:tcPr>
          <w:p>
            <w:pPr>
              <w:spacing w:after="0"/>
            </w:pPr>
            <w:r/>
            <w:r>
              <w:rPr>
                <w:b w:val="0"/>
                <w:sz w:val="18"/>
              </w:rPr>
              <w:t>2.0550</w:t>
            </w:r>
          </w:p>
        </w:tc>
        <w:tc>
          <w:tcPr>
            <w:tcW w:type="dxa" w:w="1608"/>
            <w:vAlign w:val="center"/>
          </w:tcPr>
          <w:p>
            <w:pPr>
              <w:spacing w:after="0"/>
            </w:pPr>
            <w:r/>
            <w:r>
              <w:rPr>
                <w:b w:val="0"/>
                <w:sz w:val="18"/>
              </w:rPr>
              <w:t>0.5435</w:t>
            </w:r>
          </w:p>
        </w:tc>
        <w:tc>
          <w:tcPr>
            <w:tcW w:type="dxa" w:w="1608"/>
            <w:vAlign w:val="center"/>
          </w:tcPr>
          <w:p>
            <w:pPr>
              <w:spacing w:after="0"/>
            </w:pPr>
            <w:r/>
            <w:r>
              <w:rPr>
                <w:b w:val="0"/>
                <w:sz w:val="18"/>
              </w:rPr>
              <w:t>2.5984</w:t>
            </w:r>
          </w:p>
        </w:tc>
      </w:tr>
      <w:tr>
        <w:tc>
          <w:tcPr>
            <w:tcW w:type="dxa" w:w="1608"/>
            <w:vAlign w:val="center"/>
            <w:shd w:fill="EEF3F8"/>
          </w:tcPr>
          <w:p>
            <w:pPr>
              <w:spacing w:after="0"/>
            </w:pPr>
            <w:r/>
            <w:r>
              <w:rPr>
                <w:b w:val="0"/>
                <w:sz w:val="18"/>
              </w:rPr>
              <w:t>6</w:t>
            </w:r>
          </w:p>
        </w:tc>
        <w:tc>
          <w:tcPr>
            <w:tcW w:type="dxa" w:w="1608"/>
            <w:vAlign w:val="center"/>
            <w:shd w:fill="EEF3F8"/>
          </w:tcPr>
          <w:p>
            <w:pPr>
              <w:spacing w:after="0"/>
            </w:pPr>
            <w:r/>
            <w:r>
              <w:rPr>
                <w:b w:val="0"/>
                <w:sz w:val="18"/>
              </w:rPr>
              <w:t>Lambert</w:t>
            </w:r>
          </w:p>
        </w:tc>
        <w:tc>
          <w:tcPr>
            <w:tcW w:type="dxa" w:w="1608"/>
            <w:vAlign w:val="center"/>
            <w:shd w:fill="EEF3F8"/>
          </w:tcPr>
          <w:p>
            <w:pPr>
              <w:spacing w:after="0"/>
            </w:pPr>
            <w:r/>
            <w:r>
              <w:rPr>
                <w:b w:val="0"/>
                <w:sz w:val="18"/>
              </w:rPr>
              <w:t>1.2250</w:t>
            </w:r>
          </w:p>
        </w:tc>
        <w:tc>
          <w:tcPr>
            <w:tcW w:type="dxa" w:w="1608"/>
            <w:vAlign w:val="center"/>
            <w:shd w:fill="EEF3F8"/>
          </w:tcPr>
          <w:p>
            <w:pPr>
              <w:spacing w:after="0"/>
            </w:pPr>
            <w:r/>
            <w:r>
              <w:rPr>
                <w:b w:val="0"/>
                <w:sz w:val="18"/>
              </w:rPr>
              <w:t>2.0523</w:t>
            </w:r>
          </w:p>
        </w:tc>
        <w:tc>
          <w:tcPr>
            <w:tcW w:type="dxa" w:w="1608"/>
            <w:vAlign w:val="center"/>
            <w:shd w:fill="EEF3F8"/>
          </w:tcPr>
          <w:p>
            <w:pPr>
              <w:spacing w:after="0"/>
            </w:pPr>
            <w:r/>
            <w:r>
              <w:rPr>
                <w:b w:val="0"/>
                <w:sz w:val="18"/>
              </w:rPr>
              <w:t>0.5032</w:t>
            </w:r>
          </w:p>
        </w:tc>
        <w:tc>
          <w:tcPr>
            <w:tcW w:type="dxa" w:w="1608"/>
            <w:vAlign w:val="center"/>
            <w:shd w:fill="EEF3F8"/>
          </w:tcPr>
          <w:p>
            <w:pPr>
              <w:spacing w:after="0"/>
            </w:pPr>
            <w:r/>
            <w:r>
              <w:rPr>
                <w:b w:val="0"/>
                <w:sz w:val="18"/>
              </w:rPr>
              <w:t>2.5555</w:t>
            </w:r>
          </w:p>
        </w:tc>
      </w:tr>
      <w:tr>
        <w:tc>
          <w:tcPr>
            <w:tcW w:type="dxa" w:w="1608"/>
            <w:vAlign w:val="center"/>
          </w:tcPr>
          <w:p>
            <w:pPr>
              <w:spacing w:after="0"/>
            </w:pPr>
            <w:r/>
            <w:r>
              <w:rPr>
                <w:b w:val="0"/>
                <w:sz w:val="18"/>
              </w:rPr>
              <w:t>7</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1.2750</w:t>
            </w:r>
          </w:p>
        </w:tc>
        <w:tc>
          <w:tcPr>
            <w:tcW w:type="dxa" w:w="1608"/>
            <w:vAlign w:val="center"/>
          </w:tcPr>
          <w:p>
            <w:pPr>
              <w:spacing w:after="0"/>
            </w:pPr>
            <w:r/>
            <w:r>
              <w:rPr>
                <w:b w:val="0"/>
                <w:sz w:val="18"/>
              </w:rPr>
              <w:t>2.0483</w:t>
            </w:r>
          </w:p>
        </w:tc>
        <w:tc>
          <w:tcPr>
            <w:tcW w:type="dxa" w:w="1608"/>
            <w:vAlign w:val="center"/>
          </w:tcPr>
          <w:p>
            <w:pPr>
              <w:spacing w:after="0"/>
            </w:pPr>
            <w:r/>
            <w:r>
              <w:rPr>
                <w:b w:val="0"/>
                <w:sz w:val="18"/>
              </w:rPr>
              <w:t>0.4342</w:t>
            </w:r>
          </w:p>
        </w:tc>
        <w:tc>
          <w:tcPr>
            <w:tcW w:type="dxa" w:w="1608"/>
            <w:vAlign w:val="center"/>
          </w:tcPr>
          <w:p>
            <w:pPr>
              <w:spacing w:after="0"/>
            </w:pPr>
            <w:r/>
            <w:r>
              <w:rPr>
                <w:b w:val="0"/>
                <w:sz w:val="18"/>
              </w:rPr>
              <w:t>2.4825</w:t>
            </w:r>
          </w:p>
        </w:tc>
      </w:tr>
      <w:tr>
        <w:tc>
          <w:tcPr>
            <w:tcW w:type="dxa" w:w="1608"/>
            <w:vAlign w:val="center"/>
            <w:shd w:fill="EEF3F8"/>
          </w:tcPr>
          <w:p>
            <w:pPr>
              <w:spacing w:after="0"/>
            </w:pPr>
            <w:r/>
            <w:r>
              <w:rPr>
                <w:b w:val="0"/>
                <w:sz w:val="18"/>
              </w:rPr>
              <w:t>8</w:t>
            </w:r>
          </w:p>
        </w:tc>
        <w:tc>
          <w:tcPr>
            <w:tcW w:type="dxa" w:w="1608"/>
            <w:vAlign w:val="center"/>
            <w:shd w:fill="EEF3F8"/>
          </w:tcPr>
          <w:p>
            <w:pPr>
              <w:spacing w:after="0"/>
            </w:pPr>
            <w:r/>
            <w:r>
              <w:rPr>
                <w:b w:val="0"/>
                <w:sz w:val="18"/>
              </w:rPr>
              <w:t>Lambert</w:t>
            </w:r>
          </w:p>
        </w:tc>
        <w:tc>
          <w:tcPr>
            <w:tcW w:type="dxa" w:w="1608"/>
            <w:vAlign w:val="center"/>
            <w:shd w:fill="EEF3F8"/>
          </w:tcPr>
          <w:p>
            <w:pPr>
              <w:spacing w:after="0"/>
            </w:pPr>
            <w:r/>
            <w:r>
              <w:rPr>
                <w:b w:val="0"/>
                <w:sz w:val="18"/>
              </w:rPr>
              <w:t>1.3250</w:t>
            </w:r>
          </w:p>
        </w:tc>
        <w:tc>
          <w:tcPr>
            <w:tcW w:type="dxa" w:w="1608"/>
            <w:vAlign w:val="center"/>
            <w:shd w:fill="EEF3F8"/>
          </w:tcPr>
          <w:p>
            <w:pPr>
              <w:spacing w:after="0"/>
            </w:pPr>
            <w:r/>
            <w:r>
              <w:rPr>
                <w:b w:val="0"/>
                <w:sz w:val="18"/>
              </w:rPr>
              <w:t>2.0460</w:t>
            </w:r>
          </w:p>
        </w:tc>
        <w:tc>
          <w:tcPr>
            <w:tcW w:type="dxa" w:w="1608"/>
            <w:vAlign w:val="center"/>
            <w:shd w:fill="EEF3F8"/>
          </w:tcPr>
          <w:p>
            <w:pPr>
              <w:spacing w:after="0"/>
            </w:pPr>
            <w:r/>
            <w:r>
              <w:rPr>
                <w:b w:val="0"/>
                <w:sz w:val="18"/>
              </w:rPr>
              <w:t>0.3839</w:t>
            </w:r>
          </w:p>
        </w:tc>
        <w:tc>
          <w:tcPr>
            <w:tcW w:type="dxa" w:w="1608"/>
            <w:vAlign w:val="center"/>
            <w:shd w:fill="EEF3F8"/>
          </w:tcPr>
          <w:p>
            <w:pPr>
              <w:spacing w:after="0"/>
            </w:pPr>
            <w:r/>
            <w:r>
              <w:rPr>
                <w:b w:val="0"/>
                <w:sz w:val="18"/>
              </w:rPr>
              <w:t>2.4299</w:t>
            </w:r>
          </w:p>
        </w:tc>
      </w:tr>
      <w:tr>
        <w:tc>
          <w:tcPr>
            <w:tcW w:type="dxa" w:w="1608"/>
            <w:vAlign w:val="center"/>
          </w:tcPr>
          <w:p>
            <w:pPr>
              <w:spacing w:after="0"/>
            </w:pPr>
            <w:r/>
            <w:r>
              <w:rPr>
                <w:b w:val="0"/>
                <w:sz w:val="18"/>
              </w:rPr>
              <w:t>9</w:t>
            </w:r>
          </w:p>
        </w:tc>
        <w:tc>
          <w:tcPr>
            <w:tcW w:type="dxa" w:w="1608"/>
            <w:vAlign w:val="center"/>
          </w:tcPr>
          <w:p>
            <w:pPr>
              <w:spacing w:after="0"/>
            </w:pPr>
            <w:r/>
            <w:r>
              <w:rPr>
                <w:b w:val="0"/>
                <w:sz w:val="18"/>
              </w:rPr>
              <w:t>Lambert</w:t>
            </w:r>
          </w:p>
        </w:tc>
        <w:tc>
          <w:tcPr>
            <w:tcW w:type="dxa" w:w="1608"/>
            <w:vAlign w:val="center"/>
          </w:tcPr>
          <w:p>
            <w:pPr>
              <w:spacing w:after="0"/>
            </w:pPr>
            <w:r/>
            <w:r>
              <w:rPr>
                <w:b w:val="0"/>
                <w:sz w:val="18"/>
              </w:rPr>
              <w:t>1.3750</w:t>
            </w:r>
          </w:p>
        </w:tc>
        <w:tc>
          <w:tcPr>
            <w:tcW w:type="dxa" w:w="1608"/>
            <w:vAlign w:val="center"/>
          </w:tcPr>
          <w:p>
            <w:pPr>
              <w:spacing w:after="0"/>
            </w:pPr>
            <w:r/>
            <w:r>
              <w:rPr>
                <w:b w:val="0"/>
                <w:sz w:val="18"/>
              </w:rPr>
              <w:t>2.0464</w:t>
            </w:r>
          </w:p>
        </w:tc>
        <w:tc>
          <w:tcPr>
            <w:tcW w:type="dxa" w:w="1608"/>
            <w:vAlign w:val="center"/>
          </w:tcPr>
          <w:p>
            <w:pPr>
              <w:spacing w:after="0"/>
            </w:pPr>
            <w:r/>
            <w:r>
              <w:rPr>
                <w:b w:val="0"/>
                <w:sz w:val="18"/>
              </w:rPr>
              <w:t>0.3658</w:t>
            </w:r>
          </w:p>
        </w:tc>
        <w:tc>
          <w:tcPr>
            <w:tcW w:type="dxa" w:w="1608"/>
            <w:vAlign w:val="center"/>
          </w:tcPr>
          <w:p>
            <w:pPr>
              <w:spacing w:after="0"/>
            </w:pPr>
            <w:r/>
            <w:r>
              <w:rPr>
                <w:b w:val="0"/>
                <w:sz w:val="18"/>
              </w:rPr>
              <w:t>2.4122</w:t>
            </w:r>
          </w:p>
        </w:tc>
      </w:tr>
    </w:tbl>
    <w:p/>
    <w:p>
      <w:pPr>
        <w:jc w:val="center"/>
      </w:pPr>
      <w:r>
        <w:drawing>
          <wp:inline xmlns:a="http://schemas.openxmlformats.org/drawingml/2006/main" xmlns:pic="http://schemas.openxmlformats.org/drawingml/2006/picture">
            <wp:extent cx="5669280" cy="4401411"/>
            <wp:docPr id="1" name="Picture 1"/>
            <wp:cNvGraphicFramePr>
              <a:graphicFrameLocks noChangeAspect="1"/>
            </wp:cNvGraphicFramePr>
            <a:graphic>
              <a:graphicData uri="http://schemas.openxmlformats.org/drawingml/2006/picture">
                <pic:pic>
                  <pic:nvPicPr>
                    <pic:cNvPr id="0" name="Pareto_dV_vs_TOF.png"/>
                    <pic:cNvPicPr/>
                  </pic:nvPicPr>
                  <pic:blipFill>
                    <a:blip r:embed="rId10"/>
                    <a:stretch>
                      <a:fillRect/>
                    </a:stretch>
                  </pic:blipFill>
                  <pic:spPr>
                    <a:xfrm>
                      <a:off x="0" y="0"/>
                      <a:ext cx="5669280" cy="4401411"/>
                    </a:xfrm>
                    <a:prstGeom prst="rect"/>
                  </pic:spPr>
                </pic:pic>
              </a:graphicData>
            </a:graphic>
          </wp:inline>
        </w:drawing>
      </w:r>
    </w:p>
    <w:p>
      <w:pPr>
        <w:spacing w:after="160"/>
        <w:jc w:val="center"/>
      </w:pPr>
      <w:r>
        <w:rPr>
          <w:i/>
          <w:color w:val="5B6770"/>
          <w:sz w:val="18"/>
        </w:rPr>
        <w:t>Figure 1. Pareto front of total Delta V versus transfer duration. The selected balanced point is near the knee.</w:t>
      </w:r>
    </w:p>
    <w:p>
      <w:pPr>
        <w:pStyle w:val="Heading1"/>
      </w:pPr>
      <w:r>
        <w:rPr>
          <w:color w:val="1F4E79"/>
        </w:rPr>
        <w:t>7. 최종 대표 설계점</w:t>
      </w:r>
    </w:p>
    <w:p>
      <w:pPr>
        <w:spacing w:after="140" w:line="269" w:lineRule="auto"/>
      </w:pPr>
      <w:r>
        <w:t>최종 대표 설계점은 1.2000 days transfer이다. 이 해는 fastest 1-day case에 비해 transfer time을 0.2 days만 늘리면서 total Delta V를 상당히 줄인다. 반면 minimum-Delta V case까지 더 기다리면 추가 절감은 존재하지만, 본 mission priority에서 그만큼의 시간 증가를 대표 설계점으로 정당화하기는 어렵다.</w:t>
      </w:r>
    </w:p>
    <w:tbl>
      <w:tblPr>
        <w:tblW w:type="auto" w:w="0"/>
        <w:jc w:val="center"/>
        <w:tblLayout w:type="autofit"/>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4824"/>
        <w:gridCol w:w="4824"/>
      </w:tblGrid>
      <w:tr>
        <w:tc>
          <w:tcPr>
            <w:tcW w:type="dxa" w:w="4824"/>
            <w:vAlign w:val="center"/>
            <w:shd w:fill="D9EAF7"/>
          </w:tcPr>
          <w:p>
            <w:pPr>
              <w:spacing w:after="0"/>
            </w:pPr>
            <w:r/>
            <w:r>
              <w:rPr>
                <w:b/>
                <w:sz w:val="18"/>
              </w:rPr>
              <w:t>Fastest valid case</w:t>
            </w:r>
          </w:p>
        </w:tc>
        <w:tc>
          <w:tcPr>
            <w:tcW w:type="dxa" w:w="4824"/>
            <w:vAlign w:val="center"/>
          </w:tcPr>
          <w:p>
            <w:pPr>
              <w:spacing w:after="0"/>
            </w:pPr>
            <w:r/>
            <w:r>
              <w:rPr>
                <w:b w:val="0"/>
                <w:sz w:val="18"/>
              </w:rPr>
              <w:t>1.0000 days, 3.0962 km/s</w:t>
            </w:r>
          </w:p>
        </w:tc>
      </w:tr>
      <w:tr>
        <w:tc>
          <w:tcPr>
            <w:tcW w:type="dxa" w:w="4824"/>
            <w:vAlign w:val="center"/>
            <w:shd w:fill="D9EAF7"/>
          </w:tcPr>
          <w:p>
            <w:pPr>
              <w:spacing w:after="0"/>
            </w:pPr>
            <w:r/>
            <w:r>
              <w:rPr>
                <w:b/>
                <w:sz w:val="18"/>
              </w:rPr>
              <w:t>Selected balanced knee</w:t>
            </w:r>
          </w:p>
        </w:tc>
        <w:tc>
          <w:tcPr>
            <w:tcW w:type="dxa" w:w="4824"/>
            <w:vAlign w:val="center"/>
          </w:tcPr>
          <w:p>
            <w:pPr>
              <w:spacing w:after="0"/>
            </w:pPr>
            <w:r/>
            <w:r>
              <w:rPr>
                <w:b w:val="0"/>
                <w:sz w:val="18"/>
              </w:rPr>
              <w:t>1.2000 days, 2.5984 km/s</w:t>
            </w:r>
          </w:p>
        </w:tc>
      </w:tr>
      <w:tr>
        <w:tc>
          <w:tcPr>
            <w:tcW w:type="dxa" w:w="4824"/>
            <w:vAlign w:val="center"/>
            <w:shd w:fill="D9EAF7"/>
          </w:tcPr>
          <w:p>
            <w:pPr>
              <w:spacing w:after="0"/>
            </w:pPr>
            <w:r/>
            <w:r>
              <w:rPr>
                <w:b/>
                <w:sz w:val="18"/>
              </w:rPr>
              <w:t>Minimum-Delta V case</w:t>
            </w:r>
          </w:p>
        </w:tc>
        <w:tc>
          <w:tcPr>
            <w:tcW w:type="dxa" w:w="4824"/>
            <w:vAlign w:val="center"/>
          </w:tcPr>
          <w:p>
            <w:pPr>
              <w:spacing w:after="0"/>
            </w:pPr>
            <w:r/>
            <w:r>
              <w:rPr>
                <w:b w:val="0"/>
                <w:sz w:val="18"/>
              </w:rPr>
              <w:t>1.3750 days, 2.4122 km/s</w:t>
            </w:r>
          </w:p>
        </w:tc>
      </w:tr>
      <w:tr>
        <w:tc>
          <w:tcPr>
            <w:tcW w:type="dxa" w:w="4824"/>
            <w:vAlign w:val="center"/>
            <w:shd w:fill="D9EAF7"/>
          </w:tcPr>
          <w:p>
            <w:pPr>
              <w:spacing w:after="0"/>
            </w:pPr>
            <w:r/>
            <w:r>
              <w:rPr>
                <w:b/>
                <w:sz w:val="18"/>
              </w:rPr>
              <w:t>Saving from fastest to selected</w:t>
            </w:r>
          </w:p>
        </w:tc>
        <w:tc>
          <w:tcPr>
            <w:tcW w:type="dxa" w:w="4824"/>
            <w:vAlign w:val="center"/>
          </w:tcPr>
          <w:p>
            <w:pPr>
              <w:spacing w:after="0"/>
            </w:pPr>
            <w:r/>
            <w:r>
              <w:rPr>
                <w:b w:val="0"/>
                <w:sz w:val="18"/>
              </w:rPr>
              <w:t>0.4978 km/s</w:t>
            </w:r>
          </w:p>
        </w:tc>
      </w:tr>
      <w:tr>
        <w:tc>
          <w:tcPr>
            <w:tcW w:type="dxa" w:w="4824"/>
            <w:vAlign w:val="center"/>
            <w:shd w:fill="D9EAF7"/>
          </w:tcPr>
          <w:p>
            <w:pPr>
              <w:spacing w:after="0"/>
            </w:pPr>
            <w:r/>
            <w:r>
              <w:rPr>
                <w:b/>
                <w:sz w:val="18"/>
              </w:rPr>
              <w:t>Additional saving from selected to min-Delta V</w:t>
            </w:r>
          </w:p>
        </w:tc>
        <w:tc>
          <w:tcPr>
            <w:tcW w:type="dxa" w:w="4824"/>
            <w:vAlign w:val="center"/>
          </w:tcPr>
          <w:p>
            <w:pPr>
              <w:spacing w:after="0"/>
            </w:pPr>
            <w:r/>
            <w:r>
              <w:rPr>
                <w:b w:val="0"/>
                <w:sz w:val="18"/>
              </w:rPr>
              <w:t>0.1863 km/s</w:t>
            </w:r>
          </w:p>
        </w:tc>
      </w:tr>
    </w:tbl>
    <w:p/>
    <w:p>
      <w:pPr>
        <w:pStyle w:val="Heading1"/>
      </w:pPr>
      <w:r>
        <w:rPr>
          <w:color w:val="1F4E79"/>
        </w:rPr>
        <w:t>8. 궤적, 오차, 가시성 결과</w:t>
      </w:r>
    </w:p>
    <w:p>
      <w:pPr>
        <w:spacing w:after="140" w:line="269" w:lineRule="auto"/>
      </w:pPr>
      <w:r>
        <w:t>선택한 궤적은 두 체 문제 전파와 Lambert boundary condition을 통해 최종 위치가 목표 위치에 도달하도록 구성되었다. 3D 궤적, 반경 변화, maneuver 위치, 최종 위치 오차, KHU 기준 가시성 interval을 함께 확인하여 과제 요구 산출물을 검증하였다.</w:t>
      </w:r>
    </w:p>
    <w:p>
      <w:pPr>
        <w:jc w:val="center"/>
      </w:pPr>
      <w:r>
        <w:drawing>
          <wp:inline xmlns:a="http://schemas.openxmlformats.org/drawingml/2006/main" xmlns:pic="http://schemas.openxmlformats.org/drawingml/2006/picture">
            <wp:extent cx="5303520" cy="4065106"/>
            <wp:docPr id="2" name="Picture 2"/>
            <wp:cNvGraphicFramePr>
              <a:graphicFrameLocks noChangeAspect="1"/>
            </wp:cNvGraphicFramePr>
            <a:graphic>
              <a:graphicData uri="http://schemas.openxmlformats.org/drawingml/2006/picture">
                <pic:pic>
                  <pic:nvPicPr>
                    <pic:cNvPr id="0" name="Trajectory3D.png"/>
                    <pic:cNvPicPr/>
                  </pic:nvPicPr>
                  <pic:blipFill>
                    <a:blip r:embed="rId11"/>
                    <a:stretch>
                      <a:fillRect/>
                    </a:stretch>
                  </pic:blipFill>
                  <pic:spPr>
                    <a:xfrm>
                      <a:off x="0" y="0"/>
                      <a:ext cx="5303520" cy="4065106"/>
                    </a:xfrm>
                    <a:prstGeom prst="rect"/>
                  </pic:spPr>
                </pic:pic>
              </a:graphicData>
            </a:graphic>
          </wp:inline>
        </w:drawing>
      </w:r>
    </w:p>
    <w:p>
      <w:pPr>
        <w:spacing w:after="160"/>
        <w:jc w:val="center"/>
      </w:pPr>
      <w:r>
        <w:rPr>
          <w:i/>
          <w:color w:val="5B6770"/>
          <w:sz w:val="18"/>
        </w:rPr>
        <w:t>Figure 2. 3D trajectory from initial GTO state to target GEO state.</w:t>
      </w:r>
    </w:p>
    <w:p>
      <w:pPr>
        <w:jc w:val="center"/>
      </w:pPr>
      <w:r>
        <w:drawing>
          <wp:inline xmlns:a="http://schemas.openxmlformats.org/drawingml/2006/main" xmlns:pic="http://schemas.openxmlformats.org/drawingml/2006/picture">
            <wp:extent cx="5303520" cy="3527114"/>
            <wp:docPr id="3" name="Picture 3"/>
            <wp:cNvGraphicFramePr>
              <a:graphicFrameLocks noChangeAspect="1"/>
            </wp:cNvGraphicFramePr>
            <a:graphic>
              <a:graphicData uri="http://schemas.openxmlformats.org/drawingml/2006/picture">
                <pic:pic>
                  <pic:nvPicPr>
                    <pic:cNvPr id="0" name="Radius_vs_Time.png"/>
                    <pic:cNvPicPr/>
                  </pic:nvPicPr>
                  <pic:blipFill>
                    <a:blip r:embed="rId12"/>
                    <a:stretch>
                      <a:fillRect/>
                    </a:stretch>
                  </pic:blipFill>
                  <pic:spPr>
                    <a:xfrm>
                      <a:off x="0" y="0"/>
                      <a:ext cx="5303520" cy="3527114"/>
                    </a:xfrm>
                    <a:prstGeom prst="rect"/>
                  </pic:spPr>
                </pic:pic>
              </a:graphicData>
            </a:graphic>
          </wp:inline>
        </w:drawing>
      </w:r>
    </w:p>
    <w:p>
      <w:pPr>
        <w:spacing w:after="160"/>
        <w:jc w:val="center"/>
      </w:pPr>
      <w:r>
        <w:rPr>
          <w:i/>
          <w:color w:val="5B6770"/>
          <w:sz w:val="18"/>
        </w:rPr>
        <w:t>Figure 3. Radius history during the selected transfer.</w:t>
      </w:r>
    </w:p>
    <w:p>
      <w:pPr>
        <w:jc w:val="center"/>
      </w:pPr>
      <w:r>
        <w:drawing>
          <wp:inline xmlns:a="http://schemas.openxmlformats.org/drawingml/2006/main" xmlns:pic="http://schemas.openxmlformats.org/drawingml/2006/picture">
            <wp:extent cx="5303520" cy="4478137"/>
            <wp:docPr id="4" name="Picture 4"/>
            <wp:cNvGraphicFramePr>
              <a:graphicFrameLocks noChangeAspect="1"/>
            </wp:cNvGraphicFramePr>
            <a:graphic>
              <a:graphicData uri="http://schemas.openxmlformats.org/drawingml/2006/picture">
                <pic:pic>
                  <pic:nvPicPr>
                    <pic:cNvPr id="0" name="DeltaV_Maneuvers.png"/>
                    <pic:cNvPicPr/>
                  </pic:nvPicPr>
                  <pic:blipFill>
                    <a:blip r:embed="rId13"/>
                    <a:stretch>
                      <a:fillRect/>
                    </a:stretch>
                  </pic:blipFill>
                  <pic:spPr>
                    <a:xfrm>
                      <a:off x="0" y="0"/>
                      <a:ext cx="5303520" cy="4478137"/>
                    </a:xfrm>
                    <a:prstGeom prst="rect"/>
                  </pic:spPr>
                </pic:pic>
              </a:graphicData>
            </a:graphic>
          </wp:inline>
        </w:drawing>
      </w:r>
    </w:p>
    <w:p>
      <w:pPr>
        <w:spacing w:after="160"/>
        <w:jc w:val="center"/>
      </w:pPr>
      <w:r>
        <w:rPr>
          <w:i/>
          <w:color w:val="5B6770"/>
          <w:sz w:val="18"/>
        </w:rPr>
        <w:t>Figure 4. Maneuver locations and Delta V vectors.</w:t>
      </w:r>
    </w:p>
    <w:p>
      <w:pPr>
        <w:jc w:val="center"/>
      </w:pPr>
      <w:r>
        <w:drawing>
          <wp:inline xmlns:a="http://schemas.openxmlformats.org/drawingml/2006/main" xmlns:pic="http://schemas.openxmlformats.org/drawingml/2006/picture">
            <wp:extent cx="5303520" cy="3515384"/>
            <wp:docPr id="5" name="Picture 5"/>
            <wp:cNvGraphicFramePr>
              <a:graphicFrameLocks noChangeAspect="1"/>
            </wp:cNvGraphicFramePr>
            <a:graphic>
              <a:graphicData uri="http://schemas.openxmlformats.org/drawingml/2006/picture">
                <pic:pic>
                  <pic:nvPicPr>
                    <pic:cNvPr id="0" name="Position_Error_Final_Window.png"/>
                    <pic:cNvPicPr/>
                  </pic:nvPicPr>
                  <pic:blipFill>
                    <a:blip r:embed="rId14"/>
                    <a:stretch>
                      <a:fillRect/>
                    </a:stretch>
                  </pic:blipFill>
                  <pic:spPr>
                    <a:xfrm>
                      <a:off x="0" y="0"/>
                      <a:ext cx="5303520" cy="3515384"/>
                    </a:xfrm>
                    <a:prstGeom prst="rect"/>
                  </pic:spPr>
                </pic:pic>
              </a:graphicData>
            </a:graphic>
          </wp:inline>
        </w:drawing>
      </w:r>
    </w:p>
    <w:p>
      <w:pPr>
        <w:spacing w:after="160"/>
        <w:jc w:val="center"/>
      </w:pPr>
      <w:r>
        <w:rPr>
          <w:i/>
          <w:color w:val="5B6770"/>
          <w:sz w:val="18"/>
        </w:rPr>
        <w:t>Figure 5. Final position error near the target epoch.</w:t>
      </w:r>
    </w:p>
    <w:p>
      <w:pPr>
        <w:jc w:val="center"/>
      </w:pPr>
      <w:r>
        <w:drawing>
          <wp:inline xmlns:a="http://schemas.openxmlformats.org/drawingml/2006/main" xmlns:pic="http://schemas.openxmlformats.org/drawingml/2006/picture">
            <wp:extent cx="5303520" cy="3374687"/>
            <wp:docPr id="6" name="Picture 6"/>
            <wp:cNvGraphicFramePr>
              <a:graphicFrameLocks noChangeAspect="1"/>
            </wp:cNvGraphicFramePr>
            <a:graphic>
              <a:graphicData uri="http://schemas.openxmlformats.org/drawingml/2006/picture">
                <pic:pic>
                  <pic:nvPicPr>
                    <pic:cNvPr id="0" name="KHU_Visibility.png"/>
                    <pic:cNvPicPr/>
                  </pic:nvPicPr>
                  <pic:blipFill>
                    <a:blip r:embed="rId15"/>
                    <a:stretch>
                      <a:fillRect/>
                    </a:stretch>
                  </pic:blipFill>
                  <pic:spPr>
                    <a:xfrm>
                      <a:off x="0" y="0"/>
                      <a:ext cx="5303520" cy="3374687"/>
                    </a:xfrm>
                    <a:prstGeom prst="rect"/>
                  </pic:spPr>
                </pic:pic>
              </a:graphicData>
            </a:graphic>
          </wp:inline>
        </w:drawing>
      </w:r>
    </w:p>
    <w:p>
      <w:pPr>
        <w:spacing w:after="160"/>
        <w:jc w:val="center"/>
      </w:pPr>
      <w:r>
        <w:rPr>
          <w:i/>
          <w:color w:val="5B6770"/>
          <w:sz w:val="18"/>
        </w:rPr>
        <w:t>Figure 6. Visibility interval from Kyung Hee University ground station.</w:t>
      </w:r>
    </w:p>
    <w:p>
      <w:pPr>
        <w:pStyle w:val="Heading1"/>
      </w:pPr>
      <w:r>
        <w:rPr>
          <w:color w:val="1F4E79"/>
        </w:rPr>
        <w:t>9. 결론</w:t>
      </w:r>
    </w:p>
    <w:p>
      <w:pPr>
        <w:spacing w:after="140" w:line="269" w:lineRule="auto"/>
      </w:pPr>
      <w:r>
        <w:t>본 설계는 과제 안내 PDF의 Section 3.2 target state vector를 기준 조건으로 사용하고, mission priority를 먼저 정의한 뒤 Pareto front에서 대표 설계점을 선택하였다. 최종 선택은 단순 최저 Delta V가 아니라, 짧은 운용 지연과 충분한 연료 절감 사이의 균형을 만족하는 1.2000-day knee point이다.</w:t>
      </w:r>
    </w:p>
    <w:p>
      <w:pPr>
        <w:spacing w:after="140" w:line="269" w:lineRule="auto"/>
      </w:pPr>
      <w:r>
        <w:t>따라서 이 결과는 '최적해가 하나로 자동 결정된다'는 의미가 아니라, Pareto-optimal 후보군 중에서 임무 우선순위에 가장 맞는 해를 논리적으로 선택한 것이다. 그래프가 knee 형태로 급격히 변하는 점 역시 transfer 구성에 따라 가능한 현상이며, 본 결과에서는 그 knee가 대표 설계점 선정의 근거로 사용되었다.</w:t>
      </w:r>
    </w:p>
    <w:p>
      <w:pPr>
        <w:pStyle w:val="Heading1"/>
      </w:pPr>
      <w:r>
        <w:rPr>
          <w:color w:val="1F4E79"/>
        </w:rPr>
        <w:t>Appendix A. MATLAB 구현 요약</w:t>
      </w:r>
    </w:p>
    <w:p>
      <w:pPr>
        <w:pStyle w:val="ListBullet"/>
        <w:spacing w:after="60"/>
      </w:pPr>
      <w:r>
        <w:t>SPACE312_Final_Project_Main.m: main script, constants, target state mode, Lambert sweep, Pareto filtering, report solution selection</w:t>
      </w:r>
    </w:p>
    <w:p>
      <w:pPr>
        <w:pStyle w:val="ListBullet"/>
        <w:spacing w:after="60"/>
      </w:pPr>
      <w:r>
        <w:t>targetStateMode = PDF_GIVEN: project PDF Section 3.2 target state vector를 그대로 사용</w:t>
      </w:r>
    </w:p>
    <w:p>
      <w:pPr>
        <w:pStyle w:val="ListBullet"/>
        <w:spacing w:after="60"/>
      </w:pPr>
      <w:r>
        <w:t>chooseBalancedKneeIndex: normalized Pareto front에서 knee point를 선택</w:t>
      </w:r>
    </w:p>
    <w:p>
      <w:pPr>
        <w:pStyle w:val="ListBullet"/>
        <w:spacing w:after="60"/>
      </w:pPr>
      <w:r>
        <w:t>results/FinalProject_ParetoResults.csv: 전체 Pareto 후보 저장</w:t>
      </w:r>
    </w:p>
    <w:p>
      <w:pPr>
        <w:pStyle w:val="ListBullet"/>
        <w:spacing w:after="60"/>
      </w:pPr>
      <w:r>
        <w:t>results/FinalProject_ReportSolutions.csv: 보고서용 대표 후보 저장</w:t>
      </w:r>
    </w:p>
    <w:p>
      <w:pPr>
        <w:pStyle w:val="ListBullet"/>
        <w:spacing w:after="60"/>
      </w:pPr>
      <w:r>
        <w:t>results/balanced_knee: 최종 대표 설계점의 개별 그림과 case summary 저장</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algun Gothi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