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DE694">
      <w:pPr>
        <w:pStyle w:val="31"/>
        <w:spacing w:after="2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AI工具使用详情</w:t>
      </w:r>
    </w:p>
    <w:p w14:paraId="10DB5137">
      <w:pPr>
        <w:spacing w:after="120"/>
        <w:ind w:firstLine="720" w:firstLineChars="0"/>
        <w:rPr>
          <w:rFonts w:hint="eastAsia" w:ascii="新宋体" w:hAnsi="新宋体" w:eastAsia="新宋体" w:cs="新宋体"/>
          <w:sz w:val="24"/>
          <w:szCs w:val="28"/>
        </w:rPr>
      </w:pPr>
      <w:r>
        <w:rPr>
          <w:rFonts w:hint="eastAsia" w:ascii="新宋体" w:hAnsi="新宋体" w:eastAsia="新宋体" w:cs="新宋体"/>
          <w:b w:val="0"/>
          <w:color w:val="000000"/>
          <w:sz w:val="24"/>
          <w:szCs w:val="28"/>
        </w:rPr>
        <w:t>本队使用 Deepseek Harness 与 Deepseek v4.1 flash 组合辅助检查源代码语法并进行部分程序调试；使用 Codex 与 GPT6-Astra 组合辅助理解题目、检索参考文献、检查建模结果和整理公式。具体使用记录、采纳修改情况及人工核验信息列于本文件。</w:t>
      </w:r>
    </w:p>
    <w:p w14:paraId="39FA867E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一 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eastAsia" w:ascii="黑体" w:hAnsi="黑体" w:eastAsia="黑体" w:cs="黑体"/>
        </w:rPr>
        <w:t>AI工具清单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25" w:type="dxa"/>
          <w:left w:w="125" w:type="dxa"/>
          <w:bottom w:w="125" w:type="dxa"/>
          <w:right w:w="125" w:type="dxa"/>
        </w:tblCellMar>
      </w:tblPr>
      <w:tblGrid>
        <w:gridCol w:w="2381"/>
        <w:gridCol w:w="2891"/>
        <w:gridCol w:w="4365"/>
      </w:tblGrid>
      <w:tr w14:paraId="553D88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25" w:type="dxa"/>
            <w:left w:w="125" w:type="dxa"/>
            <w:bottom w:w="125" w:type="dxa"/>
            <w:right w:w="125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501EA38">
            <w:pPr>
              <w:spacing w:before="0" w:after="0" w:line="264" w:lineRule="auto"/>
              <w:jc w:val="center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工具及模型</w:t>
            </w:r>
          </w:p>
        </w:tc>
        <w:tc>
          <w:tcPr>
            <w:tcW w:w="28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215413">
            <w:pPr>
              <w:spacing w:before="0" w:after="0" w:line="264" w:lineRule="auto"/>
              <w:jc w:val="center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精确版本记录</w:t>
            </w:r>
          </w:p>
        </w:tc>
        <w:tc>
          <w:tcPr>
            <w:tcW w:w="43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BE78EC">
            <w:pPr>
              <w:spacing w:before="0" w:after="0" w:line="264" w:lineRule="auto"/>
              <w:jc w:val="center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主要用途</w:t>
            </w:r>
          </w:p>
        </w:tc>
      </w:tr>
      <w:tr w14:paraId="108117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25" w:type="dxa"/>
            <w:left w:w="125" w:type="dxa"/>
            <w:bottom w:w="125" w:type="dxa"/>
            <w:right w:w="125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E6098">
            <w:pPr>
              <w:spacing w:before="0" w:after="0" w:line="264" w:lineRule="auto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Deepseek Harness</w:t>
            </w:r>
            <w:r>
              <w:rPr>
                <w:rFonts w:hint="eastAsia" w:ascii="新宋体" w:hAnsi="新宋体" w:eastAsia="新宋体" w:cs="新宋体"/>
                <w:b w:val="0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与 Deepseek v4.1 flash</w:t>
            </w:r>
          </w:p>
        </w:tc>
        <w:tc>
          <w:tcPr>
            <w:tcW w:w="28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748AAD">
            <w:pPr>
              <w:spacing w:before="0" w:after="0" w:line="264" w:lineRule="auto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模型：Deepseek v4.1 flash</w:t>
            </w:r>
            <w:r>
              <w:rPr>
                <w:rFonts w:hint="eastAsia" w:ascii="新宋体" w:hAnsi="新宋体" w:eastAsia="新宋体" w:cs="新宋体"/>
                <w:b w:val="0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客户端版本：待填写</w:t>
            </w:r>
          </w:p>
        </w:tc>
        <w:tc>
          <w:tcPr>
            <w:tcW w:w="43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211299">
            <w:pPr>
              <w:spacing w:before="0" w:after="0" w:line="264" w:lineRule="auto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检查已编写源代码的语法问题；结合报错信息和代码片段辅助部分程序调试。</w:t>
            </w:r>
          </w:p>
        </w:tc>
      </w:tr>
      <w:tr w14:paraId="25395A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25" w:type="dxa"/>
            <w:left w:w="125" w:type="dxa"/>
            <w:bottom w:w="125" w:type="dxa"/>
            <w:right w:w="125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6AD827">
            <w:pPr>
              <w:spacing w:before="0" w:after="0" w:line="264" w:lineRule="auto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Codex</w:t>
            </w:r>
            <w:r>
              <w:rPr>
                <w:rFonts w:hint="eastAsia" w:ascii="新宋体" w:hAnsi="新宋体" w:eastAsia="新宋体" w:cs="新宋体"/>
                <w:b w:val="0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与 GPT6-Astra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8254A5">
            <w:pPr>
              <w:spacing w:before="0" w:after="0" w:line="264" w:lineRule="auto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模型：GPT6-Astra</w:t>
            </w:r>
            <w:r>
              <w:rPr>
                <w:rFonts w:hint="eastAsia" w:ascii="新宋体" w:hAnsi="新宋体" w:eastAsia="新宋体" w:cs="新宋体"/>
                <w:b w:val="0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客户端版本：待填写</w:t>
            </w:r>
          </w:p>
        </w:tc>
        <w:tc>
          <w:tcPr>
            <w:tcW w:w="43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887948">
            <w:pPr>
              <w:spacing w:before="0" w:after="0" w:line="264" w:lineRule="auto"/>
              <w:rPr>
                <w:rFonts w:hint="eastAsia" w:ascii="新宋体" w:hAnsi="新宋体" w:eastAsia="新宋体" w:cs="新宋体"/>
                <w:b w:val="0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2"/>
              </w:rPr>
              <w:t>理解题目；检索参考文献；检查建模结果；整理公式与符号说明。</w:t>
            </w:r>
          </w:p>
        </w:tc>
      </w:tr>
    </w:tbl>
    <w:p w14:paraId="59A55465">
      <w:pPr>
        <w:spacing w:after="40"/>
      </w:pPr>
    </w:p>
    <w:p w14:paraId="3EE957E8">
      <w:pPr>
        <w:spacing w:after="120"/>
        <w:ind w:firstLine="720" w:firstLineChars="0"/>
        <w:rPr>
          <w:rFonts w:hint="eastAsia"/>
          <w:b w:val="0"/>
          <w:color w:val="000000"/>
          <w:sz w:val="24"/>
          <w:szCs w:val="28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  <w:szCs w:val="28"/>
        </w:rPr>
        <w:t>交互方式：</w:t>
      </w:r>
      <w:r>
        <w:rPr>
          <w:rFonts w:hint="eastAsia"/>
          <w:b w:val="0"/>
          <w:color w:val="000000"/>
          <w:sz w:val="24"/>
          <w:szCs w:val="28"/>
          <w:lang w:val="en-US" w:eastAsia="zh-CN"/>
        </w:rPr>
        <w:t>文字对话、提交代码片段和要求其主动寻找参考文献和阅读工作区代码、规划比赛阶段时间。</w:t>
      </w:r>
    </w:p>
    <w:p w14:paraId="16DD4316">
      <w:pPr>
        <w:spacing w:after="120"/>
        <w:ind w:firstLine="720" w:firstLineChars="0"/>
        <w:rPr>
          <w:rFonts w:hint="default"/>
          <w:b w:val="0"/>
          <w:color w:val="000000"/>
          <w:sz w:val="24"/>
          <w:szCs w:val="28"/>
          <w:lang w:val="en-US" w:eastAsia="zh-CN"/>
        </w:rPr>
      </w:pPr>
      <w:r>
        <w:rPr>
          <w:rFonts w:hint="eastAsia"/>
          <w:b w:val="0"/>
          <w:color w:val="000000"/>
          <w:sz w:val="24"/>
          <w:szCs w:val="28"/>
          <w:lang w:val="en-US" w:eastAsia="zh-CN"/>
        </w:rPr>
        <w:t>使用示例：</w:t>
      </w:r>
      <w:r>
        <w:drawing>
          <wp:inline distT="0" distB="0" distL="114300" distR="114300">
            <wp:extent cx="6120130" cy="273812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5B63">
      <w:r>
        <w:br w:type="page"/>
      </w:r>
    </w:p>
    <w:p w14:paraId="7DCBD6AC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eastAsia" w:ascii="黑体" w:hAnsi="黑体" w:eastAsia="黑体" w:cs="黑体"/>
        </w:rPr>
        <w:t xml:space="preserve"> 分环节使用记录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191"/>
        <w:gridCol w:w="1474"/>
        <w:gridCol w:w="4904"/>
      </w:tblGrid>
      <w:tr w14:paraId="0511AC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F40B71F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论文环节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578EC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是否使用</w:t>
            </w:r>
          </w:p>
        </w:tc>
        <w:tc>
          <w:tcPr>
            <w:tcW w:w="49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50305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工具及具体工作</w:t>
            </w:r>
          </w:p>
        </w:tc>
      </w:tr>
      <w:tr w14:paraId="177340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7550E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赛题理解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BF331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已使用</w:t>
            </w:r>
          </w:p>
        </w:tc>
        <w:tc>
          <w:tcPr>
            <w:tcW w:w="49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8CB54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 与 GPT6-Astra：梳理各问研究目标、已知条件、输入数据和输出要求；解释温度、干基含水率、物性参数及半径变化等量的含义和联系。</w:t>
            </w:r>
          </w:p>
        </w:tc>
      </w:tr>
      <w:tr w14:paraId="253EC2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21C6A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模型假设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05823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待本队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4E397B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请核实是否使用 AI 辅助提出或检查假设；如使用，填写工具、假设内容与队伍处理方式。</w:t>
            </w:r>
          </w:p>
        </w:tc>
      </w:tr>
      <w:tr w14:paraId="30ED78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20C6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建模设计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493AD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待本队确认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5D4CA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请核实公式整理是否涉及模型设计、模型选择或推导建议；如涉及，填写 AI 的实际作用与本队完成的内容。</w:t>
            </w:r>
          </w:p>
        </w:tc>
      </w:tr>
      <w:tr w14:paraId="62DB07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5269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代码求解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332F4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已使用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C52A3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Harness 与 Deepseek v4.1 flash：检查括号、引号、缩进、语句结构及函数调用；解释报错并梳理变量、参数与函数间的传递关系，辅助部分调试。</w:t>
            </w:r>
          </w:p>
        </w:tc>
      </w:tr>
      <w:tr w14:paraId="2D439E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18823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结果检验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12819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已使用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8470B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 与 GPT6-Astra：检查数值结果与题设条件、模型方程和边界条件的对应关系；核对温度、含水率和干燥时间的单位、趋势与表达。</w:t>
            </w:r>
          </w:p>
        </w:tc>
      </w:tr>
      <w:tr w14:paraId="456AAD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655C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论文撰写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230C9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已使用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6D281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 与 GPT6-Astra：整理公式，梳理推导步骤，统一符号写法，检查公式衔接及其与变量说明的对应关系。</w:t>
            </w:r>
          </w:p>
        </w:tc>
      </w:tr>
      <w:tr w14:paraId="098C7E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0" w:type="dxa"/>
            <w:left w:w="110" w:type="dxa"/>
            <w:bottom w:w="110" w:type="dxa"/>
            <w:right w:w="11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9ACEF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辅助工作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43E51D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已使用</w:t>
            </w:r>
          </w:p>
        </w:tc>
        <w:tc>
          <w:tcPr>
            <w:tcW w:w="49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B4B0A0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 与 GPT6-Astra：围绕药材干燥、热湿耦合传递及相关数值方法检索文献线索和理论资料。</w:t>
            </w:r>
          </w:p>
        </w:tc>
      </w:tr>
    </w:tbl>
    <w:p w14:paraId="09A768DC">
      <w:r>
        <w:br w:type="page"/>
      </w:r>
    </w:p>
    <w:p w14:paraId="046E38BE">
      <w:pPr>
        <w:pStyle w:val="3"/>
        <w:keepNext/>
      </w:pPr>
      <w:r>
        <w:t>三 典型交互记录</w:t>
      </w:r>
    </w:p>
    <w:p w14:paraId="0436B697">
      <w:pPr>
        <w:pStyle w:val="4"/>
        <w:keepNext/>
      </w:pPr>
      <w:r>
        <w:t>记录1 源代码语法检查或程序调试</w:t>
      </w:r>
    </w:p>
    <w:p w14:paraId="13404457">
      <w:pPr>
        <w:spacing w:after="120"/>
      </w:pPr>
      <w:r>
        <w:rPr>
          <w:rFonts w:ascii="Times New Roman" w:hAnsi="Times New Roman" w:eastAsia="宋体"/>
          <w:b w:val="0"/>
          <w:color w:val="000000"/>
          <w:sz w:val="21"/>
        </w:rPr>
        <w:t>请从对应用途的真实交互中选取一例并完整保留原文。截图中的姓名、学校、账号等身份信息按匿名要求处理，保留任务相关内容。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14"/>
        <w:gridCol w:w="7824"/>
      </w:tblGrid>
      <w:tr w14:paraId="3B4879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CCF054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记录字段</w:t>
            </w:r>
          </w:p>
        </w:tc>
        <w:tc>
          <w:tcPr>
            <w:tcW w:w="78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B4867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填写内容</w:t>
            </w:r>
          </w:p>
        </w:tc>
      </w:tr>
      <w:tr w14:paraId="6C2915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3BB70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工具及环节</w:t>
            </w:r>
          </w:p>
        </w:tc>
        <w:tc>
          <w:tcPr>
            <w:tcW w:w="78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25C8FD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工具：Deepseek Harness 与 Deepseek v4.1 flash</w:t>
            </w:r>
            <w:r>
              <w:rPr>
                <w:b w:val="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环节：代码求解；实际日期与时间：待填写</w:t>
            </w:r>
          </w:p>
        </w:tc>
      </w:tr>
      <w:tr w14:paraId="615772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C31EE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具体任务及材料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BDAE2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待填写实际问题、输入文件或代码片段，以及本次交互需要解决的事项。</w:t>
            </w:r>
            <w:r>
              <w:rPr>
                <w:b w:val="0"/>
              </w:rPr>
              <w:br w:type="textWrapping"/>
            </w:r>
          </w:p>
        </w:tc>
      </w:tr>
      <w:tr w14:paraId="1E7E9C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4C1A4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完整提示词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EF3FCC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待粘贴真实提示词全文，或插入完整且清晰的截图。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</w:p>
        </w:tc>
      </w:tr>
      <w:tr w14:paraId="5C13B7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EFC1F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AI回复全文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05A9D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待粘贴真实 AI 回复全文，或插入完整且清晰的截图。内容较长可续页并标明位置。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</w:p>
        </w:tc>
      </w:tr>
      <w:tr w14:paraId="506EE2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E9BB80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队伍处理方式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8323C5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待填写：采纳、修改后采纳、未采纳或仅作参考；说明具体修改及理由，并标明最终采用位置。</w:t>
            </w:r>
            <w:r>
              <w:rPr>
                <w:b w:val="0"/>
              </w:rPr>
              <w:br w:type="textWrapping"/>
            </w:r>
          </w:p>
        </w:tc>
      </w:tr>
      <w:tr w14:paraId="693DFA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C51E5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人工核验过程与结果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6D900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待填写实际采用的核验方法、核验内容和结论，并给出相应计算、运行、原文核对或其他记录的位置。</w:t>
            </w:r>
            <w:r>
              <w:rPr>
                <w:b w:val="0"/>
              </w:rPr>
              <w:br w:type="textWrapping"/>
            </w:r>
          </w:p>
        </w:tc>
      </w:tr>
      <w:tr w14:paraId="4CAB51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E8B699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记录核对</w:t>
            </w:r>
          </w:p>
        </w:tc>
        <w:tc>
          <w:tcPr>
            <w:tcW w:w="78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0D37A1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核对状态：□ 已核对  □ 待核对</w:t>
            </w:r>
            <w:r>
              <w:rPr>
                <w:b w:val="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核对日期：待填写；记录编号或续页位置：待填写</w:t>
            </w:r>
          </w:p>
        </w:tc>
      </w:tr>
    </w:tbl>
    <w:p w14:paraId="7E650553">
      <w:r>
        <w:br w:type="page"/>
      </w:r>
    </w:p>
    <w:p w14:paraId="68A725FB">
      <w:pPr>
        <w:pStyle w:val="3"/>
        <w:keepNext/>
      </w:pPr>
      <w:r>
        <w:t>三 典型交互记录续表</w:t>
      </w:r>
    </w:p>
    <w:p w14:paraId="25DD332F">
      <w:pPr>
        <w:pStyle w:val="4"/>
        <w:keepNext/>
      </w:pPr>
      <w:r>
        <w:t>记录2 题意理解或参考文献检索</w:t>
      </w:r>
    </w:p>
    <w:p w14:paraId="574EFBB8">
      <w:pPr>
        <w:spacing w:after="120"/>
      </w:pPr>
      <w:r>
        <w:rPr>
          <w:rFonts w:ascii="Times New Roman" w:hAnsi="Times New Roman" w:eastAsia="宋体"/>
          <w:b w:val="0"/>
          <w:color w:val="000000"/>
          <w:sz w:val="21"/>
        </w:rPr>
        <w:t>请从对应用途的真实交互中选取一例并完整保留原文。截图中的姓名、学校、账号等身份信息按匿名要求处理，保留任务相关内容。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14"/>
        <w:gridCol w:w="7824"/>
      </w:tblGrid>
      <w:tr w14:paraId="4CC6EC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7F0EBC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记录字段</w:t>
            </w:r>
          </w:p>
        </w:tc>
        <w:tc>
          <w:tcPr>
            <w:tcW w:w="78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64EDD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填写内容</w:t>
            </w:r>
          </w:p>
        </w:tc>
      </w:tr>
      <w:tr w14:paraId="2E16E1E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1FB35D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工具及环节</w:t>
            </w:r>
          </w:p>
        </w:tc>
        <w:tc>
          <w:tcPr>
            <w:tcW w:w="78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A15206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工具：Codex 与 GPT6-Astra</w:t>
            </w:r>
            <w:r>
              <w:rPr>
                <w:b w:val="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环节：赛题理解或辅助工作；实际日期与时间：待填写</w:t>
            </w:r>
          </w:p>
        </w:tc>
      </w:tr>
      <w:tr w14:paraId="0A5CF9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E6C2E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具体任务及材料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74AF6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待填写实际问题、输入文件或代码片段，以及本次交互需要解决的事项。</w:t>
            </w:r>
            <w:r>
              <w:rPr>
                <w:b w:val="0"/>
              </w:rPr>
              <w:br w:type="textWrapping"/>
            </w:r>
          </w:p>
        </w:tc>
      </w:tr>
      <w:tr w14:paraId="7B9995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EE8AF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完整提示词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CC9C97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待粘贴真实提示词全文，或插入完整且清晰的截图。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</w:p>
        </w:tc>
      </w:tr>
      <w:tr w14:paraId="31361D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E0B94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AI回复全文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8A56F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待粘贴真实 AI 回复全文，或插入完整且清晰的截图。内容较长可续页并标明位置。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</w:p>
        </w:tc>
      </w:tr>
      <w:tr w14:paraId="3A8682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A145E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队伍处理方式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AFD964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待填写：采纳、修改后采纳、未采纳或仅作参考；说明具体修改及理由，并标明最终采用位置。</w:t>
            </w:r>
            <w:r>
              <w:rPr>
                <w:b w:val="0"/>
              </w:rPr>
              <w:br w:type="textWrapping"/>
            </w:r>
          </w:p>
        </w:tc>
      </w:tr>
      <w:tr w14:paraId="5285AD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F5AFB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人工核验过程与结果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71907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待填写实际采用的核验方法、核验内容和结论，并给出相应计算、运行、原文核对或其他记录的位置。</w:t>
            </w:r>
            <w:r>
              <w:rPr>
                <w:b w:val="0"/>
              </w:rPr>
              <w:br w:type="textWrapping"/>
            </w:r>
          </w:p>
        </w:tc>
      </w:tr>
      <w:tr w14:paraId="3C1C8A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F15881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记录核对</w:t>
            </w:r>
          </w:p>
        </w:tc>
        <w:tc>
          <w:tcPr>
            <w:tcW w:w="78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1C3B44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核对状态：□ 已核对  □ 待核对</w:t>
            </w:r>
            <w:r>
              <w:rPr>
                <w:b w:val="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核对日期：待填写；记录编号或续页位置：待填写</w:t>
            </w:r>
          </w:p>
        </w:tc>
      </w:tr>
    </w:tbl>
    <w:p w14:paraId="31387C00">
      <w:r>
        <w:br w:type="page"/>
      </w:r>
    </w:p>
    <w:p w14:paraId="29F171F0">
      <w:pPr>
        <w:pStyle w:val="3"/>
        <w:keepNext/>
      </w:pPr>
      <w:r>
        <w:t>三 典型交互记录续表</w:t>
      </w:r>
    </w:p>
    <w:p w14:paraId="6363344C">
      <w:pPr>
        <w:pStyle w:val="4"/>
        <w:keepNext/>
      </w:pPr>
      <w:r>
        <w:t>记录3 建模结果检查或公式整理</w:t>
      </w:r>
    </w:p>
    <w:p w14:paraId="6C09DF04">
      <w:pPr>
        <w:spacing w:after="120"/>
      </w:pPr>
      <w:r>
        <w:rPr>
          <w:rFonts w:ascii="Times New Roman" w:hAnsi="Times New Roman" w:eastAsia="宋体"/>
          <w:b w:val="0"/>
          <w:color w:val="000000"/>
          <w:sz w:val="21"/>
        </w:rPr>
        <w:t>请从对应用途的真实交互中选取一例并完整保留原文。截图中的姓名、学校、账号等身份信息按匿名要求处理，保留任务相关内容。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14"/>
        <w:gridCol w:w="7824"/>
      </w:tblGrid>
      <w:tr w14:paraId="2DDF70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69CC786D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记录字段</w:t>
            </w:r>
          </w:p>
        </w:tc>
        <w:tc>
          <w:tcPr>
            <w:tcW w:w="78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59C849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填写内容</w:t>
            </w:r>
          </w:p>
        </w:tc>
      </w:tr>
      <w:tr w14:paraId="2837E5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99D99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工具及环节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42F6E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工具：Codex 与 GPT6-Astra</w:t>
            </w:r>
            <w:r>
              <w:rPr>
                <w:b w:val="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环节：结果检验或论文撰写；实际日期与时间：待填写</w:t>
            </w:r>
          </w:p>
        </w:tc>
      </w:tr>
      <w:tr w14:paraId="4BB568F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E99CD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具体任务及材料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503B5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待填写实际问题、输入文件或代码片段，以及本次交互需要解决的事项。</w:t>
            </w:r>
            <w:r>
              <w:rPr>
                <w:b w:val="0"/>
              </w:rPr>
              <w:br w:type="textWrapping"/>
            </w:r>
          </w:p>
        </w:tc>
      </w:tr>
      <w:tr w14:paraId="0E00AA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17198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完整提示词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DAA0EC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待粘贴真实提示词全文，或插入完整且清晰的截图。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</w:p>
        </w:tc>
      </w:tr>
      <w:tr w14:paraId="329F6F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6D2C77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AI回复全文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178F3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待粘贴真实 AI 回复全文，或插入完整且清晰的截图。内容较长可续页并标明位置。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br w:type="textWrapping"/>
            </w:r>
          </w:p>
        </w:tc>
      </w:tr>
      <w:tr w14:paraId="241857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605CF6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队伍处理方式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D2522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待填写：采纳、修改后采纳、未采纳或仅作参考；说明具体修改及理由，并标明最终采用位置。</w:t>
            </w:r>
            <w:r>
              <w:rPr>
                <w:b w:val="0"/>
              </w:rPr>
              <w:br w:type="textWrapping"/>
            </w:r>
          </w:p>
        </w:tc>
      </w:tr>
      <w:tr w14:paraId="40468A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23A90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人工核验过程与结果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AA263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待填写实际采用的核验方法、核验内容和结论，并给出相应计算、运行、原文核对或其他记录的位置。</w:t>
            </w:r>
            <w:r>
              <w:rPr>
                <w:b w:val="0"/>
              </w:rPr>
              <w:br w:type="textWrapping"/>
            </w:r>
          </w:p>
        </w:tc>
      </w:tr>
      <w:tr w14:paraId="2F84BC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783728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记录核对</w:t>
            </w:r>
          </w:p>
        </w:tc>
        <w:tc>
          <w:tcPr>
            <w:tcW w:w="782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D1F2C6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核对状态：□ 已核对  □ 待核对</w:t>
            </w:r>
            <w:r>
              <w:rPr>
                <w:b w:val="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核对日期：待填写；记录编号或续页位置：待填写</w:t>
            </w:r>
          </w:p>
        </w:tc>
      </w:tr>
    </w:tbl>
    <w:p w14:paraId="5626E191">
      <w:r>
        <w:br w:type="page"/>
      </w:r>
    </w:p>
    <w:p w14:paraId="56E22250">
      <w:pPr>
        <w:pStyle w:val="3"/>
        <w:keepNext/>
      </w:pPr>
      <w:r>
        <w:t>四 采纳修改及人工主导确认</w:t>
      </w:r>
    </w:p>
    <w:p w14:paraId="3842939A">
      <w:pPr>
        <w:pStyle w:val="4"/>
        <w:keepNext/>
      </w:pPr>
      <w:r>
        <w:t>采纳与修改记录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61"/>
        <w:gridCol w:w="3742"/>
        <w:gridCol w:w="4535"/>
      </w:tblGrid>
      <w:tr w14:paraId="334502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4D77C2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内容类别</w:t>
            </w:r>
          </w:p>
        </w:tc>
        <w:tc>
          <w:tcPr>
            <w:tcW w:w="374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C1C81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AI相关工作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5BE30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队伍采纳及修改情况</w:t>
            </w:r>
          </w:p>
        </w:tc>
      </w:tr>
      <w:tr w14:paraId="6AC0A4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E4C1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建模思路</w:t>
            </w:r>
          </w:p>
        </w:tc>
        <w:tc>
          <w:tcPr>
            <w:tcW w:w="374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3B418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题意理解与文献线索；模型设计是否涉及 AI 建议待本队确认。</w:t>
            </w:r>
          </w:p>
        </w:tc>
        <w:tc>
          <w:tcPr>
            <w:tcW w:w="4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F19028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待填写采纳范围、调整内容及理由；未采纳亦须据实注明。</w:t>
            </w:r>
          </w:p>
        </w:tc>
      </w:tr>
      <w:tr w14:paraId="5287BD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310DEB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A74B50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整理推导步骤、统一符号、检查公式衔接及变量说明。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8A3F8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待填写修改前后内容及对应公式位置。</w:t>
            </w:r>
          </w:p>
        </w:tc>
      </w:tr>
      <w:tr w14:paraId="73FD0E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D49D6B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FAE4F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源代码语法检查与部分程序调试。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15878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待填写报错定位、实际修改位置及修改后核验记录。</w:t>
            </w:r>
          </w:p>
        </w:tc>
      </w:tr>
      <w:tr w14:paraId="09D6A0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CBF7D9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分析内容</w:t>
            </w:r>
          </w:p>
        </w:tc>
        <w:tc>
          <w:tcPr>
            <w:tcW w:w="374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67E44C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检查结果与题设及模型条件的对应关系，核对单位、趋势和表达。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3047C6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待填写采纳意见、修订结果与依据，以及保留或未采纳的内容。</w:t>
            </w:r>
          </w:p>
        </w:tc>
      </w:tr>
    </w:tbl>
    <w:p w14:paraId="4E97312E">
      <w:pPr>
        <w:pStyle w:val="4"/>
        <w:keepNext/>
      </w:pPr>
      <w:r>
        <w:t>本队主导情况确认</w:t>
      </w:r>
    </w:p>
    <w:p w14:paraId="1382BC8E">
      <w:pPr>
        <w:spacing w:after="100"/>
      </w:pPr>
      <w:r>
        <w:rPr>
          <w:rFonts w:ascii="Times New Roman" w:hAnsi="Times New Roman" w:eastAsia="宋体"/>
          <w:b w:val="0"/>
          <w:color w:val="000000"/>
          <w:sz w:val="20"/>
        </w:rPr>
        <w:t>由本队逐项核实并勾选。若仍需补充，填写实际情况；本表不预先代替本队作出确认。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8" w:type="dxa"/>
          <w:left w:w="78" w:type="dxa"/>
          <w:bottom w:w="78" w:type="dxa"/>
          <w:right w:w="78" w:type="dxa"/>
        </w:tblCellMar>
      </w:tblPr>
      <w:tblGrid>
        <w:gridCol w:w="1644"/>
        <w:gridCol w:w="5669"/>
      </w:tblGrid>
      <w:tr w14:paraId="3754CB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8" w:type="dxa"/>
            <w:left w:w="78" w:type="dxa"/>
            <w:bottom w:w="78" w:type="dxa"/>
            <w:right w:w="78" w:type="dxa"/>
          </w:tblCellMar>
        </w:tblPrEx>
        <w:trPr>
          <w:cantSplit/>
          <w:tblHeader/>
          <w:jc w:val="center"/>
        </w:trPr>
        <w:tc>
          <w:tcPr>
            <w:tcW w:w="16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255D98D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核心环节</w:t>
            </w:r>
          </w:p>
        </w:tc>
        <w:tc>
          <w:tcPr>
            <w:tcW w:w="56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A2C56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确认事项</w:t>
            </w:r>
          </w:p>
        </w:tc>
      </w:tr>
      <w:tr w14:paraId="1997E4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8" w:type="dxa"/>
            <w:left w:w="78" w:type="dxa"/>
            <w:bottom w:w="78" w:type="dxa"/>
            <w:right w:w="7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10CC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模型创新与选型</w:t>
            </w:r>
          </w:p>
        </w:tc>
        <w:tc>
          <w:tcPr>
            <w:tcW w:w="56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FA941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模型方案的选择、适用性判断及创新内容由本队主导完成。</w:t>
            </w:r>
          </w:p>
        </w:tc>
      </w:tr>
      <w:tr w14:paraId="010952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8" w:type="dxa"/>
            <w:left w:w="78" w:type="dxa"/>
            <w:bottom w:w="78" w:type="dxa"/>
            <w:right w:w="7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0526E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公式推导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BCE8A6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关键公式及推导由本队理解、核查并主导完成。</w:t>
            </w:r>
          </w:p>
        </w:tc>
      </w:tr>
      <w:tr w14:paraId="21D370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8" w:type="dxa"/>
            <w:left w:w="78" w:type="dxa"/>
            <w:bottom w:w="78" w:type="dxa"/>
            <w:right w:w="7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787A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代码逻辑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EEC40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核心代码逻辑由本队掌握并完成必要人工审查；运行结果经本队核验。</w:t>
            </w:r>
          </w:p>
        </w:tc>
      </w:tr>
      <w:tr w14:paraId="436D3B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8" w:type="dxa"/>
            <w:left w:w="78" w:type="dxa"/>
            <w:bottom w:w="78" w:type="dxa"/>
            <w:right w:w="7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83181C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核心论证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C082D8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结论、解释及局限性由本队审查并主导完成。</w:t>
            </w:r>
          </w:p>
        </w:tc>
      </w:tr>
    </w:tbl>
    <w:p w14:paraId="3D6B9D87">
      <w:pPr>
        <w:pStyle w:val="4"/>
        <w:keepNext/>
      </w:pPr>
      <w:r>
        <w:t>真实性声明</w:t>
      </w:r>
    </w:p>
    <w:p w14:paraId="038835DA">
      <w:pPr>
        <w:spacing w:after="100"/>
      </w:pPr>
      <w:r>
        <w:rPr>
          <w:rFonts w:ascii="Times New Roman" w:hAnsi="Times New Roman" w:eastAsia="宋体"/>
          <w:b w:val="0"/>
          <w:color w:val="000000"/>
          <w:sz w:val="21"/>
        </w:rPr>
        <w:t>供本队核实后确认：本队确认，本文件所填 AI 工具、版本、使用环节、交互记录和采纳修改情况与实际过程一致，所附提示词与 AI 回复为真实记录。本队已对采用的内容进行必要的人工核验，并对论文及支撑材料的真实性、准确性和完整性负责。</w:t>
      </w:r>
    </w:p>
    <w:p w14:paraId="41870A91">
      <w:pPr>
        <w:spacing w:after="0"/>
      </w:pPr>
      <w:r>
        <w:rPr>
          <w:rFonts w:ascii="Times New Roman" w:hAnsi="Times New Roman" w:eastAsia="宋体"/>
          <w:b w:val="0"/>
          <w:color w:val="000000"/>
          <w:sz w:val="21"/>
        </w:rPr>
        <w:t>声明确认：□ 已确认  □ 待确认    确认日期：待填写</w:t>
      </w:r>
    </w:p>
    <w:sectPr>
      <w:footerReference r:id="rId5" w:type="default"/>
      <w:pgSz w:w="11906" w:h="16838"/>
      <w:pgMar w:top="1134" w:right="1134" w:bottom="1020" w:left="1134" w:header="720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EF004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t>6</w:t>
    </w:r>
    <w:r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48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20" w:line="27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2807</Words>
  <Characters>3058</Characters>
  <Lines>0</Lines>
  <Paragraphs>0</Paragraphs>
  <TotalTime>6</TotalTime>
  <ScaleCrop>false</ScaleCrop>
  <LinksUpToDate>false</LinksUpToDate>
  <CharactersWithSpaces>3162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施陈灏</dc:creator>
  <cp:lastModifiedBy>施陈灏</cp:lastModifiedBy>
  <dcterms:modified xsi:type="dcterms:W3CDTF">2026-09-13T07:48:13Z</dcterms:modified>
  <dc:subject>药材热湿耦合模型与干燥时间计算 AI工具使用记录</dc:subject>
  <dc:title>AI工具使用详情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eyJoZGlkIjoiMzEwNTM5NzYwMDRjMzkwZTVkZjY2ODkwMGIxNGU0OTUiLCJ1c2VySWQiOiIxNjMyMzQ3OTQwIn0=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584EF190FE874F828F422E1BC510F488_12</vt:lpwstr>
  </property>
</Properties>
</file>