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b w:val="0"/>
        </w:rPr>
        <w:t>A题六张图绘制要求与数据说明</w:t>
      </w:r>
    </w:p>
    <w:p>
      <w:pPr>
        <w:widowControl/>
      </w:pPr>
      <w:r>
        <w:rPr>
          <w:b w:val="0"/>
        </w:rPr>
        <w:t>供论文制图与排版使用。每张图均列明绘制内容、坐标与单位、数据文件、字段选取和图注要求。按图号进入对应页，即可查到该图需要的数据。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236"/>
        <w:gridCol w:w="249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图号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建议图名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正文位置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图1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问题一指定时刻的径向温湿分布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5.1.4　第9页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图2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烘房边界观测及4小时后的平台延拓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5.2.2　第11页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图3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问题二中心与表面的热湿响应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5.2.4　第12页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图4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问题三全域阈值与临界时刻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5.3.4　第15页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图5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问题四收缩半径与域内含水率剖面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5.4.4　第18页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图6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经验边界阻力的情景比较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5.4.6　第19页</w:t>
            </w:r>
          </w:p>
        </w:tc>
      </w:tr>
    </w:tbl>
    <w:p>
      <w:pPr>
        <w:pStyle w:val="Heading2"/>
        <w:widowControl/>
      </w:pPr>
      <w:r>
        <w:rPr>
          <w:b w:val="0"/>
        </w:rPr>
        <w:t>数据在哪里</w:t>
      </w:r>
    </w:p>
    <w:p>
      <w:pPr>
        <w:widowControl/>
      </w:pPr>
      <w:r>
        <w:rPr>
          <w:b w:val="0"/>
        </w:rPr>
        <w:t>全部路径位于 D:/Document/数学建模/2026CUMCM。各图页列的是完整文件路径；可复制到文件资源管理器的地址栏打开所在文件夹。</w:t>
      </w:r>
    </w:p>
    <w:p>
      <w:pPr>
        <w:widowControl/>
      </w:pPr>
      <w:r>
        <w:rPr>
          <w:b/>
        </w:rPr>
        <w:t>图2的观测数据可直接用 Excel/WPS 打开以下 CSV：</w:t>
      </w:r>
    </w:p>
    <w:p>
      <w:pPr>
        <w:widowControl/>
      </w:pPr>
      <w:r>
        <w:rPr>
          <w:b/>
          <w:sz w:val="20"/>
        </w:rPr>
        <w:t>环境观测表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D:/Document/数学建模/2026CUMCM/paper_output/data_cleaned/A_environment_observed.csv</w:t>
      </w:r>
    </w:p>
    <w:p>
      <w:pPr>
        <w:pStyle w:val="Heading2"/>
        <w:widowControl/>
      </w:pPr>
      <w:r>
        <w:rPr>
          <w:b w:val="0"/>
        </w:rPr>
        <w:t>怎样使用这些文件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文件类型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读取方式与用途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CSV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用 Excel/WPS 打开。第一行为字段名，后续为数据；使用对应的时间、半径及数值列。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NPZ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NumPy数组文件，不能将其改扩展名当作Excel表。用支持NumPy的绘图程序按本手册字段读取，或先导出相应数组为CSV。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JSON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结构化结果记录。按本手册给出的键名查找事件时间、报告点或六条情景值。</w:t>
            </w:r>
          </w:p>
        </w:tc>
      </w:tr>
    </w:tbl>
    <w:p>
      <w:pPr>
        <w:pStyle w:val="Heading2"/>
        <w:widowControl/>
      </w:pPr>
      <w:r>
        <w:rPr>
          <w:b w:val="0"/>
        </w:rPr>
        <w:t>六图共同约定</w:t>
      </w:r>
    </w:p>
    <w:p>
      <w:pPr>
        <w:widowControl/>
      </w:pPr>
      <w:r>
        <w:rPr>
          <w:b w:val="0"/>
        </w:rPr>
        <w:t>时间由秒换小时：除以3600；半径由米换厘米：乘100；温度由K换°C：减273.15。已经是小时、厘米或摄氏度的列不再转换。</w:t>
      </w:r>
    </w:p>
    <w:p>
      <w:pPr>
        <w:widowControl/>
      </w:pPr>
      <w:r>
        <w:rPr>
          <w:b w:val="0"/>
        </w:rPr>
        <w:t>图1、图3、图4采用N3200生产结果，图5采用N6400生产结果；图6全部采用独立N800情景。21个或121个绘图位置只是保存的绘图采样点数。</w:t>
      </w:r>
    </w:p>
    <w:p>
      <w:pPr>
        <w:widowControl/>
      </w:pPr>
      <w:r>
        <w:rPr>
          <w:b w:val="0"/>
        </w:rPr>
        <w:t>曲线用未舍入数据，四位数值表供核对。数学变量采用Times New Roman斜体，单位和说明性下标正体；不同曲线同时用颜色与线型区分。</w:t>
      </w:r>
    </w:p>
    <w:p>
      <w:pPr>
        <w:widowControl/>
        <w:spacing w:before="120"/>
      </w:pPr>
      <w:r>
        <w:rPr>
          <w:b w:val="0"/>
          <w:sz w:val="20"/>
        </w:rPr>
        <w:t>页码对应当前31页论文版。图片插入或重新分页后，以章节及正文“【绘图位置】”定位，再核对正文20–30页要求。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图1 问题一指定时刻的径向温湿分布</w:t>
      </w:r>
    </w:p>
    <w:p>
      <w:pPr>
        <w:widowControl/>
      </w:pPr>
      <w:r>
        <w:rPr>
          <w:b w:val="0"/>
          <w:sz w:val="20"/>
        </w:rPr>
        <w:t>论文位置：5.1.4 结果分析，表1和表2分析之后　当前论文第9页</w:t>
      </w:r>
    </w:p>
    <w:p>
      <w:pPr>
        <w:pStyle w:val="Heading2"/>
        <w:widowControl/>
      </w:pPr>
      <w:r>
        <w:rPr>
          <w:b w:val="0"/>
        </w:rPr>
        <w:t>需要画什么</w:t>
      </w:r>
    </w:p>
    <w:p>
      <w:pPr>
        <w:widowControl/>
      </w:pPr>
      <w:r>
        <w:rPr>
          <w:b w:val="0"/>
        </w:rPr>
        <w:t>绘制左右双面板：左图为径向温度，右图为径向干基含水率。七条曲线分别对应100、300、600、900、1200、1500、1800 s；两个面板使用相同的时间颜色和图例次序。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坐标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两图横轴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距中心距离 r / cm，0–2 cm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左图纵轴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温度 T / °C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右图纵轴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干基含水率 C / (kg水/kg干物质)</w:t>
            </w:r>
          </w:p>
        </w:tc>
      </w:tr>
    </w:tbl>
    <w:p>
      <w:pPr>
        <w:pStyle w:val="Heading2"/>
        <w:widowControl/>
      </w:pPr>
      <w:r>
        <w:rPr>
          <w:b w:val="0"/>
        </w:rPr>
        <w:t>需要哪些数据</w:t>
      </w:r>
    </w:p>
    <w:p>
      <w:pPr>
        <w:widowControl/>
      </w:pPr>
      <w:r>
        <w:rPr>
          <w:b/>
          <w:sz w:val="20"/>
        </w:rPr>
        <w:t>主数据文件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D:/Document/数学建模/2026CUMCM/paper_output/results/production/final_v6a/figures/fig_q1_profiles_data.npz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形状与取法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times_s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7个时刻；作为曲线标签，单位s。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radii_m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121个物理半径；乘100得到横轴cm。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temperature_C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7×121数组；第i行对应times_s[i]，无需再减273.15。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7×121数组；第i行与左图同一时刻，直接作为右图纵轴。</w:t>
            </w:r>
          </w:p>
        </w:tc>
      </w:tr>
    </w:tbl>
    <w:p>
      <w:pPr>
        <w:pStyle w:val="Heading2"/>
        <w:widowControl/>
      </w:pPr>
      <w:r>
        <w:rPr>
          <w:b w:val="0"/>
        </w:rPr>
        <w:t>作图和核对要求</w:t>
      </w:r>
    </w:p>
    <w:p>
      <w:pPr>
        <w:widowControl/>
      </w:pPr>
      <w:r>
        <w:rPr>
          <w:b w:val="0"/>
        </w:rPr>
        <w:t>每个时刻取完整121点曲线，标明中心r=0和表面r=2 cm。用线图展示模型结果；正文表1、表2的五个指定半径只用于四位数值核对。</w:t>
      </w:r>
    </w:p>
    <w:p>
      <w:pPr>
        <w:widowControl/>
      </w:pPr>
      <w:r>
        <w:rPr>
          <w:b/>
          <w:sz w:val="20"/>
        </w:rPr>
        <w:t>核对温度表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D:/Document/数学建模/2026CUMCM/paper_output/results/production/final_v6a/outputs/q1_paper_temperature.csv</w:t>
      </w:r>
    </w:p>
    <w:p>
      <w:pPr>
        <w:widowControl/>
      </w:pPr>
      <w:r>
        <w:rPr>
          <w:b/>
          <w:sz w:val="20"/>
        </w:rPr>
        <w:t>核对含水率表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D:/Document/数学建模/2026CUMCM/paper_output/results/production/final_v6a/outputs/q1_paper_moisture.csv</w:t>
      </w:r>
    </w:p>
    <w:p>
      <w:pPr>
        <w:pStyle w:val="Heading2"/>
        <w:widowControl/>
      </w:pPr>
      <w:r>
        <w:rPr>
          <w:b w:val="0"/>
        </w:rPr>
        <w:t>图注应注明</w:t>
      </w:r>
    </w:p>
    <w:p>
      <w:pPr>
        <w:widowControl/>
      </w:pPr>
      <w:r>
        <w:rPr>
          <w:b w:val="0"/>
        </w:rPr>
        <w:t>问题一、附录2物性、固定半径2 cm、N3200数值结果；表面先响应，中心含水率变化滞后。中心显示2.5500不表示其未舍入值始终不变。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图2 烘房边界观测及长期平台延拓</w:t>
      </w:r>
    </w:p>
    <w:p>
      <w:pPr>
        <w:widowControl/>
      </w:pPr>
      <w:r>
        <w:rPr>
          <w:b w:val="0"/>
          <w:sz w:val="20"/>
        </w:rPr>
        <w:t>论文位置：5.2.2 变量定义与公式推导，边界延拓公式之后　当前论文第11页</w:t>
      </w:r>
    </w:p>
    <w:p>
      <w:pPr>
        <w:pStyle w:val="Heading2"/>
        <w:widowControl/>
      </w:pPr>
      <w:r>
        <w:rPr>
          <w:b w:val="0"/>
        </w:rPr>
        <w:t>需要画什么</w:t>
      </w:r>
    </w:p>
    <w:p>
      <w:pPr>
        <w:widowControl/>
      </w:pPr>
      <w:r>
        <w:rPr>
          <w:b w:val="0"/>
        </w:rPr>
        <w:t>上图画0–4 h环境温度原始点与分段线性插值，下图画环境水分指标。再用较长时间轴或插图展示4–60 h平台；在t=4 h处画竖线，区分观测区间和假设延拓区间。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坐标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横轴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时间 t / h；观测细图0–4 h，长期图0–60 h。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上图纵轴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环境温度 / °C。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下图纵轴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环境水分指标 / (kg/kg)，不能标作相对湿度百分比。</w:t>
            </w:r>
          </w:p>
        </w:tc>
      </w:tr>
    </w:tbl>
    <w:p>
      <w:pPr>
        <w:pStyle w:val="Heading2"/>
        <w:widowControl/>
      </w:pPr>
      <w:r>
        <w:rPr>
          <w:b w:val="0"/>
        </w:rPr>
        <w:t>观测数据直接取这里</w:t>
      </w:r>
    </w:p>
    <w:p>
      <w:pPr>
        <w:widowControl/>
      </w:pPr>
      <w:r>
        <w:rPr>
          <w:b/>
          <w:sz w:val="20"/>
        </w:rPr>
        <w:t>原始观测数值的清洗表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D:/Document/数学建模/2026CUMCM/paper_output/data_cleaned/A_environment_observed.csv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具体用途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time_h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横轴；241条记录覆盖0–4 h，另有1行表头。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temperature_C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上图观测点纵轴。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air_moisture_kg_per_kg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下图观测点纵轴。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time_s、temperature_K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辅助单位列；不与time_h、temperature_C重复转换。</w:t>
            </w:r>
          </w:p>
        </w:tc>
      </w:tr>
    </w:tbl>
    <w:p>
      <w:pPr>
        <w:pStyle w:val="Heading2"/>
        <w:widowControl/>
      </w:pPr>
      <w:r>
        <w:rPr>
          <w:b w:val="0"/>
        </w:rPr>
        <w:t>4小时后的数据怎样处理</w:t>
      </w:r>
    </w:p>
    <w:p>
      <w:pPr>
        <w:widowControl/>
      </w:pPr>
      <w:r>
        <w:rPr>
          <w:b w:val="0"/>
        </w:rPr>
        <w:t>CSV只有0–4 h观测。4 h之后的平台由模型边界假设构造：对4&lt;t≤60 h，温度恒取50°C，环境等效边界指标恒取0.05。画成两条水平虚线，不添加“实测点”标记。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2551"/>
        <w:gridCol w:w="3005"/>
      </w:tblGrid>
      <w:tr>
        <w:trPr>
          <w:cantSplit/>
          <w:tblHeader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温度 / °C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水分指标 / (kg/kg)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t=0 h观测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0.01963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t=4 h末次观测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50.165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0.04986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t=4 h右侧极限至60 h的假设平台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0.05</w:t>
            </w:r>
          </w:p>
        </w:tc>
      </w:tr>
    </w:tbl>
    <w:p>
      <w:pPr>
        <w:widowControl/>
      </w:pPr>
      <w:r>
        <w:rPr>
          <w:b w:val="0"/>
          <w:sz w:val="20"/>
        </w:rPr>
        <w:t>相邻观测点直接连线即为线性插值。保留4 h处的实际末点；平台从4 h右侧开始，可用开端点或图注说明小跳变，不把末点改为50与0.05。</w:t>
      </w:r>
    </w:p>
    <w:p>
      <w:pPr>
        <w:widowControl/>
      </w:pPr>
      <w:r>
        <w:rPr>
          <w:b/>
          <w:sz w:val="20"/>
        </w:rPr>
        <w:t>平台设置记录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D:/Document/数学建模/2026CUMCM/paper_output/results/production/final_v6a/Q23/summary.json</w:t>
      </w:r>
    </w:p>
    <w:p>
      <w:pPr>
        <w:widowControl/>
        <w:spacing w:before="120"/>
      </w:pPr>
      <w:r>
        <w:rPr>
          <w:b w:val="0"/>
          <w:sz w:val="20"/>
        </w:rPr>
        <w:t>读取settings中的boundary_extension=nominal、tail_temperature_C=50.0、tail_equilibrium=0.05。图注写明：0–4 h为观测与线性插值，4 h后为假设延拓；空气指标映射为材料等效边界量属于模型假设。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图3 问题二中心与表面的热湿响应</w:t>
      </w:r>
    </w:p>
    <w:p>
      <w:pPr>
        <w:widowControl/>
      </w:pPr>
      <w:r>
        <w:rPr>
          <w:b w:val="0"/>
          <w:sz w:val="20"/>
        </w:rPr>
        <w:t>论文位置：5.2.4 结果分析，表3和表4分析之后　当前论文第12页</w:t>
      </w:r>
    </w:p>
    <w:p>
      <w:pPr>
        <w:pStyle w:val="Heading2"/>
        <w:widowControl/>
      </w:pPr>
      <w:r>
        <w:rPr>
          <w:b w:val="0"/>
        </w:rPr>
        <w:t>需要画什么</w:t>
      </w:r>
    </w:p>
    <w:p>
      <w:pPr>
        <w:widowControl/>
      </w:pPr>
      <w:r>
        <w:rPr>
          <w:b w:val="0"/>
        </w:rPr>
        <w:t>分别绘制温度和含水率两个时间面板，每个面板均包含中心、表面两条曲线。温度图展示0–4 h；含水率图展示0至临界达标附近。两面板中心与表面使用一致的颜色或线型。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坐标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两图横轴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时间 t / h；允许采用不同横轴范围。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温度纵轴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 / °C；突出早期升温与中心滞后。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含水率纵轴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干基 C / (kg/kg)；中心r=0，表面r=2 cm。</w:t>
            </w:r>
          </w:p>
        </w:tc>
      </w:tr>
    </w:tbl>
    <w:p>
      <w:pPr>
        <w:pStyle w:val="Heading2"/>
        <w:widowControl/>
      </w:pPr>
      <w:r>
        <w:rPr>
          <w:b w:val="0"/>
        </w:rPr>
        <w:t>需要哪些数据</w:t>
      </w:r>
    </w:p>
    <w:p>
      <w:pPr>
        <w:widowControl/>
      </w:pPr>
      <w:r>
        <w:rPr>
          <w:b/>
          <w:sz w:val="20"/>
        </w:rPr>
        <w:t>主数据文件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D:/Document/数学建模/2026CUMCM/paper_output/results/production/final_v6a/Q23/sampled_solution.npz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形状与取法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times_s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3452个保存时刻；除3600转换为小时。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material_x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21个材料位置，首项0、末项1；首列为中心，末列为表面。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T_K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3452×21；取首列和末列，再减273.15。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3452×21；取首列和末列，保持原精度。</w:t>
            </w:r>
          </w:p>
        </w:tc>
      </w:tr>
    </w:tbl>
    <w:p>
      <w:pPr>
        <w:pStyle w:val="Heading2"/>
        <w:widowControl/>
      </w:pPr>
      <w:r>
        <w:rPr>
          <w:b w:val="0"/>
        </w:rPr>
        <w:t>筛选时间与核对</w:t>
      </w:r>
    </w:p>
    <w:p>
      <w:pPr>
        <w:widowControl/>
      </w:pPr>
      <w:r>
        <w:rPr>
          <w:b w:val="0"/>
        </w:rPr>
        <w:t>温度曲线保留times_s≤14400的样点。含水率曲线保留至临界根约57.47230195056044 h；若显示严格报告点，使用summary.json中的completion记录，不把临界等号根当作严格达标点。</w:t>
      </w:r>
    </w:p>
    <w:p>
      <w:pPr>
        <w:widowControl/>
      </w:pPr>
      <w:r>
        <w:rPr>
          <w:b/>
          <w:sz w:val="20"/>
        </w:rPr>
        <w:t>事件与报告时刻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D:/Document/数学建模/2026CUMCM/paper_output/results/production/final_v6a/Q23/summary.json</w:t>
      </w:r>
    </w:p>
    <w:p>
      <w:pPr>
        <w:widowControl/>
      </w:pPr>
      <w:r>
        <w:rPr>
          <w:b/>
          <w:sz w:val="20"/>
        </w:rPr>
        <w:t>表3与表4的核对文件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D:/Document/数学建模/2026CUMCM/paper_output/results/production/final_v6a/outputs/q2_paper_temperature.csv</w:t>
      </w:r>
    </w:p>
    <w:p>
      <w:pPr>
        <w:widowControl/>
      </w:pPr>
      <w:r>
        <w:rPr>
          <w:b/>
          <w:sz w:val="20"/>
        </w:rPr>
        <w:t>含水率核对文件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D:/Document/数学建模/2026CUMCM/paper_output/results/production/final_v6a/outputs/q2_paper_moisture.csv</w:t>
      </w:r>
    </w:p>
    <w:p>
      <w:pPr>
        <w:pStyle w:val="Heading2"/>
        <w:widowControl/>
      </w:pPr>
      <w:r>
        <w:rPr>
          <w:b w:val="0"/>
        </w:rPr>
        <w:t>图注应注明</w:t>
      </w:r>
    </w:p>
    <w:p>
      <w:pPr>
        <w:widowControl/>
      </w:pPr>
      <w:r>
        <w:rPr>
          <w:b w:val="0"/>
        </w:rPr>
        <w:t>问题二、附录3整组变物性、固定半径、N3200、4 h后名义平台。问题二从均匀初始状态单独起算；不要接到问题一1800 s的末态。升温接近完成不等于全域含水率已达标。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图4 问题三全域阈值与临界时刻</w:t>
      </w:r>
    </w:p>
    <w:p>
      <w:pPr>
        <w:widowControl/>
      </w:pPr>
      <w:r>
        <w:rPr>
          <w:b w:val="0"/>
          <w:sz w:val="20"/>
        </w:rPr>
        <w:t>论文位置：5.3.4 结果分析，达标过程说明处　当前论文第15页</w:t>
      </w:r>
    </w:p>
    <w:p>
      <w:pPr>
        <w:pStyle w:val="Heading2"/>
        <w:widowControl/>
      </w:pPr>
      <w:r>
        <w:rPr>
          <w:b w:val="0"/>
        </w:rPr>
        <w:t>需要画什么</w:t>
      </w:r>
    </w:p>
    <w:p>
      <w:pPr>
        <w:widowControl/>
      </w:pPr>
      <w:r>
        <w:rPr>
          <w:b w:val="0"/>
        </w:rPr>
        <w:t>主图画中心、表面及全域最大含水率，叠加C=0.15 kg/kg水平阈值线。增加临界时刻附近放大图，区分临界等号根与严格可行报告点。中心与最大值重合时直接重合，不人为错开曲线。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坐标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主图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横轴t / h，可设0–60 h；纵轴干基C / (kg/kg)。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放大图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横轴相对临界根的秒差；纵轴全域最大C减0.15。</w:t>
            </w:r>
          </w:p>
        </w:tc>
      </w:tr>
    </w:tbl>
    <w:p>
      <w:pPr>
        <w:pStyle w:val="Heading2"/>
        <w:widowControl/>
      </w:pPr>
      <w:r>
        <w:rPr>
          <w:b w:val="0"/>
        </w:rPr>
        <w:t>主图和放大图分别取数</w:t>
      </w:r>
    </w:p>
    <w:p>
      <w:pPr>
        <w:widowControl/>
      </w:pPr>
      <w:r>
        <w:rPr>
          <w:b/>
          <w:sz w:val="20"/>
        </w:rPr>
        <w:t>主图优先数据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D:/Document/数学建模/2026CUMCM/paper_output/results/production/final_v6a/figures/fig_q3_drying_data.npz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具体用途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times_s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266个时刻；除3600。实际终点206902 s，约57.47278 h。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centre_C、surface_C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中心与真实表面曲线。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max_C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生产全体离散节点的最大值；不要改取21个稀疏半径的最大值。</w:t>
            </w:r>
          </w:p>
        </w:tc>
      </w:tr>
    </w:tbl>
    <w:p>
      <w:pPr>
        <w:widowControl/>
      </w:pPr>
      <w:r>
        <w:rPr>
          <w:b/>
          <w:sz w:val="20"/>
        </w:rPr>
        <w:t>放大图已有保存样点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D:/Document/数学建模/2026CUMCM/paper_output/results/production/final_v6a/Q23/sampled_solution.npz</w:t>
      </w:r>
    </w:p>
    <w:p>
      <w:pPr>
        <w:widowControl/>
      </w:pPr>
      <w:r>
        <w:rPr>
          <w:b w:val="0"/>
          <w:sz w:val="20"/>
        </w:rPr>
        <w:t>用末尾times_s和C首列显示根附近的已有中心样点，并明确为样点连线。主图的全域最大曲线仍取max_C；严格报告点不在该NPZ中，另从下列JSON取数。</w:t>
      </w:r>
    </w:p>
    <w:p>
      <w:pPr>
        <w:widowControl/>
      </w:pPr>
      <w:r>
        <w:rPr>
          <w:b/>
          <w:sz w:val="20"/>
        </w:rPr>
        <w:t>临界根与严格报告点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D:/Document/数学建模/2026CUMCM/paper_output/results/production/final_v6a/Q23/summary.json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855"/>
        <w:gridCol w:w="379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标记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时间 / h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最大干基含水率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临界根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57.47230195056044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0.15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严格报告点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57.4724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0.14999989718225315</w:t>
            </w:r>
          </w:p>
        </w:tc>
      </w:tr>
    </w:tbl>
    <w:p>
      <w:pPr>
        <w:widowControl/>
      </w:pPr>
      <w:r>
        <w:rPr>
          <w:b w:val="0"/>
          <w:sz w:val="20"/>
        </w:rPr>
        <w:t>JSON读取completion对象：critical_event_h为临界小时，reported_drying_time_h为报告小时，reported_time_s为报告秒数，max_C_at_reported_time为报告点的全域最大含水率。</w:t>
      </w:r>
    </w:p>
    <w:p>
      <w:pPr>
        <w:widowControl/>
      </w:pPr>
      <w:r>
        <w:rPr>
          <w:b w:val="0"/>
          <w:sz w:val="20"/>
        </w:rPr>
        <w:t>两点相差约0.353 s；放大图需有足够分辨率。60 h只是可选轴上限，已计算终点之后留空，不继续外推曲线。</w:t>
      </w:r>
    </w:p>
    <w:p>
      <w:pPr>
        <w:pStyle w:val="Heading2"/>
        <w:widowControl/>
      </w:pPr>
      <w:r>
        <w:rPr>
          <w:b w:val="0"/>
        </w:rPr>
        <w:t>图注应注明</w:t>
      </w:r>
    </w:p>
    <w:p>
      <w:pPr>
        <w:widowControl/>
      </w:pPr>
      <w:r>
        <w:rPr>
          <w:b w:val="0"/>
        </w:rPr>
        <w:t>N3200、4 h后长期边界假设；0.15等号对应临界根，严格报告点才满足全域最大值低于0.15。不要用四位显示浓度判断严格性，也不把该图解释为物理置信区间。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图5 问题四收缩半径与域内含水率剖面</w:t>
      </w:r>
    </w:p>
    <w:p>
      <w:pPr>
        <w:widowControl/>
      </w:pPr>
      <w:r>
        <w:rPr>
          <w:b w:val="0"/>
          <w:sz w:val="20"/>
        </w:rPr>
        <w:t>论文位置：5.4.4 结果分析，表6和表7分析之后　当前论文第18页</w:t>
      </w:r>
    </w:p>
    <w:p>
      <w:pPr>
        <w:pStyle w:val="Heading2"/>
        <w:widowControl/>
      </w:pPr>
      <w:r>
        <w:rPr>
          <w:b w:val="0"/>
        </w:rPr>
        <w:t>需要画什么</w:t>
      </w:r>
    </w:p>
    <w:p>
      <w:pPr>
        <w:widowControl/>
      </w:pPr>
      <w:r>
        <w:rPr>
          <w:b w:val="0"/>
        </w:rPr>
        <w:t>左图画半径随时间的变化，并标出右图选用时刻；右图在真实物理半径上画含水率剖面。建议选0、6、12、24、48 h及临界根51.09057478683054 h。每条曲线均在该时刻的真实表面终止。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坐标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左图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时间t / h，半径R / cm。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右图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物理半径r / cm，干基C / (kg/kg)。横轴可共用0–2 cm。</w:t>
            </w:r>
          </w:p>
        </w:tc>
      </w:tr>
    </w:tbl>
    <w:p>
      <w:pPr>
        <w:pStyle w:val="Heading2"/>
        <w:widowControl/>
      </w:pPr>
      <w:r>
        <w:rPr>
          <w:b w:val="0"/>
        </w:rPr>
        <w:t>需要哪些数据</w:t>
      </w:r>
    </w:p>
    <w:p>
      <w:pPr>
        <w:widowControl/>
      </w:pPr>
      <w:r>
        <w:rPr>
          <w:b/>
          <w:sz w:val="20"/>
        </w:rPr>
        <w:t>半径观测数据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D:/Document/数学建模/2026CUMCM/paper_output/data_cleaned/A_radius_observed.csv</w:t>
      </w:r>
    </w:p>
    <w:p>
      <w:pPr>
        <w:widowControl/>
      </w:pPr>
      <w:r>
        <w:rPr>
          <w:b w:val="0"/>
          <w:sz w:val="20"/>
        </w:rPr>
        <w:t>145条数据记录，另有1行表头；time_h和radius_cm可直接作图。覆盖0–72 h、间隔0.5 h；模型按相邻点线性插值。</w:t>
      </w:r>
    </w:p>
    <w:p>
      <w:pPr>
        <w:widowControl/>
      </w:pPr>
      <w:r>
        <w:rPr>
          <w:b/>
          <w:sz w:val="20"/>
        </w:rPr>
        <w:t>含水率剖面与当前半径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D:/Document/数学建模/2026CUMCM/paper_output/results/production/final_v6a/Q4/sampled_solution.npz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形状与取法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times_s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3069个时刻；选定六个时刻均已有保存样点。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material_x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21个0–1材料位置。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radius_m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与times_s逐项对应，乘100得到当前半径cm。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3069×21；第i行作为对应时刻的含水率剖面。</w:t>
            </w:r>
          </w:p>
        </w:tc>
      </w:tr>
    </w:tbl>
    <w:p>
      <w:pPr>
        <w:widowControl/>
      </w:pPr>
      <w:r>
        <w:rPr>
          <w:b/>
          <w:sz w:val="20"/>
        </w:rPr>
        <w:t>对第i个选定时刻：横轴 r_cm = material_x × radius_m[i] × 100；纵轴取 C[i,:]。最后一个材料位置等于1，所以自动包含真实表面端点。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1247"/>
        <w:gridCol w:w="1247"/>
        <w:gridCol w:w="1247"/>
        <w:gridCol w:w="1247"/>
        <w:gridCol w:w="1587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时刻 / h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临界根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半径 / cm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2.0000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1.3740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1.2480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1.2040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1.2000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1.2000</w:t>
            </w:r>
          </w:p>
        </w:tc>
      </w:tr>
    </w:tbl>
    <w:p>
      <w:pPr>
        <w:pStyle w:val="Heading2"/>
        <w:widowControl/>
      </w:pPr>
      <w:r>
        <w:rPr>
          <w:b w:val="0"/>
        </w:rPr>
        <w:t>域外与图注要求</w:t>
      </w:r>
    </w:p>
    <w:p>
      <w:pPr>
        <w:widowControl/>
      </w:pPr>
      <w:r>
        <w:rPr>
          <w:b w:val="0"/>
        </w:rPr>
        <w:t>r&gt;R(t)处无药材，留空或用灰区说明，不填零、不补线。叠加多时刻曲线时用各自颜色标注表面端点；需要分别标灰区时采用小面板。</w:t>
      </w:r>
    </w:p>
    <w:p>
      <w:pPr>
        <w:widowControl/>
      </w:pPr>
      <w:r>
        <w:rPr>
          <w:b w:val="0"/>
        </w:rPr>
        <w:t>图注注明附录4物性、同比径向收缩、固定轴向长度、N6400。与问题三比较同时改变物性与几何，不把全部时差归因于纯收缩。</w:t>
      </w:r>
    </w:p>
    <w:p>
      <w:pPr>
        <w:widowControl/>
      </w:pPr>
      <w:r>
        <w:rPr>
          <w:b/>
          <w:sz w:val="20"/>
        </w:rPr>
        <w:t>正文含水率核对表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D:/Document/数学建模/2026CUMCM/paper_output/results/production/final_v6a/outputs/q4_paper_moisture.csv</w:t>
      </w:r>
    </w:p>
    <w:p>
      <w:pPr>
        <w:widowControl/>
      </w:pPr>
      <w:r>
        <w:rPr>
          <w:b/>
          <w:sz w:val="20"/>
        </w:rPr>
        <w:t>正文半径核对表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D:/Document/数学建模/2026CUMCM/paper_output/results/production/final_v6a/outputs/q4_paper_radius.csv</w:t>
      </w:r>
    </w:p>
    <w:p>
      <w:pPr>
        <w:pStyle w:val="Heading1"/>
        <w:pageBreakBefore/>
        <w:widowControl/>
        <w:spacing w:before="0"/>
      </w:pPr>
      <w:r>
        <w:rPr>
          <w:b w:val="0"/>
        </w:rPr>
        <w:t>图6 经验边界阻力的情景比较</w:t>
      </w:r>
    </w:p>
    <w:p>
      <w:pPr>
        <w:widowControl/>
      </w:pPr>
      <w:r>
        <w:rPr>
          <w:b w:val="0"/>
          <w:sz w:val="20"/>
        </w:rPr>
        <w:t>论文位置：5.4.6 边界阻力的补充修正之后　当前论文第19页</w:t>
      </w:r>
    </w:p>
    <w:p>
      <w:pPr>
        <w:pStyle w:val="Heading2"/>
        <w:widowControl/>
      </w:pPr>
      <w:r>
        <w:rPr>
          <w:b w:val="0"/>
        </w:rPr>
        <w:t>需要画什么</w:t>
      </w:r>
    </w:p>
    <w:p>
      <w:pPr>
        <w:widowControl/>
      </w:pPr>
      <w:r>
        <w:rPr>
          <w:b w:val="0"/>
        </w:rPr>
        <w:t>横轴p=1、2、4，画两组带标记的折线或分组柱图：一组为问题二三定半径、附录3物性，另一组为问题四收缩、附录4物性。所有点统一使用N800和零潜热负荷设置。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坐标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横轴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经验形状参数p，无量纲，仅画1、2、4。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纵轴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临界时长 / h，采用等号事件时间，不采用严格上取报告时间。</w:t>
            </w:r>
          </w:p>
        </w:tc>
      </w:tr>
    </w:tbl>
    <w:p>
      <w:pPr>
        <w:pStyle w:val="Heading2"/>
        <w:widowControl/>
      </w:pPr>
      <w:r>
        <w:rPr>
          <w:b w:val="0"/>
        </w:rPr>
        <w:t>唯一取数文件与筛选条件</w:t>
      </w:r>
    </w:p>
    <w:p>
      <w:pPr>
        <w:widowControl/>
      </w:pPr>
      <w:r>
        <w:rPr>
          <w:b/>
          <w:sz w:val="20"/>
        </w:rPr>
        <w:t>六个情景数据源</w:t>
      </w:r>
    </w:p>
    <w:p>
      <w:pPr>
        <w:widowControl/>
        <w:spacing w:after="100"/>
      </w:pPr>
      <w:r>
        <w:rPr>
          <w:b w:val="0"/>
          <w:sz w:val="19"/>
        </w:rPr>
        <w:t>D:/Document/数学建模/2026CUMCM/paper_output/results/crossvalidation/isotherm_closure_v1/isotherm_closure.json</w:t>
      </w:r>
    </w:p>
    <w:p>
      <w:pPr>
        <w:widowControl/>
      </w:pPr>
      <w:r>
        <w:rPr>
          <w:b w:val="0"/>
        </w:rPr>
        <w:t>读取scenarios数组，筛选intervals=800、latentFraction=0、isothermShapeP为1/2/4、status=computed_event_only。每条记录统一取顶层event_h字段，不混用嵌套输出中的显示值。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scenario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用iso_p1_Q23等名称区分p值及问题。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isothermShapeP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横轴p。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event_h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纵轴临界时长，保留原始精度。</w:t>
            </w:r>
          </w:p>
        </w:tc>
      </w:tr>
    </w:tbl>
    <w:p>
      <w:pPr>
        <w:pStyle w:val="Heading2"/>
        <w:widowControl/>
      </w:pPr>
      <w:r>
        <w:rPr>
          <w:b w:val="0"/>
        </w:rPr>
        <w:t>可直接录入的六个数据点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394"/>
        <w:gridCol w:w="439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type="dxa" w:w="43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问题二三临界时长 / h</w:t>
            </w:r>
          </w:p>
        </w:tc>
        <w:tc>
          <w:tcPr>
            <w:tcW w:type="dxa" w:w="43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EEF1F4"/>
          </w:tcPr>
          <w:p>
            <w:pPr>
              <w:spacing w:before="0" w:after="0" w:line="252" w:lineRule="auto"/>
            </w:pPr>
            <w:r>
              <w:rPr>
                <w:b/>
                <w:sz w:val="20"/>
              </w:rPr>
              <w:t>问题四临界时长 / h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3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57.47232976256206</w:t>
            </w:r>
          </w:p>
        </w:tc>
        <w:tc>
          <w:tcPr>
            <w:tcW w:type="dxa" w:w="43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51.090599155463806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3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59.623901353233975</w:t>
            </w:r>
          </w:p>
        </w:tc>
        <w:tc>
          <w:tcPr>
            <w:tcW w:type="dxa" w:w="43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52.22830295685303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3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65.4447491379564</w:t>
            </w:r>
          </w:p>
        </w:tc>
        <w:tc>
          <w:tcPr>
            <w:tcW w:type="dxa" w:w="439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sz w:val="20"/>
              </w:rPr>
              <w:t>55.31621495305313</w:t>
            </w:r>
          </w:p>
        </w:tc>
      </w:tr>
    </w:tbl>
    <w:p>
      <w:pPr>
        <w:widowControl/>
      </w:pPr>
      <w:r>
        <w:rPr>
          <w:b w:val="0"/>
        </w:rPr>
        <w:t>情景名依次为iso_p1_Q23、iso_p2_Q23、iso_p4_Q23，以及对应iso_p1_Q4、iso_p2_Q4、iso_p4_Q4。绘图使用上表精度，标注可显示四位小数。</w:t>
      </w:r>
    </w:p>
    <w:p>
      <w:pPr>
        <w:pStyle w:val="Heading2"/>
        <w:widowControl/>
      </w:pPr>
      <w:r>
        <w:rPr>
          <w:b w:val="0"/>
        </w:rPr>
        <w:t>图注与比较范围</w:t>
      </w:r>
    </w:p>
    <w:p>
      <w:pPr>
        <w:widowControl/>
      </w:pPr>
      <w:r>
        <w:rPr>
          <w:b w:val="0"/>
        </w:rPr>
        <w:t>p=1使用同一N800情景族的基线，不替换为正文N3200或N6400生产时长。不同p之间连线仅辅助阅读，不画未经计算的p值，不添加误差棒或置信带。</w:t>
      </w:r>
    </w:p>
    <w:p>
      <w:pPr>
        <w:widowControl/>
      </w:pPr>
      <w:r>
        <w:rPr>
          <w:b w:val="0"/>
        </w:rPr>
        <w:t>建议图注：在相同N800网格及零潜热负荷下比较p=1、2、4的经验边界阻力情景。该族尚未由真实药材等温线标定，结果仅说明所选边界解释对临界时长的影响。</w:t>
      </w:r>
    </w:p>
    <w:p>
      <w:pPr>
        <w:widowControl/>
        <w:spacing w:before="120"/>
      </w:pPr>
      <w:r>
        <w:rPr>
          <w:b w:val="0"/>
          <w:sz w:val="20"/>
        </w:rPr>
        <w:t>本图不证明真实干燥时长的全局下界、任意p下的单调性或实测预测准确率。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A题六张图绘制要求与数据说明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