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C76F3">
      <w:pPr>
        <w:pStyle w:val="6"/>
        <w:snapToGrid w:val="0"/>
        <w:ind w:firstLine="0"/>
        <w:jc w:val="center"/>
      </w:pPr>
      <w:r>
        <w:t>考虑物性变化与径向收缩的药材热湿耦合模型及数值验证</w:t>
      </w:r>
    </w:p>
    <w:p w14:paraId="1B242AFD">
      <w:pPr>
        <w:pStyle w:val="8"/>
        <w:snapToGrid w:val="0"/>
        <w:ind w:firstLine="0"/>
        <w:jc w:val="center"/>
      </w:pPr>
      <w:r>
        <w:t>摘要</w:t>
      </w:r>
    </w:p>
    <w:p w14:paraId="4B63DB8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药材热风烘干同时涉及温度传递、水分迁移及尺寸变化，表面状态难以直接代表内部干燥程度。针对圆柱形药材的四个问题，本文基于题给环境观测和物性关系，建立一维径向有效热湿耦合模型，并以全域最大干基含水率确定烘干结束时间。模型区分有效显热容量与守恒干物质密度，将气固含水率映射、观测窗后环境平台和同比径向收缩作为明确闭合；在环形控制体上采用Kirchhoff浓度势处理非线性扩散，配合解析稀疏Jacobian与隐式BDF求解。</w:t>
      </w:r>
    </w:p>
    <w:p w14:paraId="5E5C245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针对问题一，采用常热物性与含水率依赖扩散系数建立预热模型，计算0—1800 s内温度和水分的径向分布。1800 s时中心、表面温度分别为33.5753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和36.7856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，干基含水率分别显示2.5500和1.5102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，反映表层先响应及内部水分迁移滞后。温度场另与包含时变边界卷积的圆柱解析级数对照，验证简化条件下的数值实现。</w:t>
      </w:r>
    </w:p>
    <w:p w14:paraId="7444125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针对问题二，从初始状态统一采用附录3的变物性，联立计算温度对扩散及水分对热物性的反馈。附件观测区间内进行分段线性插值，4 h后按50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与等效平衡含水率0.05延拓。3 h时中心、表面温度为49.8495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和49.9664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，而含水率仍为1.7662和1.0081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，说明升温接近完成早于全域脱水完成。</w:t>
      </w:r>
    </w:p>
    <w:p w14:paraId="7974326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针对问题三，复用全过程轨迹，以全域最大含水率下降穿越0.15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定位临界根，并区别临界等号与严格可行的报告时刻，得到烘干时长57.4724 h。针对问题四，在干物质守恒下取材料坐标，将给定半径变化转化为固定区间上的时变几何因子；采用整组附录4物性，得到时长51.0906 h、结束半径约1.2000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，输出中将域外位置与真实表面分别处理。</w:t>
      </w:r>
    </w:p>
    <w:p w14:paraId="560AA0D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网格与时间设置检验、独立MATLAB实现及BDF/Radau对照支持结果在所列范围内的数值一致性。同物性几何对照显示缩短迁移路径的作用，经验边界阻力情景进一步说明气固闭合对时长的影响。由于没有内部温湿实测及药材等温线，本文不将数值一致性解释为实测准确率；所得时长适用于给定物性、环境延拓和收缩假设。</w:t>
      </w:r>
    </w:p>
    <w:p w14:paraId="11A84AF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关键词：热湿耦合；有限体积法；Kirchhoff变换；径向收缩；干燥时间</w:t>
      </w:r>
    </w:p>
    <w:p w14:paraId="266A7A39">
      <w:pPr>
        <w:pStyle w:val="7"/>
        <w:pageBreakBefore/>
        <w:snapToGrid w:val="0"/>
        <w:ind w:firstLine="0"/>
      </w:pPr>
      <w:r>
        <w:t>1 问题重述</w:t>
      </w:r>
    </w:p>
    <w:p w14:paraId="33846D9A">
      <w:pPr>
        <w:pStyle w:val="8"/>
        <w:snapToGrid w:val="0"/>
        <w:ind w:firstLine="0"/>
      </w:pPr>
      <w:r>
        <w:t>1.1问题背景</w:t>
      </w:r>
    </w:p>
    <w:p w14:paraId="0892357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中药材干燥是产地初加工的关键环节，直接决定成品品质与用药安全。热风烘干是目前应用最广的干燥方式之一，通常包含预热平衡与恒温干燥两个阶段[1]。然而，烘房温湿度调控多凭经验，参数不当易导致效率低、能耗高、有效成分损失等问题。已有研究表明，通过建立热风干燥的传热传质模型，可以用计算机模拟不同工艺下水分和温度的变化，从而减少试错成本[2]。因此，用数学建模与仿真研究热风烘干规律具有实际意义。</w:t>
      </w:r>
    </w:p>
    <w:p w14:paraId="18F3753A">
      <w:pPr>
        <w:pStyle w:val="8"/>
        <w:snapToGrid w:val="0"/>
        <w:ind w:firstLine="0"/>
      </w:pPr>
      <w:r>
        <w:t>1.2问题提出</w:t>
      </w:r>
    </w:p>
    <w:p w14:paraId="1970E8D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基于上述背景，要求建立数学模型解决以下问题：</w:t>
      </w:r>
    </w:p>
    <w:p w14:paraId="06DAF67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本文以圆柱形中药材的热风烘干过程为研究对象，该药材长为25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、半径为2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，初始温度为28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℃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，初始水分浓度（即干基含水率）为2.55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744C887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问题一：根据烘房的温度以及水分浓度变化情况，建立预热平衡阶段药材温度和水分浓度变化规律的数学模型，据此计算出1800s内每隔1s、到药材中心距离每隔0.1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的药材温度以及水分浓度。</w:t>
      </w:r>
    </w:p>
    <w:p w14:paraId="43152FA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二：在问题一的基础下，将时间范围扩展至整个烘干过程（2至3天），根据预热平衡阶段与恒温干燥阶段参数，建立整个烘干过程药材温度和水分浓度变化规律的数学模型，据此计算出在烘干过程中，每隔1s、到药材中心距离每隔0.1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的药材温度以及水分浓度的。</w:t>
      </w:r>
    </w:p>
    <w:p w14:paraId="2C134F6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问题三：在问题二的基础上反求问题，约束烘干要求药材各处水分浓度均低于0.15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。要求依据已建立的水分浓度模型，模拟药材内部水分随时间的变化，计算出药材内部水分浓度每隔60s、到药材中心距离每隔0.1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的药材水分浓度以及烘干结束时间。</w:t>
      </w:r>
    </w:p>
    <w:p w14:paraId="7326150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问题四：在实际烘干过程中，药材由于水分流失引起的尺寸变化会影响到烘干的最终效果，需要建立含尺寸变化的温度和水分浓度模型，重新确定烘干时长，据此计算出药材内部水分浓度每隔60s时间、0.1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距离的水分浓度以及烘干结束时间。</w:t>
      </w:r>
    </w:p>
    <w:p w14:paraId="741ABCE4">
      <w:pPr>
        <w:pStyle w:val="7"/>
        <w:snapToGrid w:val="0"/>
        <w:ind w:firstLine="0"/>
      </w:pPr>
      <w:r>
        <w:t>2 问题分析</w:t>
      </w:r>
    </w:p>
    <w:p w14:paraId="2EA60862">
      <w:pPr>
        <w:pStyle w:val="8"/>
        <w:snapToGrid w:val="0"/>
        <w:ind w:firstLine="0"/>
      </w:pPr>
      <w:r>
        <w:t>2.1问题一分析</w:t>
      </w:r>
    </w:p>
    <w:p w14:paraId="514619F7">
      <w:pPr>
        <w:snapToGrid w:val="0"/>
        <w:spacing w:line="300" w:lineRule="auto"/>
        <w:ind w:firstLine="482"/>
        <w:jc w:val="both"/>
      </w:pPr>
      <w:commentRangeStart w:id="1"/>
      <w:r>
        <w:rPr>
          <w:rFonts w:ascii="Times New Roman" w:hAnsi="Times New Roman" w:eastAsia="宋体" w:cs="Times New Roman"/>
          <w:color w:val="000000"/>
          <w:sz w:val="24"/>
        </w:rPr>
        <w:t xml:space="preserve">已知圆柱形药材的几何尺寸（长2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、半径2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）、均匀初始状态（28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、2.55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干基）、烘房温湿度序列（附件1）与常物性参数（附录2），要求得到1800s内药材内部温度与水分浓度的时空分布。首先由傅里叶导热定律与Fick扩散定律，在轴对称假设下建立一维径向控制方程，并给定中心零通量与表面Robin边界条件。求解顺序上，由于本问热物性为常数，温度方程为常系数线性抛物型，可独立求解，故先求温度；该简化下温度场存在圆柱Bessel级数解析解，本文的数值求解器即以此为基准作对照校验。对于水分浓度场，热物性虽为常数，但扩散系数仍随含水率变化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1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)，方程自身非线性，故改用守恒型有限体积离散配隐式时间推进求解，并以离散质量守恒恒等式校核(残差量级10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perscript"/>
        </w:rPr>
        <w:t xml:space="preserve">-14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);注意到扩散系数经验式中的温度项为Arhenius形式，计算中温度一律以开尔文代入。</w:t>
      </w:r>
      <w:r/>
      <w:commentRangeEnd w:id="1"/>
      <w:r>
        <w:commentReference w:id="1"/>
      </w:r>
    </w:p>
    <w:p w14:paraId="27EB268B">
      <w:pPr>
        <w:pStyle w:val="8"/>
        <w:snapToGrid w:val="0"/>
        <w:ind w:firstLine="0"/>
      </w:pPr>
      <w:r>
        <w:t>2.2问题二分析</w:t>
      </w:r>
    </w:p>
    <w:p w14:paraId="5604CD8B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二区别于上一问，将时间拉长至整个烘焙过程，已知烘干过程持续数天，预热平衡与恒温干燥两个阶段的参数不同，附录给出了密度、比热容、导热系数和扩散系数随含水率或温度变化的经验关系，要求得到整个烘干过程的温度与水分浓度时空分布。与问题一相比，本问物性同时依赖含水率与温度，温度方程和水分方程不再解耦，必须联立求解。由于两问采用的物性体系不同，本问从初始时刻重新开始计算，不以问题一的末状态作为初值。环境驱动方面，前一段时间按附件数据分段线性插值，之后取平台温湿度延拓，该延拓作为假设在论文中明确说明。求解方法上仍采用守恒型有限体积离散，时间推进需处理方程刚性与非线性耦合，因此配了解析Jacobian并采用隐式BDF格式。非线性系数不能移出散度，热容量项不能改写成特定微分形式。</w:t>
      </w:r>
    </w:p>
    <w:p w14:paraId="55358E72">
      <w:pPr>
        <w:pStyle w:val="8"/>
        <w:snapToGrid w:val="0"/>
        <w:ind w:firstLine="0"/>
      </w:pPr>
      <w:r>
        <w:t>2.3问题三分析</w:t>
      </w:r>
    </w:p>
    <w:p w14:paraId="6405225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问题三继续沿用问题二的变物性耦合模型，几何依旧保持固定半径，计算时间拉长至数天。本题不再是给定时间求内部分布，而是反向求解烘干结束时刻；烘干达标条件是药材全部位置的水分浓度均低于0.15 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由于药材中心水分散失最慢，全场最大值一般出现在中心位置，但求解时不能只监控中心点，必须遍历全部径向位置，取全域最大水分浓度作为判断依据，寻找它第一次低于阈值的时刻作为烘干总时长。为了精确捕捉这一时刻，选择利用数值解进行插值搜索，并严格控制时间步长以确保穿越时刻的精度。</w:t>
      </w:r>
    </w:p>
    <w:p w14:paraId="4726AAD8">
      <w:pPr>
        <w:pStyle w:val="8"/>
        <w:snapToGrid w:val="0"/>
        <w:ind w:firstLine="0"/>
      </w:pPr>
      <w:r>
        <w:t>2.4问题四分析</w:t>
      </w:r>
    </w:p>
    <w:p w14:paraId="3ADCBED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四的解决关键在于处理半径随时间减小带来的移动边界。直接使用原坐标会面对网格随边界变形的问题，因此采用坐标变换，把实际收缩域映射到固定区间这样，移动边界问题转化为固定域问题，问题二、三中的有限体积离散和隐式时间推进可以继续使用。半径由附件2插值得到，密度、比热、导热系数和扩散系数改用附录4的经验公式，并在每个时间步按当前含水率和温度更新。</w:t>
      </w:r>
    </w:p>
    <w:p w14:paraId="0C19F7E3">
      <w:pPr>
        <w:snapToGrid w:val="0"/>
        <w:spacing w:line="300" w:lineRule="auto"/>
        <w:ind w:firstLine="482"/>
        <w:jc w:val="both"/>
      </w:pPr>
      <w:commentRangeStart w:id="2"/>
      <w:commentRangeStart w:id="3"/>
      <w:r>
        <w:rPr>
          <w:rFonts w:ascii="Times New Roman" w:hAnsi="Times New Roman" w:eastAsia="宋体" w:cs="Times New Roman"/>
          <w:color w:val="000000"/>
          <w:sz w:val="24"/>
        </w:rPr>
        <w:t xml:space="preserve">求解时，先将控制方程在变换后的坐标下重新离散，保留由坐标变换产生的网格速度相关项，具体形式按干物质骨架随动或空间固定的假设确定，避免漏项或重复加项。随后分别计算固定半径和变化半径两种情形，以便隔离收缩本身的影响：收缩缩短了水分迁移路径，但附录4扩散系数整体小于附录3，两种作用方向相反，净效应通过数值结果比较得出。</w:t>
      </w:r>
      <w:commentRangeEnd w:id="2"/>
      <w:r>
        <w:commentReference w:id="2"/>
      </w:r>
      <w:commentRangeEnd w:id="3"/>
      <w:r>
        <w:commentReference w:id="3"/>
      </w:r>
    </w:p>
    <w:p w14:paraId="4D07BE68">
      <w:pPr>
        <w:pStyle w:val="7"/>
        <w:snapToGrid w:val="0"/>
        <w:ind w:firstLine="0"/>
      </w:pPr>
      <w:r>
        <w:t>3 模型假设</w:t>
      </w:r>
    </w:p>
    <w:p w14:paraId="7990A2B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假设药材长径比较大，忽略药材两个端面的传热与水分散失，将三维传热传质过程简化为一维径向模型。</w:t>
      </w:r>
    </w:p>
    <w:p w14:paraId="7666F34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假设烘房内热风充分混合，同一时刻药材表面外侧温湿度均匀，对流换热系数、对流传质系数取恒定值。</w:t>
      </w:r>
    </w:p>
    <w:p w14:paraId="01774E0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假设初始时刻药材内部温度与干基含水率均匀分布，不存在初始梯度。</w:t>
      </w:r>
    </w:p>
    <w:p w14:paraId="7831AE32">
      <w:pPr>
        <w:snapToGrid w:val="0"/>
        <w:spacing w:line="300" w:lineRule="auto"/>
        <w:ind w:firstLine="482"/>
        <w:jc w:val="both"/>
      </w:pPr>
      <w:commentRangeStart w:id="4"/>
      <w:r>
        <w:rPr>
          <w:rFonts w:ascii="Times New Roman" w:hAnsi="Times New Roman" w:eastAsia="宋体" w:cs="Times New Roman"/>
          <w:color w:val="000000"/>
          <w:sz w:val="24"/>
        </w:rPr>
        <w:t xml:space="preserve">假设药材干物质骨架不发生迁移；问题一至三骨架尺寸固定，问题四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在</w:t>
      </w:r>
      <w:r>
        <w:rPr>
          <w:rFonts w:ascii="Times New Roman" w:hAnsi="Times New Roman" w:cs="Times New Roman" w:eastAsia="宋体"/>
        </w:rPr>
        <w:t xml:space="preserve">干物质没有生成、损失或相对骨架迁移</w:t>
      </w:r>
      <w:r>
        <w:rPr>
          <w:rFonts w:hint="eastAsia" w:ascii="Times New Roman" w:hAnsi="Times New Roman" w:cs="Times New Roman" w:eastAsia="宋体"/>
          <w:lang w:val="en-US" w:eastAsia="zh-CN"/>
        </w:rPr>
        <w:t xml:space="preserve">时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只发生均匀径向收缩，轴向长度不变。</w:t>
      </w:r>
      <w:commentRangeEnd w:id="4"/>
      <w:r>
        <w:commentReference w:id="4"/>
      </w:r>
    </w:p>
    <w:p w14:paraId="2701FE9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假设不考虑药材内部生化反应，仅研究热传导与水分扩散物理过程。</w:t>
      </w:r>
    </w:p>
    <w:p w14:paraId="23A60965">
      <w:pPr>
        <w:pStyle w:val="7"/>
        <w:snapToGrid w:val="0"/>
        <w:ind w:firstLine="0"/>
      </w:pPr>
      <w:r>
        <w:t>4 符号说明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B192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E8B7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符号</w:t>
            </w:r>
          </w:p>
        </w:tc>
        <w:tc>
          <w:tcPr>
            <w:tcW w:w="3024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A398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说明</w:t>
            </w:r>
          </w:p>
        </w:tc>
        <w:tc>
          <w:tcPr>
            <w:tcW w:w="3024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8E95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</w:rPr>
              <w:t xml:space="preserve">单位</w:t>
            </w:r>
          </w:p>
        </w:tc>
      </w:tr>
      <w:tr w14:paraId="64828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157F3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B7CA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时间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F9C2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s</w:t>
            </w:r>
          </w:p>
        </w:tc>
      </w:tr>
      <w:tr w14:paraId="4E264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DA9B4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r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868E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到药材中心的径向距离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E9FB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m</w:t>
            </w:r>
          </w:p>
        </w:tc>
      </w:tr>
      <w:tr w14:paraId="46967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CD9F4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x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=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(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CFBF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材料归一化径向坐标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F908D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1</w:t>
            </w:r>
          </w:p>
        </w:tc>
      </w:tr>
      <w:tr w14:paraId="75139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5EF5E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0159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药材温度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9B64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</w:t>
            </w:r>
          </w:p>
        </w:tc>
      </w:tr>
      <w:tr w14:paraId="77D9D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B7263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13CB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干基含水率=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m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水/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m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干物质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07D5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kg/kg</w:t>
            </w:r>
          </w:p>
        </w:tc>
      </w:tr>
      <w:tr w14:paraId="3ACEF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0C9C7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w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=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/(1+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FBC3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湿基质量分数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C1C0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1</w:t>
            </w:r>
          </w:p>
        </w:tc>
      </w:tr>
      <w:tr w14:paraId="7C7C0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A9009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(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F0C8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药材当前半径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D607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m</w:t>
            </w:r>
          </w:p>
        </w:tc>
      </w:tr>
      <w:tr w14:paraId="5BBA9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90822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ρ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eff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B69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有效密度（用于热容量）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ACFD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kg/m³</w:t>
            </w:r>
          </w:p>
        </w:tc>
      </w:tr>
      <w:tr w14:paraId="6EA5A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AC42A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ρ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d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1F3D1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守恒干物质密度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BFD9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kg/m³</w:t>
            </w:r>
          </w:p>
        </w:tc>
      </w:tr>
      <w:tr w14:paraId="68190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2449C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p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B2DB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比热容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CBC5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J/(kg·K)</w:t>
            </w:r>
          </w:p>
        </w:tc>
      </w:tr>
      <w:tr w14:paraId="0BD03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184CA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5583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导热系数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BDAA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W/(m·K)</w:t>
            </w:r>
          </w:p>
        </w:tc>
      </w:tr>
      <w:tr w14:paraId="121B2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B73F5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D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42A7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有效水分扩散系数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69AB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m²/s</w:t>
            </w:r>
          </w:p>
        </w:tc>
      </w:tr>
      <w:tr w14:paraId="44CF3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BDA58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h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86F6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对流换热系数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20B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W/(m²·K)</w:t>
            </w:r>
          </w:p>
        </w:tc>
      </w:tr>
      <w:tr w14:paraId="602AE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F487C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β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5EF7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对流传质系数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389C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m/s</w:t>
            </w:r>
          </w:p>
        </w:tc>
      </w:tr>
      <w:tr w14:paraId="4A40E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52437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B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</w:rPr>
              <w:t xml:space="preserve">=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ρ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eff</w:t>
            </w:r>
            <w:r>
              <w:rPr>
                <w:rFonts w:hint="eastAsia" w:ascii="Times New Roman" w:hAnsi="Times New Roman" w:eastAsia="宋体" w:cs="Times New Roman"/>
                <w:b w:val="0"/>
                <w:i/>
                <w:iCs/>
                <w:color w:val="000000"/>
                <w:sz w:val="21"/>
                <w:vertAlign w:val="subscript"/>
                <w:lang w:val="en-US" w:eastAsia="zh-CN"/>
              </w:rPr>
              <w:t xml:space="preserve">·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p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4347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有效体积显热容量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680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J/(m³·K)</w:t>
            </w:r>
          </w:p>
        </w:tc>
      </w:tr>
      <w:tr w14:paraId="7F4E7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D54A1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q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r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D23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径向导热热流密度（向外为正）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CBF5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W/m²</w:t>
            </w:r>
          </w:p>
        </w:tc>
      </w:tr>
      <w:tr w14:paraId="0F213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A7BFE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j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w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B81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径向水分质量通量（向外为正）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46D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kg/(m²·s)</w:t>
            </w:r>
          </w:p>
        </w:tc>
      </w:tr>
      <w:tr w14:paraId="01F6E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5179B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ℓ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(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36B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每单位初始干物质的累计失水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E76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kg/kg</w:t>
            </w:r>
          </w:p>
        </w:tc>
      </w:tr>
      <w:tr w14:paraId="1884F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BE66F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eq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3042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环境对应的等效平衡含水率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8869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kg/kg</w:t>
            </w:r>
          </w:p>
        </w:tc>
      </w:tr>
      <w:tr w14:paraId="2B369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8683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∞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980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烘房温度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0FC4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</w:t>
            </w:r>
          </w:p>
        </w:tc>
      </w:tr>
      <w:tr w14:paraId="3BC12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567BD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perscript"/>
              </w:rPr>
              <w:t xml:space="preserve">*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A1D7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全域达标时刻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E5A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s</w:t>
            </w:r>
          </w:p>
        </w:tc>
      </w:tr>
    </w:tbl>
    <w:p w14:paraId="49BF6586">
      <w:pPr>
        <w:snapToGrid w:val="0"/>
      </w:pPr>
    </w:p>
    <w:p w14:paraId="15BF1BEA">
      <w:pPr>
        <w:pStyle w:val="7"/>
        <w:snapToGrid w:val="0"/>
        <w:ind w:firstLine="0"/>
      </w:pPr>
      <w:r>
        <w:t>5 模型的建立与求解</w:t>
      </w:r>
    </w:p>
    <w:p w14:paraId="62AB899A">
      <w:pPr>
        <w:pStyle w:val="8"/>
        <w:snapToGrid w:val="0"/>
        <w:ind w:firstLine="0"/>
      </w:pPr>
      <w:r>
        <w:t>5.1 问题一模型的建立与求解</w:t>
      </w:r>
    </w:p>
    <w:p w14:paraId="5832C22F">
      <w:pPr>
        <w:pStyle w:val="9"/>
        <w:snapToGrid w:val="0"/>
        <w:ind w:firstLine="0"/>
      </w:pPr>
      <w:r>
        <w:t>5.1.1 建模思路与统一口径</w:t>
      </w:r>
    </w:p>
    <w:p w14:paraId="1417E7B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本文采用圆柱径向热湿传递框架研究药材内部状态。计算几何按题面取长度0.25 m、初始半径0.02 m；温度方程以开尔文为单位，结果表换算为摄氏度。含水率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表示单位药材干物质所含的水质量，其与湿基质量分数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的关系为</w:t>
      </w:r>
    </w:p>
    <w:p w14:paraId="1D545D02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m</m:t>
                </m:r>
              </m:e>
              <m:sub>
                <m:r>
                  <m:rPr>
                    <m:sty m:val="p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w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m</m:t>
                </m:r>
              </m:e>
              <m:sub>
                <m:r>
                  <m:rPr>
                    <m:sty m:val="p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d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1+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(1)</w:t>
      </w:r>
    </w:p>
    <w:p w14:paraId="1FCD494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干基比值并非单位体积内的水质量。为保持水量计算的量纲一致，引入单位当前体积内的干物质质量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，水质量密度为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问题一至三采用固定且空间均匀的干物质骨架，问题四采用随材料运动的骨架，干物质本身不发生生成、消耗或相对骨架的扩散。因而问题四的“骨架无迁移”应理解为不存在额外组分迁移，不能理解为材料点在空间中静止。下文所有移动域方程均按材料随动解释建立。</w:t>
      </w:r>
    </w:p>
    <w:p w14:paraId="7A7B5F9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热学和质量方程需要分别说明密度的用途。题给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的乘积记为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B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，用来描述单位体积温升的有效显热需求；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则用于计算随材料守恒的干物质和水质量。若把题给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同时解释为真实湿密度，再强行令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/(1+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)，会对固定长度和给定半径施加额外约束。附录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.2表明，该约束与所给后期收缩数据不能同时满足。因此本文采用有效容量与独立干骨架的闭合，使两套方程的定义一致；这一处理也限定了结果的物理解释，不能视为对真实组分密度的验证。</w:t>
      </w:r>
    </w:p>
    <w:p w14:paraId="1841C019">
      <w:pPr>
        <w:snapToGrid w:val="0"/>
        <w:spacing w:line="300" w:lineRule="auto"/>
        <w:ind w:firstLine="482"/>
        <w:jc w:val="both"/>
      </w:pPr>
      <w:commentRangeStart w:id="7"/>
      <w:r>
        <w:rPr>
          <w:rFonts w:ascii="Times New Roman" w:hAnsi="Times New Roman" w:eastAsia="宋体" w:cs="Times New Roman"/>
          <w:color w:val="000000"/>
          <w:sz w:val="24"/>
        </w:rPr>
        <w:t xml:space="preserve">附件1的烘房水分指标只标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，未给出与药材干基含水率之间的吸附等温线。记该观测数值为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Y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∞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，基线约定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eq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Y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∞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，作为表面传质的等效平衡值。这是气固边界的简化映射，不是由单位相同推得两者物理相等；如果进一步把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Y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∞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解释为空气湿度比，其干空气参考质量也须另作假设。上述解释不改变附件数值，但明确了预测结果成立的条件。材料平衡含水率的一般概念见文献[5]。</w:t>
      </w:r>
      <w:commentRangeEnd w:id="7"/>
      <w:r>
        <w:rPr>
          <w:rStyle w:val="CommentReference"/>
        </w:rPr>
        <w:commentReference w:id="7"/>
      </w:r>
    </w:p>
    <w:p w14:paraId="5E85EB80">
      <w:pPr>
        <w:pStyle w:val="9"/>
        <w:snapToGrid w:val="0"/>
        <w:ind w:firstLine="0"/>
      </w:pPr>
      <w:r>
        <w:t>5.1.2 变量定义与公式推导</w:t>
      </w:r>
    </w:p>
    <w:p w14:paraId="70E7989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在半径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至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+dr的圆柱薄壳内，对向外为正的热流和水分通量采用</w:t>
      </w:r>
      <w:r>
        <w:rPr>
          <w:rFonts w:ascii="Times New Roman" w:hAnsi="Times New Roman" w:eastAsia="宋体" w:cs="Times New Roman"/>
          <w:i/>
          <w:iCs/>
          <w:color w:val="000000"/>
          <w:sz w:val="24"/>
        </w:rPr>
        <w:t xml:space="preserve">Fourier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i/>
          <w:iCs/>
          <w:color w:val="000000"/>
          <w:sz w:val="24"/>
        </w:rPr>
        <w:t xml:space="preserve">Fick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本构。薄壳内外表面积不同，积分守恒后须保留径向几何因子。得到</w:t>
      </w:r>
    </w:p>
    <w:p w14:paraId="4F19939D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0&lt;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(2)</w:t>
      </w:r>
    </w:p>
    <w:p w14:paraId="6E251968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(3)</w:t>
      </w:r>
    </w:p>
    <w:p w14:paraId="051B557B">
      <w:pPr>
        <w:snapToGrid w:val="0"/>
        <w:spacing w:line="300" w:lineRule="auto"/>
        <w:ind w:firstLine="482"/>
        <w:jc w:val="both"/>
      </w:pPr>
      <w:commentRangeStart w:id="8"/>
      <w:r>
        <w:rPr>
          <w:rFonts w:ascii="Times New Roman" w:hAnsi="Times New Roman" w:eastAsia="宋体" w:cs="Times New Roman"/>
          <w:color w:val="000000"/>
          <w:sz w:val="24"/>
        </w:rPr>
        <w:t xml:space="preserve">式(2)表示有效显热的局部变化由净导热供给，式(3)由水质量守恒除以均匀且固定的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得到。变导热系数、变扩散系数均保留在散度内；将它们直接移至导数外，会漏掉由状态变化引起的通量梯度。经典扩散理论提供了上述构造及圆柱基准解的依据[3]。</w:t>
      </w:r>
      <w:commentRangeEnd w:id="8"/>
      <w:r>
        <w:rPr>
          <w:rStyle w:val="CommentReference"/>
        </w:rPr>
        <w:commentReference w:id="8"/>
      </w:r>
    </w:p>
    <w:p w14:paraId="5B99C07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中心由于轴对称不存在跨轴通量，表面与烘房发生对流换热和有效传质。初始条件与边界条件分别为</w:t>
      </w:r>
    </w:p>
    <w:p w14:paraId="1C64B684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,0)=301.15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 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,0)=2.55,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(0,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(0,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)=0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(4)</w:t>
      </w:r>
    </w:p>
    <w:p w14:paraId="7CBE45C6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h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β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(5)</w:t>
      </w:r>
    </w:p>
    <w:p w14:paraId="2329F357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这里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是药材真实表面的状态，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h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=25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W/(m²·K)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β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=8×10⁻⁷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m/s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。初始场与表面边界在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=0处可能不完全相容，意味着启动阶段形成边界层，不应人为修改初始温湿度来消除该现象。采用较小的早期步长处理快速响应，并在后续检查非负性与通量方向。</w:t>
      </w:r>
    </w:p>
    <w:p w14:paraId="31B4FDF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问题一采用附录2：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=820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kg/m³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=2600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J/(kg·K)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k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=0.36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W/(m·K)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，水分扩散系数为</w:t>
      </w:r>
    </w:p>
    <w:p w14:paraId="10B43F0F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)=7×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−9</m:t>
            </m:r>
          </m:sup>
        </m:sSup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0.89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 </m:t>
        </m:r>
        <m:sSup>
          <m:sSupPr/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s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(6)</w:t>
      </w:r>
    </w:p>
    <w:p w14:paraId="1483170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因此本问温度方程是可独立求解的线性热方程，水方程仍因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1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)而非线性。式(6)没有温度项；Arrhenius温度因子只在问题二至四的物性关系中出现。不能把“常热物性”扩大解释为“全部物性均为常数”，也不应给问题一另外加入温度活化项。</w:t>
      </w:r>
    </w:p>
    <w:p w14:paraId="37050FB3">
      <w:pPr>
        <w:pStyle w:val="9"/>
        <w:snapToGrid w:val="0"/>
        <w:ind w:firstLine="0"/>
      </w:pPr>
      <w:r>
        <w:t>5.1.3 求解算法</w:t>
      </w:r>
    </w:p>
    <w:p w14:paraId="72E33E34">
      <w:pPr>
        <w:snapToGrid w:val="0"/>
        <w:spacing w:line="300" w:lineRule="auto"/>
        <w:ind w:firstLine="482"/>
        <w:jc w:val="both"/>
      </w:pPr>
      <w:commentRangeStart w:id="9"/>
      <w:r>
        <w:rPr>
          <w:rFonts w:ascii="Times New Roman" w:hAnsi="Times New Roman" w:eastAsia="宋体" w:cs="Times New Roman"/>
          <w:color w:val="000000"/>
          <w:sz w:val="24"/>
        </w:rPr>
        <w:t xml:space="preserve">设材料归一化坐标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，在0≤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≤1上取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个等长区间，节点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subscript"/>
        </w:rPr>
        <w:t xml:space="preserve">i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=i/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包含中心和表面。对每个节点分配相邻半节点之间的环形控制体。令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subscript"/>
        </w:rPr>
        <w:t xml:space="preserve">i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为其无量纲体积权重，中心与表面分别采用半控制体。有限体积法先计算相邻控制体共用的面通量，再作净通量差，因而内部面在全域求和时严格相消[4]。这一性质比直接在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=0代入含1/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的差分式更适合处理轴心。</w:t>
      </w:r>
      <w:commentRangeEnd w:id="9"/>
      <w:r>
        <w:rPr>
          <w:rStyle w:val="CommentReference"/>
        </w:rPr>
        <w:commentReference w:id="9"/>
      </w:r>
    </w:p>
    <w:p w14:paraId="7B4DB49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对于浓度依赖显著的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，引入浓度Kirchhoff势。若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)exp(−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)，则取</w:t>
      </w:r>
    </w:p>
    <w:p w14:paraId="4DCC7C73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Ei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Sup>
          <m:sSubSup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(7)</w:t>
      </w:r>
    </w:p>
    <w:p w14:paraId="682BA11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相邻节点之间的水分通量通过势差计算，温度因子在该面单独取值。不能把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Φ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整体作差，否则会产生原Fick闭合中不存在的温度梯度通量。浓度相近时采用局部展开避免两项接近的势值相减损失有效数字。式(7)使浓度方向的积分得到解析处理，但温度面值、有限网格与时间推进仍有离散误差；它不是对整个偏微分方程的精确求解。</w:t>
      </w:r>
    </w:p>
    <w:p w14:paraId="608814B6">
      <w:pPr>
        <w:snapToGrid w:val="0"/>
        <w:spacing w:line="300" w:lineRule="auto"/>
        <w:ind w:firstLine="482"/>
        <w:jc w:val="both"/>
      </w:pPr>
      <w:commentRangeStart w:id="10"/>
      <w:r>
        <w:rPr>
          <w:rFonts w:ascii="Times New Roman" w:hAnsi="Times New Roman" w:eastAsia="宋体" w:cs="Times New Roman"/>
          <w:color w:val="000000"/>
          <w:sz w:val="24"/>
        </w:rPr>
        <w:t xml:space="preserve">细网格缩短了局部扩散时间尺度，显式推进会受到较严的步长限制。本文将温度和含水率交错排列，利用相邻节点耦合构造稀疏Jacobian，再由隐式BDF联立求解[6]。状态末项只累计失水，不反馈改变温湿方程，可用来核对全域水量收支。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B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展开残量、矩阵及边界导数。求解器在误差控制下选择积分步长，正文和工作簿则查询其连续输出，两者分开处理，保证1 s输出并非由稀疏表格重新拼接。</w:t>
      </w:r>
      <w:commentRangeEnd w:id="10"/>
      <w:r>
        <w:rPr>
          <w:rStyle w:val="CommentReference"/>
        </w:rPr>
        <w:commentReference w:id="10"/>
      </w:r>
    </w:p>
    <w:p w14:paraId="0C7705F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Step 1：读取附件观测，统一长度和温度单位，核对初始场与附录2参数。Step 2：生成环形控制体、初值和相邻面通量。Step 3：采用隐式变步长推进，检查求解成功、有限数值及物性正性。Step 4：从同一数值轨迹查询指定时刻及物理半径。Step 5：导出结果表，并检查累计失水与全域水量变化是否一致。</w:t>
      </w:r>
    </w:p>
    <w:p w14:paraId="548253B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问题一采用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=3200，积分至1800 s；相对容差为10⁻¹⁰，温度与水分绝对容差分别为10⁻¹⁰ K和10⁻¹²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。严格容差用于控制时间积分，不能解释为最终物理预测具备相同精度。网格选择依据及时间设置对照见附录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4B974F59">
      <w:pPr>
        <w:pStyle w:val="9"/>
        <w:snapToGrid w:val="0"/>
        <w:ind w:firstLine="0"/>
      </w:pPr>
      <w:r>
        <w:t>5.1.4 结果分析</w:t>
      </w:r>
    </w:p>
    <w:p w14:paraId="6072975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表1、表2列出题目要求的7个时刻和5个半径位置；完整逐秒、0.1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结果由同一轨迹生成。温度和浓度分别保留四位小数，表头中的半径以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表示。</w:t>
      </w:r>
    </w:p>
    <w:p w14:paraId="721642F0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表1 问题一的径向温度（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61650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98A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时间/s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036A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403C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6286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E8A7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C524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55E44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F07C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4DAE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28.0001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200C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28.0003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93B0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28.0040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EF71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28.0327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67E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28.1801</w:t>
            </w:r>
          </w:p>
        </w:tc>
      </w:tr>
      <w:tr w14:paraId="06C42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30DC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1215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28.0408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86EB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28.0635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E75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28.1514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AF45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28.3681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D30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28.8489</w:t>
            </w:r>
          </w:p>
        </w:tc>
      </w:tr>
      <w:tr w14:paraId="1334E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1C5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AF5E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28.4533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457E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28.5360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FCEA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28.8039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1CA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29.3159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26F5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30.1652</w:t>
            </w:r>
          </w:p>
        </w:tc>
      </w:tr>
      <w:tr w14:paraId="23E98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D721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900.0000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6A6B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29.3243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610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29.4583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A07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29.8755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DFA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30.6161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FBB0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31.7304</w:t>
            </w:r>
          </w:p>
        </w:tc>
      </w:tr>
      <w:tr w14:paraId="535BD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AF74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68F1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30.5427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324A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30.7098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CC36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31.2223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F0A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32.1126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7A8F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33.4276</w:t>
            </w:r>
          </w:p>
        </w:tc>
      </w:tr>
      <w:tr w14:paraId="04AF7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F7C7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1500.0000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9319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31.9957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EDC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32.1867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AF2D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32.7660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2A0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33.7463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3473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35.1203</w:t>
            </w:r>
          </w:p>
        </w:tc>
      </w:tr>
      <w:tr w14:paraId="04CA7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854E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1800.0000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2618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33.5753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4E53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33.7720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DBDD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34.3642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99C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35.3621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47E0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36.7856</w:t>
            </w:r>
          </w:p>
        </w:tc>
      </w:tr>
    </w:tbl>
    <w:p w14:paraId="09BEE17F">
      <w:pPr>
        <w:snapToGrid w:val="0"/>
      </w:pPr>
    </w:p>
    <w:p w14:paraId="3E418095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表2 问题一的径向干基含水率（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3E3B5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BB5E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时间/s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66EB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30B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3BF4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398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3B00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5C461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AE51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4126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64C1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1547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3600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C8F3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2.2470</w:t>
            </w:r>
          </w:p>
        </w:tc>
      </w:tr>
      <w:tr w14:paraId="4FF2D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CB85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314F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5727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3FB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0A28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7F88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2.0508</w:t>
            </w:r>
          </w:p>
        </w:tc>
      </w:tr>
      <w:tr w14:paraId="6B4B2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190A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B771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338A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B871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FE7E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2.5353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E6C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1.8770</w:t>
            </w:r>
          </w:p>
        </w:tc>
      </w:tr>
      <w:tr w14:paraId="59815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EF5A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900.0000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8828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540A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C75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3B6E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2.5045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06C3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1.7547</w:t>
            </w:r>
          </w:p>
        </w:tc>
      </w:tr>
      <w:tr w14:paraId="10FDD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20E0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C5B0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24A9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9FB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2.5482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95F5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2.4646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A40D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1.6586</w:t>
            </w:r>
          </w:p>
        </w:tc>
      </w:tr>
      <w:tr w14:paraId="70F07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617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1500.0000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550C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E46C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4333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2.5445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F05E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2.4206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8B62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1.5787</w:t>
            </w:r>
          </w:p>
        </w:tc>
      </w:tr>
      <w:tr w14:paraId="5C0C7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D020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1800.0000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AC50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4F5C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2.5497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0028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2.5383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236A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2.3755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907D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1.5102</w:t>
            </w:r>
          </w:p>
        </w:tc>
      </w:tr>
    </w:tbl>
    <w:p w14:paraId="32CFF179">
      <w:pPr>
        <w:snapToGrid w:val="0"/>
      </w:pPr>
    </w:p>
    <w:p w14:paraId="3502180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至1800 s，中心温度为33.5753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，表面温度为36.7856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，差约3.2102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。表层直接受到热风影响，温度上升先于中心，随后导热使内部逐渐升温。含水率的空间响应更不均匀：表面已下降到1.5102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，中心显示2.5500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。原精度中心值约2.5499924，说明其发生了很小的变化；四位表格中的相同数字不意味着水分完全静止。</w:t>
      </w:r>
    </w:p>
    <w:p w14:paraId="2319A87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表层含水率降低后，式(6)中的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随之减小，形成较强的干燥阻力。因而即使表面与外界存在传质驱动力，内部水分也不会立刻均匀释放。只用一个全体平均含水率描述此阶段，会掩盖径向差异，无法回答题目要求的各位置浓度。</w:t>
      </w:r>
    </w:p>
    <w:p w14:paraId="447BFA3E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【绘图位置1】图1：问题一7个指定时刻的径向温度与含水率双面板曲线。横轴为距中心距离0—2 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；左图纵轴为温度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，右图为干基含水率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；每条曲线对应一个时刻，突出表面先响应及中心水分滞后。该图与表1、表2对应，绘制时保持时间颜色一致。</w:t>
      </w:r>
    </w:p>
    <w:p w14:paraId="7DB2EF5E">
      <w:pPr>
        <w:pStyle w:val="9"/>
        <w:snapToGrid w:val="0"/>
        <w:ind w:firstLine="0"/>
      </w:pPr>
      <w:r>
        <w:t>5.1.5 模型检验或灵敏度分析</w:t>
      </w:r>
    </w:p>
    <w:p w14:paraId="185FFC3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在本问常热物性条件下，将变温边界写入圆柱Robin特征函数展开及时间卷积，得到热场解析基准。它与数值结果在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3200、1801个整数秒和21个半径点上最大相差约1.80×10⁻⁶ K。非线性水方程另用守恒检查与面格式对照核验，不由热场的一致性替代。基准公式与取样范围在附录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交代，正文不逐项展开误差矩阵。</w:t>
      </w:r>
    </w:p>
    <w:p w14:paraId="2C0681E1">
      <w:pPr>
        <w:pStyle w:val="8"/>
        <w:snapToGrid w:val="0"/>
        <w:ind w:firstLine="0"/>
      </w:pPr>
      <w:r>
        <w:t>5.2 问题二模型的建立与求解</w:t>
      </w:r>
    </w:p>
    <w:p w14:paraId="33D496E3">
      <w:pPr>
        <w:pStyle w:val="9"/>
        <w:snapToGrid w:val="0"/>
        <w:ind w:firstLine="0"/>
      </w:pPr>
      <w:r>
        <w:t>5.2.1 建模思路</w:t>
      </w:r>
    </w:p>
    <w:p w14:paraId="7321EC5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问题二沿用式(2)—(5)的几何与边界框架，重新从均匀初始场开始。按附录3在整个求解区间使用同一套变物性，不在1800 s将附录2解拼接到附录3，也不把问题一末状态用作新的初始条件。这样才能区分两问的物性设定，避免在中途人为改变材料参数。</w:t>
      </w:r>
    </w:p>
    <w:p w14:paraId="2171A78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附录3使两个状态之间出现双向反馈：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进入扩散系数，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同时进入热容量和导热系数。在一次时间推进中，新的温度会影响水通量，新的含水率又改变温升速度和热通量。因此即使外部环境完全相同，问题二也不能沿用问题一的温度轨迹。联立算法在同一时刻更新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与全部物性，使耦合关系进入隐式残量；先独立计算全程热场再求水分，会改变这里采用的模型。</w:t>
      </w:r>
    </w:p>
    <w:p w14:paraId="60D13A5A">
      <w:pPr>
        <w:pStyle w:val="9"/>
        <w:snapToGrid w:val="0"/>
        <w:ind w:firstLine="0"/>
      </w:pPr>
      <w:r>
        <w:t>5.2.2 变量定义与公式推导</w:t>
      </w:r>
    </w:p>
    <w:p w14:paraId="67C3485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/(1+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)，附录3规定</w:t>
      </w:r>
    </w:p>
    <w:p w14:paraId="71945BFB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=650+128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=1450+2736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=0.21+0.38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(8)</w:t>
      </w:r>
    </w:p>
    <w:p w14:paraId="5C5DA988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)=2.4×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−3</m:t>
            </m:r>
          </m:sup>
        </m:sSup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0.45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3850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(9)</w:t>
      </w:r>
    </w:p>
    <w:p w14:paraId="2F6F6B0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式(8)的密度、比热容、导热系数依次采用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kg/m³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J/(kg·K)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W/(m·K)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，式(9)的单位为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m²/s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必须是绝对温度。指数中的0.45/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和3850/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均为无量纲经验组合，系数按题目给定取值，不从当前附件重新拟合。后续采用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B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eff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)，仍是有效显热解释。</w:t>
      </w:r>
    </w:p>
    <w:p w14:paraId="199E5B4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附件1包含0—4 h共241组观测，观测间隔60 s。为了向连续时间求解器提供边界，观测区间内作分段线性插值。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&gt;4 h后取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∞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=50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eq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=0.05。这一延拓利用题目恒温干燥的工况描述及末段平台特征，但平台尾段并非持续数天的实测记录。相应的分段表达为</w:t>
      </w:r>
    </w:p>
    <w:p w14:paraId="2E078F26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)={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(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cs="Times New Roman" w:eastAsia="宋体"/>
                      <w:i w:val="1"/>
                      <w:iCs w:val="1"/>
                    </w:rPr>
                    <m:t xml:space="preserve">I</m:t>
                  </m:r>
                </m:e>
                <m:sub>
                  <m:r>
                    <m:rPr>
                      <m:sty m:val="i"/>
                    </m:rPr>
                    <w:rPr>
                      <w:rFonts w:ascii="Times New Roman" w:hAnsi="Times New Roman" w:cs="Times New Roman" w:eastAsia="宋体"/>
                      <w:i w:val="1"/>
                      <w:iCs w:val="1"/>
                    </w:rPr>
                    <m:t xml:space="preserve">T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(</m:t>
              </m:r>
              <m:r>
                <m:rPr>
                  <m:sty m:val="i"/>
                </m:rPr>
                <w:rPr>
                  <w:rFonts w:ascii="Times New Roman" w:hAnsi="Times New Roman" w:cs="Times New Roman" w:eastAsia="宋体"/>
                  <w:i w:val="1"/>
                  <w:iCs w:val="1"/>
                </w:rPr>
                <m:t xml:space="preserve">t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),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cs="Times New Roman" w:eastAsia="宋体"/>
                      <w:i w:val="1"/>
                      <w:iCs w:val="1"/>
                    </w:rPr>
                    <m:t xml:space="preserve">I</m:t>
                  </m:r>
                </m:e>
                <m:sub>
                  <m:r>
                    <m:rPr>
                      <m:sty m:val="i"/>
                    </m:rPr>
                    <w:rPr>
                      <w:rFonts w:ascii="Times New Roman" w:hAnsi="Times New Roman" w:cs="Times New Roman" w:eastAsia="宋体"/>
                      <w:i w:val="1"/>
                      <w:iCs w:val="1"/>
                    </w:rPr>
                    <m:t xml:space="preserve">Y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(</m:t>
              </m:r>
              <m:r>
                <m:rPr>
                  <m:sty m:val="i"/>
                </m:rPr>
                <w:rPr>
                  <w:rFonts w:ascii="Times New Roman" w:hAnsi="Times New Roman" w:cs="Times New Roman" w:eastAsia="宋体"/>
                  <w:i w:val="1"/>
                  <w:iCs w:val="1"/>
                </w:rPr>
                <m:t xml:space="preserve">t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)),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0≤</m:t>
              </m:r>
              <m:r>
                <m:rPr>
                  <m:sty m:val="i"/>
                </m:rPr>
                <w:rPr>
                  <w:rFonts w:ascii="Times New Roman" w:hAnsi="Times New Roman" w:cs="Times New Roman" w:eastAsia="宋体"/>
                  <w:i w:val="1"/>
                  <w:iCs w:val="1"/>
                </w:rPr>
                <m:t xml:space="preserve">t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≤14400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 </m:t>
              </m:r>
              <m:r>
                <m:rPr>
                  <m:sty m:val="p"/>
                  <m:nor m:val="1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s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,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(323.15,0.05),</m:t>
              </m:r>
            </m:e>
            <m:e>
              <m:r>
                <m:rPr>
                  <m:sty m:val="i"/>
                </m:rPr>
                <w:rPr>
                  <w:rFonts w:ascii="Times New Roman" w:hAnsi="Times New Roman" w:cs="Times New Roman" w:eastAsia="宋体"/>
                  <w:i w:val="1"/>
                  <w:iCs w:val="1"/>
                </w:rPr>
                <m:t xml:space="preserve">t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&gt;14400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 </m:t>
              </m:r>
              <m:r>
                <m:rPr>
                  <m:sty m:val="p"/>
                  <m:nor m:val="1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s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.</m:t>
              </m:r>
            </m:e>
          </m:mr>
        </m:m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(10)</w:t>
      </w:r>
    </w:p>
    <w:p w14:paraId="24FA687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其中两种插值算子直接连接相邻观测点，不额外平滑或外推趋势。超过观测窗后的输出是指定工况下的条件预测。附录3未重给表面换热和传质系数，本文明确沿用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h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β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；这也属于全过程边界设置，而不是对不同风速或设备的普遍结论。</w:t>
      </w:r>
    </w:p>
    <w:p w14:paraId="1CF1FE76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【绘图位置2】图2：烘房边界条件及延拓。上图为0—4 h温度原始点与插值，下图为环境水分指标；另用较长时间轴展示4 h后的50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和0.05平台，用竖线标出观测与延拓边界。不能把延拓段画成实测点。</w:t>
      </w:r>
    </w:p>
    <w:p w14:paraId="4E2459C1">
      <w:pPr>
        <w:pStyle w:val="9"/>
        <w:snapToGrid w:val="0"/>
        <w:ind w:firstLine="0"/>
      </w:pPr>
      <w:r>
        <w:t>5.2.3 求解算法</w:t>
      </w:r>
    </w:p>
    <w:p w14:paraId="2CC184C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沿用问题一的有限体积网格，同时更新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B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k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,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)。温度面通量采用导热系数调和平均，水分面通量用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=0.45的Kirchhoff势及面温度因子。解析Jacobian保留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对水通量、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对热容量和热通量的导数。中心无通量与表面换热传质直接写入控制体余额，从而保证两类边界与内部离散采用一致的符号。</w:t>
      </w:r>
    </w:p>
    <w:p w14:paraId="022821C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Step 1：从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=0读取初始状态并选定附录3。Step 2：每次右端函数求值时查询当前环境，更新各节点物性及面通量。Step 3：用隐式BDF与稀疏Jacobian联立推进，早期限制较小步长，后期根据误差控制自动调整。Step 4：保存同一条全过程轨迹，查询题目要求的前3 h径向表和逐秒全过程结果。Step 5：将该轨迹交给问题三进行阈值判断，避免两次独立求解造成终止时间与结果表不一致。</w:t>
      </w:r>
    </w:p>
    <w:p w14:paraId="7D83A90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网格采用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3200，主要容差与问题一一致。模型最长允许计算范围只是程序保护上限；实际输出区间由问题三达标事件和其后校核点确定，不以任意预设天数冒充烘干完成时刻。</w:t>
      </w:r>
    </w:p>
    <w:p w14:paraId="6F5CA70E">
      <w:pPr>
        <w:pStyle w:val="9"/>
        <w:snapToGrid w:val="0"/>
        <w:ind w:firstLine="0"/>
      </w:pPr>
      <w:r>
        <w:t>5.2.4 结果分析</w:t>
      </w:r>
    </w:p>
    <w:p w14:paraId="16D8AC4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表3、表4给出题目规定的6个时刻。两表由全过程解在同一组时间和半径上查询，因此可以直接比较热响应与水分迁移的时间尺度。</w:t>
      </w:r>
    </w:p>
    <w:p w14:paraId="446ED487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表3 问题二的径向温度（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77AD5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F03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h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06A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41C7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8017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4970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D2B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3A780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BC17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C083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32.1892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8AAD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32.3821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203F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32.9659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0269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33.9608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982C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35.4130</w:t>
            </w:r>
          </w:p>
        </w:tc>
      </w:tr>
      <w:tr w14:paraId="3D811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7F24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42C2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40.3816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279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40.5536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7CC1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41.0605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28B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41.8782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6314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42.9976</w:t>
            </w:r>
          </w:p>
        </w:tc>
      </w:tr>
      <w:tr w14:paraId="24CB2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FCB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99D9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45.8468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A993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45.9348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F93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46.1930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525B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46.6051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4004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47.1401</w:t>
            </w:r>
          </w:p>
        </w:tc>
      </w:tr>
      <w:tr w14:paraId="5BE1C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40E7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8C73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48.4502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7666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48.4881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CA4B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48.5984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7554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48.7736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2DB1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49.0033</w:t>
            </w:r>
          </w:p>
        </w:tc>
      </w:tr>
      <w:tr w14:paraId="59248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10E7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75A7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49.4670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D7F8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49.4792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013A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49.5136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AF26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49.5653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EDE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49.6609</w:t>
            </w:r>
          </w:p>
        </w:tc>
      </w:tr>
      <w:tr w14:paraId="3B914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A46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0FC8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49.8495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4AA6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49.8553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9A5B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49.8746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2D27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49.9101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5121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49.9664</w:t>
            </w:r>
          </w:p>
        </w:tc>
      </w:tr>
    </w:tbl>
    <w:p w14:paraId="4F921609">
      <w:pPr>
        <w:snapToGrid w:val="0"/>
      </w:pPr>
    </w:p>
    <w:p w14:paraId="7B08EAE4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表4 问题二的径向干基含水率（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31848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009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h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2C56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ED94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18FB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DD67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57C9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22E68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0C7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D9D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5A8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2.5489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B3B1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2.5256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AB38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2.3257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2EC8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1.6486</w:t>
            </w:r>
          </w:p>
        </w:tc>
      </w:tr>
      <w:tr w14:paraId="1805A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6B21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5834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2.5257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AD4A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2.4948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4AEC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2.3578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E8EA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2.0230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97CB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1.4711</w:t>
            </w:r>
          </w:p>
        </w:tc>
      </w:tr>
      <w:tr w14:paraId="50A75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58AA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2CB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2.3861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E5B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2.3256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3E67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2.1344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4AA4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1.8020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191C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1.3476</w:t>
            </w:r>
          </w:p>
        </w:tc>
      </w:tr>
      <w:tr w14:paraId="20B5E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AF6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EC5C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2.1709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6701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2.1084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11AB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1.9236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652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1.6259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F656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1.2311</w:t>
            </w:r>
          </w:p>
        </w:tc>
      </w:tr>
      <w:tr w14:paraId="4EEC8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8DF25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C66F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1.9566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9DA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1.9006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EAE5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1.7360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8B67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1.4720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C6CA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1.1166</w:t>
            </w:r>
          </w:p>
        </w:tc>
      </w:tr>
      <w:tr w14:paraId="6B159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B16F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9394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1.7662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66E6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1.7165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2B6E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1.5702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4FE5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1.3333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B558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1.0081</w:t>
            </w:r>
          </w:p>
        </w:tc>
      </w:tr>
    </w:tbl>
    <w:p w14:paraId="2D773C57">
      <w:pPr>
        <w:snapToGrid w:val="0"/>
      </w:pPr>
    </w:p>
    <w:p w14:paraId="5A29624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3 h时中心和表面温度分别为49.8495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、49.9664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，温差已缩小到约0.1169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，而中心与表面的含水率分别为1.7662、1.0081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，仍存在明显差异。升温接近完成不代表脱水已经完成；单独根据药材温度接近烘房温度来决定出料，会忽视中心水分的持续迁移。</w:t>
      </w:r>
    </w:p>
    <w:p w14:paraId="13FFA43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水分扩散对温度的响应与含水率的响应方向不同。在相同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下，升温使式(9)的温度因子增大，有利于扩散；随着药材逐渐变干，exp(−0.45/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)减小，使后期扩散变慢。因此全过程通常表现为前期升温推动水分迁移、后期低含水率区域限制传递的组合效应。该解释来自物性公式及场分布，不把时间曲线的形状直接归因为某个未经观测的组织变化。</w:t>
      </w:r>
    </w:p>
    <w:p w14:paraId="74705285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【绘图位置3】图3：问题二中心与表面的温度、含水率随时间变化。温度展示前4 h，含水率展示从0到达标；两图分别使用适合其变化尺度的时间轴，清楚标出中心和表面，避免因同轴缩放掩盖前期热响应。</w:t>
      </w:r>
    </w:p>
    <w:p w14:paraId="0111F1A8">
      <w:pPr>
        <w:pStyle w:val="9"/>
        <w:snapToGrid w:val="0"/>
        <w:ind w:firstLine="0"/>
      </w:pPr>
      <w:r>
        <w:t>5.2.5 模型检验或灵敏度分析</w:t>
      </w:r>
    </w:p>
    <w:p w14:paraId="7E5FEAC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空间加密、收紧时间设置以及不同积分器的对照表明，本组数值解在约定采样范围内稳定。表3中1.5 h表面温度恰处于四位小数的舍入边界附近，基准与更严格时间设置可能给出不同末位。本文保留统一结果版本的47.1401，不通过挑选不同运行的末位拼出一张表。四位输出满足展示格式，不等于四位真实物理精度。</w:t>
      </w:r>
    </w:p>
    <w:p w14:paraId="774C227B">
      <w:pPr>
        <w:pStyle w:val="8"/>
        <w:snapToGrid w:val="0"/>
        <w:ind w:firstLine="0"/>
      </w:pPr>
      <w:r>
        <w:t>5.3 问题三模型的建立与求解</w:t>
      </w:r>
    </w:p>
    <w:p w14:paraId="6B988F69">
      <w:pPr>
        <w:pStyle w:val="9"/>
        <w:snapToGrid w:val="0"/>
        <w:ind w:firstLine="0"/>
      </w:pPr>
      <w:r>
        <w:t>5.3.1 建模思路</w:t>
      </w:r>
    </w:p>
    <w:p w14:paraId="605DCFA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全域达标由含水率最高的位置决定，时间求解应以完整状态轨迹为依据。本文将温湿场求解与事件定位衔接，把烘干阈值写成全域最大值约束，分别处理数值临界根和严格可行的报告值。这样既沿用问题二的物理模型，也避免仅凭表面状态或预设天数结束计算。</w:t>
      </w:r>
    </w:p>
    <w:p w14:paraId="0C064587">
      <w:pPr>
        <w:pStyle w:val="9"/>
        <w:snapToGrid w:val="0"/>
        <w:ind w:firstLine="0"/>
      </w:pPr>
      <w:r>
        <w:t>5.3.2 变量定义与公式推导</w:t>
      </w:r>
    </w:p>
    <w:p w14:paraId="35D5B0F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问题三由给定时刻求状态转为确定满足约束的时刻。沿用问题二的几何、物性、环境和同一条数值轨迹，定义</w:t>
      </w:r>
    </w:p>
    <w:p w14:paraId="6659B760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M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sSub>
          <m:sSubPr/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max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0≤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≤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0</m:t>
                </m:r>
              </m:sub>
            </m:sSub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g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M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)−0.15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(11)</w:t>
      </w:r>
    </w:p>
    <w:p w14:paraId="59B6A96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使用全域最大值可以直接对应“药材各处均低于0.15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”，而不依赖先验指定某个控制位置。数值上逐节点检查最大含水率，并核对各保存时刻的径向变化；本基线后期由中心控制，但中心在早期近乎平坦的区域中不一定是唯一浮点最大点。因此不把最大值索引始终等于某一节点当作必需物理条件。</w:t>
      </w:r>
    </w:p>
    <w:p w14:paraId="5FE370D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连续根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满足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)=0。若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在穿越附近连续下降，严格可行集合的左端是临界边界，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本身仍等于阈值。题目要求严格低于时，应将临界根与可行报告时刻分开。本文在四位小数小时网格上向上取整，再用未舍入浓度检查：</w:t>
      </w:r>
    </w:p>
    <w:p w14:paraId="1E02316F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−4</m:t>
            </m:r>
          </m:sup>
        </m:sSup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⌈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c</m:t>
            </m:r>
          </m:sub>
        </m:sSub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 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h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M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)&lt;0.15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(12)</w:t>
      </w:r>
    </w:p>
    <w:p w14:paraId="0D99E30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若临界根恰好位于报告网格点上，或原精度检查尚未严格满足，则继续推进一个报告单位再检查。这是本文采用的可行报告约定。它不改变事件根的定义，也不把四位数字的显示值当作阈值判断依据。</w:t>
      </w:r>
    </w:p>
    <w:p w14:paraId="5C574F66">
      <w:pPr>
        <w:pStyle w:val="9"/>
        <w:snapToGrid w:val="0"/>
        <w:ind w:firstLine="0"/>
      </w:pPr>
      <w:r>
        <w:t>5.3.3 求解算法</w:t>
      </w:r>
    </w:p>
    <w:p w14:paraId="2D39D02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Step 1：在问题二积分过程中监测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)下降穿零。Step 2：在包围根的时间区间内利用求解器稠密输出定位临界根。Step 3：核对事件处全域最大值与阈值的一致性。Step 4：将临界时刻换算为小时，按式(12)形成报告值。Step 5：查询未舍入最大含水率，确认报告时刻严格可行；按照60 s和0.1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输出全过程含水率。另在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800验证轨迹上采用独立二分复核事件定位方法；正式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3200临界根与严格报告值仍由生产轨迹给出。</w:t>
      </w:r>
    </w:p>
    <w:p w14:paraId="14E8EE3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计算得到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=57.47230195056044 h，报告烘干时长为57.4724 h。普通四位最近舍入得到的57.4723 h只是临界时间的显示标签，不能直接替代严格可行的报告值。程序另保留事件后整数秒的状态用于导出与核对，相关时间约定见附录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168AA390">
      <w:pPr>
        <w:pStyle w:val="9"/>
        <w:snapToGrid w:val="0"/>
        <w:ind w:firstLine="0"/>
      </w:pPr>
      <w:r>
        <w:t>5.3.4 结果分析</w:t>
      </w:r>
    </w:p>
    <w:p w14:paraId="50734F2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表5列出每隔6 h及最终报告时刻的径向含水率。完整60 s结果保留更多时间信息，正文表用于显示干燥过程与径向差异。</w:t>
      </w:r>
    </w:p>
    <w:p w14:paraId="697BA218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表5 问题三的径向干基含水率（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0969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1B0D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h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4264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DBD9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81BB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1CE2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3F73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69483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98C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8318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1.0170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C2D2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0.9881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100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0.9015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FCCA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0.7550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F44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0.5328</w:t>
            </w:r>
          </w:p>
        </w:tc>
      </w:tr>
      <w:tr w14:paraId="43A58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10D7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14BD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0.4561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60EC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0.4432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CA6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0.4031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DD3B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0.3297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3E3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0.1642</w:t>
            </w:r>
          </w:p>
        </w:tc>
      </w:tr>
      <w:tr w14:paraId="58DC8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B10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4133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0.2988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5DFE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0.2915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03EC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0.2687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3935C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0.2253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16EC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0.0845</w:t>
            </w:r>
          </w:p>
        </w:tc>
      </w:tr>
      <w:tr w14:paraId="6198C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119A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24.0000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E6DB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0.2378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E67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0.2327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0BF6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0.2167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439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0.1855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B382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0.0665</w:t>
            </w:r>
          </w:p>
        </w:tc>
      </w:tr>
      <w:tr w14:paraId="0562E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0189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D515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0.2058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9573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0.2018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F19F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0.1892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880A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0.1641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3AB4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0.0598</w:t>
            </w:r>
          </w:p>
        </w:tc>
      </w:tr>
      <w:tr w14:paraId="15FF6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F46E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36.0000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75C9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0.1859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3C57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0.1825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56B0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0.1718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485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0.1504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5CE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0.0566</w:t>
            </w:r>
          </w:p>
        </w:tc>
      </w:tr>
      <w:tr w14:paraId="43540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3A51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696E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0.1721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C3A5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0.1691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EFB2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0.1597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15E9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0.1407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238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0.0549</w:t>
            </w:r>
          </w:p>
        </w:tc>
      </w:tr>
      <w:tr w14:paraId="7AEF2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86BD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E7CA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0.1618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DD05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93E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0.1507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8641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0.1334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4C33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0.0537</w:t>
            </w:r>
          </w:p>
        </w:tc>
      </w:tr>
      <w:tr w14:paraId="4A649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D91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54.0000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471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0.1539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6F5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0.1514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06FF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0A66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0.1277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9717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0.0530</w:t>
            </w:r>
          </w:p>
        </w:tc>
      </w:tr>
      <w:tr w14:paraId="4A125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696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57.4724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D198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92F5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0.1477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C7B9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0.1402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CEA8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0.1249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0E7F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0.0527</w:t>
            </w:r>
          </w:p>
        </w:tc>
      </w:tr>
    </w:tbl>
    <w:p w14:paraId="7DB0C3FA">
      <w:pPr>
        <w:snapToGrid w:val="0"/>
      </w:pPr>
    </w:p>
    <w:p w14:paraId="430116C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12 h时表面已接近0.15，但中心仍为0.4561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；至48 h中心仍为0.1618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由此可见，表面达标不能代表全域达标。后期中心由0.1859下降到0.1500经历较长时间，反映低含水率条件下扩散系数降低的影响。结束时中心与表面仍有浓度差，达到产品阈值并不要求内部先达到完全均匀的平衡状态。</w:t>
      </w:r>
    </w:p>
    <w:p w14:paraId="4CD67CF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5末行需结合报告约定阅读。未舍入的最大浓度严格小于0.15，而保留四位后的中心单元格仍可显示0.1500；显示精度不足以区分与阈值的微小差距。本文保留这个真实舍入结果，并用事件根、报告时刻和原精度查询完成判定。把单元格人为改成0.1499虽然看似符合不等式，却会破坏数值输出与约束核验之间的对应关系。</w:t>
      </w:r>
    </w:p>
    <w:p w14:paraId="736D9DB0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【绘图位置4】图4：问题三中心、表面与全域最大含水率曲线及0.15阈值线。主图展示0—60 h，局部放大图展示临界根附近，分别标记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与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subscript"/>
        </w:rPr>
        <w:t xml:space="preserve">r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。图中明确全域最大值曲线与中心曲线后期重合，不人为错开。</w:t>
      </w:r>
    </w:p>
    <w:p w14:paraId="55B203B3">
      <w:pPr>
        <w:pStyle w:val="9"/>
        <w:snapToGrid w:val="0"/>
        <w:ind w:firstLine="0"/>
      </w:pPr>
      <w:r>
        <w:t>5.3.5 模型检验或灵敏度分析</w:t>
      </w:r>
    </w:p>
    <w:p w14:paraId="75DF03E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约93.04%的报告时长位于附件1的4 h观测窗之后，因此57.4724 h应理解为规定平台温湿条件持续存在时的模型预测。数值根的复核能检查“给定轨迹上是否找准阈值”，不能消除边界延拓和气固映射的物理不确定性。若后续更换平台温湿度、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β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或平衡映射，必须重新积分并重新确定事件，不能只按经验比例改动最终时长。</w:t>
      </w:r>
    </w:p>
    <w:p w14:paraId="6480AAD7">
      <w:pPr>
        <w:pStyle w:val="8"/>
        <w:snapToGrid w:val="0"/>
        <w:ind w:firstLine="0"/>
      </w:pPr>
      <w:r>
        <w:t>5.4 问题四模型的建立与求解</w:t>
      </w:r>
    </w:p>
    <w:p w14:paraId="24E2848D">
      <w:pPr>
        <w:pStyle w:val="9"/>
        <w:snapToGrid w:val="0"/>
        <w:ind w:firstLine="0"/>
      </w:pPr>
      <w:r>
        <w:t>5.4.1 建模思路</w:t>
      </w:r>
    </w:p>
    <w:p w14:paraId="506F788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问题四同时改变几何与物性。从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=0起整组采用附录4，并由附件2查询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)。附件2在0—72 h提供145个半径观测，间隔0.5 h，按分段线性插值连接。基线假定轴向长度保持不变，内部材料发生与半径一致的同比径向收缩；材料速度为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u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,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)=rR′(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)。该速度场与表面运动相容，是从半径数据推断内部运动的明确假设。</w:t>
      </w:r>
    </w:p>
    <w:p w14:paraId="4EF3140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如果只在固定域模型中将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换成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)，而不说明水质量和材料速度的含义，就可能重复加入浓缩项或漏掉物质运动。本文先从组分守恒建立物质导数，再进行材料坐标变换，保证控制方程的来源清楚。</w:t>
      </w:r>
    </w:p>
    <w:p w14:paraId="0ED9FA6E">
      <w:pPr>
        <w:pStyle w:val="9"/>
        <w:snapToGrid w:val="0"/>
        <w:ind w:firstLine="0"/>
      </w:pPr>
      <w:r>
        <w:t>5.4.2 变量定义与公式推导</w:t>
      </w:r>
    </w:p>
    <w:p w14:paraId="1295771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在没有干物质生成或相对迁移的条件下，干质量守恒及水质量守恒为</w:t>
      </w:r>
    </w:p>
    <w:p w14:paraId="52491C68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+∇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u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)=0,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)+∇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u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>
          <m:sSubPr/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j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w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)=0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(13)</w:t>
      </w:r>
    </w:p>
    <w:p w14:paraId="7E1F74D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第二式减去第一式乘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，得到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DtC=−∇·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j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。取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j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=−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D∇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，并利用空间均匀的干骨架，消去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)、Ĉ(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,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,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)，链式法则中固定空间点的坐标项与uCr相消，得到</w:t>
      </w:r>
    </w:p>
    <w:p w14:paraId="140A6179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  <m:sSup>
              <m:sSupPr/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(14)</w:t>
      </w:r>
    </w:p>
    <w:p w14:paraId="088B2BB2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acc>
          <m:accPr>
            <m:chr m:val="^"/>
          </m:accPr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</m:acc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  <m:sSup>
              <m:sSupPr/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(15)</w:t>
      </w:r>
    </w:p>
    <w:p w14:paraId="2BBC3F9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式(15)沿用有效显热闭合，并非由完整含潜热、湿分携焓和收缩功的总能量方程无条件推出。材料坐标没有额外网格平流项，也不对干基比值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增加体积浓缩项；收缩体积引起的密度变化已经体现在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[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)]²中。详细相消过程和干质量积分证明见附录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779E1DBB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=0保持零通量，表面边界改为</w:t>
      </w:r>
    </w:p>
    <w:p w14:paraId="082A1DA2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fPr/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sSub>
          <m:sSubPr/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(1,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h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fPr/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sSub>
          <m:sSubPr/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(1,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β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(16)</w:t>
      </w:r>
    </w:p>
    <w:p w14:paraId="2C3C1F2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边界中的1/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来自空间导数换元，不能遗漏。附录4物性为</w:t>
      </w:r>
    </w:p>
    <w:p w14:paraId="5C34CCF7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=760+90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=1850+2150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=0.12+0.20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(17)</w:t>
      </w:r>
    </w:p>
    <w:p w14:paraId="175131E9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)=4.2×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−4</m:t>
            </m:r>
          </m:sup>
        </m:sSup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0.30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3850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(18)</w:t>
      </w:r>
    </w:p>
    <w:p w14:paraId="32F0127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不能笼统说附录4的扩散系数在全过程均小于附录3。在相同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下，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4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3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=0.175exp(0.15/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)，其等于1的浓度约为0.0860600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；高于该值时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4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较小，低于时可能反转。因此必须把整套物性及其随状态变化的反馈放回模型比较，不能仅看前置系数大小来判断总时长。</w:t>
      </w:r>
    </w:p>
    <w:p w14:paraId="73BA47EF">
      <w:pPr>
        <w:pStyle w:val="9"/>
        <w:snapToGrid w:val="0"/>
        <w:ind w:firstLine="0"/>
      </w:pPr>
      <w:r>
        <w:t>5.4.3 求解算法</w:t>
      </w:r>
    </w:p>
    <w:p w14:paraId="00703CA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在材料坐标中使用固定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6400网格。每次计算右端函数时，根据当前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更新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)，再更新式(14)—(18)的体积因子、物性和边界通量。由于网格点随材料移动，不需要反复重划网格；输出时再转换到题目要求的物理半径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5AC3573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Step 1：选定整组附录4参数，读取半径序列并检查其正值与非增性。Step 2：在材料坐标上生成初值、控制体和通量。Step 3：按当前半径联立积分温度与含水率。Step 4：监测材料域内最大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的阈值事件并复核严格报告时刻。Step 5：按每60 s和0.1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生成物理距离结果，同时单列当前真实表面及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)。</w:t>
      </w:r>
    </w:p>
    <w:p w14:paraId="56BA76D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&gt;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)的物理位置已不在药材内，不能插值或填成零含水率。本文保留这些固定半径列为空，并单列“药材表面”，从而同时保留原距离坐标与移动边界信息。真实表面不一定恰好落在0.1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网格，不能取最近固定列冒充。</w:t>
      </w:r>
    </w:p>
    <w:p w14:paraId="75E32558">
      <w:pPr>
        <w:pStyle w:val="9"/>
        <w:snapToGrid w:val="0"/>
        <w:ind w:firstLine="0"/>
      </w:pPr>
      <w:r>
        <w:t>5.4.4 结果分析</w:t>
      </w:r>
    </w:p>
    <w:p w14:paraId="2C30EB7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问题四的连续临界根为51.09057478683054 h，按与问题三一致的约定得到严格报告51.0906 h；此时半径约1.2000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。该时刻在附件2的72 h范围内，未使用半径外推。表6与表7分别给出含水率与对应半径。</w:t>
      </w:r>
    </w:p>
    <w:p w14:paraId="2CD5E355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表6 问题四的径向干基含水率（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；空白表示域外）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27D63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9ED0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h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F6D2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B9FC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27A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1272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48D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40CD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药材表面</w:t>
            </w:r>
          </w:p>
        </w:tc>
      </w:tr>
      <w:tr w14:paraId="7CDBB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4121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E5F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1.7196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AF50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1.5377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CEC5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1.0226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D8C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58858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4C23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0.4207</w:t>
            </w:r>
          </w:p>
        </w:tc>
      </w:tr>
      <w:tr w14:paraId="7DCC5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93D0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9CE5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0.7377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B9A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0.6546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A267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0.4083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F996A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2EAA2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EE1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0.1670</w:t>
            </w:r>
          </w:p>
        </w:tc>
      </w:tr>
      <w:tr w14:paraId="6EA35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2F09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678C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0.4087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501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0.3686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F280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0.2397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46351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53CEC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BC4A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0.0892</w:t>
            </w:r>
          </w:p>
        </w:tc>
      </w:tr>
      <w:tr w14:paraId="439D0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13D8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24.0000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F1D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0.2851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64A7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0.2611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4C6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0.1790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C22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7E509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4648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0.0673</w:t>
            </w:r>
          </w:p>
        </w:tc>
      </w:tr>
      <w:tr w14:paraId="519B7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7479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504D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0.2263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2FB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0.2094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50A6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0.1493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5E3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A931F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DDD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0.0595</w:t>
            </w:r>
          </w:p>
        </w:tc>
      </w:tr>
      <w:tr w14:paraId="2A9F6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D45F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36.0000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D0F3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0.1928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5F24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0.1797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24FA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0.1317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50C9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4570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8E3C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0.0560</w:t>
            </w:r>
          </w:p>
        </w:tc>
      </w:tr>
      <w:tr w14:paraId="240C5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F544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42.0000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7E4E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B1E4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77C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0.1200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36242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ECC92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5900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0.0541</w:t>
            </w:r>
          </w:p>
        </w:tc>
      </w:tr>
      <w:tr w14:paraId="54BA8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F006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5AE4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0.1561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4A48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0.1468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6507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0.1116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25748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3D49E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9A0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0.0530</w:t>
            </w:r>
          </w:p>
        </w:tc>
      </w:tr>
      <w:tr w14:paraId="39480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7A3E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51.0906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622F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EC67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0.1413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8AE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0.1081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481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CCC2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087F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0.0526</w:t>
            </w:r>
          </w:p>
        </w:tc>
      </w:tr>
    </w:tbl>
    <w:p w14:paraId="1D5934E1">
      <w:pPr>
        <w:snapToGrid w:val="0"/>
      </w:pPr>
    </w:p>
    <w:p w14:paraId="569824C2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表7 问题四各输出时刻的表面半径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228A4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9BAF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h</w:t>
            </w:r>
          </w:p>
        </w:tc>
        <w:tc>
          <w:tcPr>
            <w:tcW w:w="4535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A556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表面半径/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7ACD6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55EF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4BF0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1.3740</w:t>
            </w:r>
          </w:p>
        </w:tc>
      </w:tr>
      <w:tr w14:paraId="66CAB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BEC01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2B40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1.2480</w:t>
            </w:r>
          </w:p>
        </w:tc>
      </w:tr>
      <w:tr w14:paraId="45E95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D149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3E1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1.2140</w:t>
            </w:r>
          </w:p>
        </w:tc>
      </w:tr>
      <w:tr w14:paraId="6D81E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6FBD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24.0000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CB52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1.2040</w:t>
            </w:r>
          </w:p>
        </w:tc>
      </w:tr>
      <w:tr w14:paraId="1699D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657A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CAAC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1.2010</w:t>
            </w:r>
          </w:p>
        </w:tc>
      </w:tr>
      <w:tr w14:paraId="41A13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E6AF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36.0000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B358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1.2000</w:t>
            </w:r>
          </w:p>
        </w:tc>
      </w:tr>
      <w:tr w14:paraId="2622F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2389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42.0000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E47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1.2000</w:t>
            </w:r>
          </w:p>
        </w:tc>
      </w:tr>
      <w:tr w14:paraId="3B97E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97B8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F123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1.2000</w:t>
            </w:r>
          </w:p>
        </w:tc>
      </w:tr>
      <w:tr w14:paraId="0DBBD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2BD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51.0906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5EAF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1.2000</w:t>
            </w:r>
          </w:p>
        </w:tc>
      </w:tr>
    </w:tbl>
    <w:p w14:paraId="7F74E227">
      <w:pPr>
        <w:snapToGrid w:val="0"/>
      </w:pPr>
    </w:p>
    <w:p w14:paraId="3F9F9D3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6 h时半径已收缩至1.3740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，因此1.5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和2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固定位置均位于域外；此时表面含水率为0.4207，中心仍为1.7196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。至最终时刻，中心和表面分别显示0.1500与0.0526，仍有明显梯度。径向收缩减少了迁移距离，但不会消除由低含水率扩散变慢造成的后期阻力。</w:t>
      </w:r>
    </w:p>
    <w:p w14:paraId="32D0A492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【绘图位置5】图5：问题四移动域及含水率剖面。左图绘制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(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)随时间的变化并标出选取时刻；右图在真实物理半径上绘制相同时刻的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(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,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)，每条曲线在各自表面结束。域外区域用浅灰显示，另标中心与真实表面，不把曲线延伸到固定2 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。</w:t>
      </w:r>
    </w:p>
    <w:p w14:paraId="03A227B2">
      <w:pPr>
        <w:pStyle w:val="9"/>
        <w:snapToGrid w:val="0"/>
        <w:ind w:firstLine="0"/>
      </w:pPr>
      <w:r>
        <w:t>5.4.5 模型检验或灵敏度分析</w:t>
      </w:r>
    </w:p>
    <w:p w14:paraId="39A8F22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问题三与四的报告时长相差约6.3818 h，但两问物性和几何同时变化，该差值不能全部归因于收缩。为分离几何影响，在相同附录4物性、边界和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200网格下，分别固定半径及采用给定收缩，得到129.8452 h与51.0910 h；在这个指定对照中，收缩情形时长减少约60.65%。这里的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200结果用于机理比较，不替代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6400正式报告。</w:t>
      </w:r>
    </w:p>
    <w:p w14:paraId="70EBDA3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式(14)直接显示收缩为何会加快内部传递：在相同局部物性下，径向扩散项随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⁻²增强；式(16)又表明表面交换与内部传递的相对比例也在变化。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²时标换算与同物性定半径对照相差约1.37%，支持迁移路径缩短的尺度解释。由于换算积分使用了仿真事件作为上限，它是机理核对而非额外的独立解析时长。几何数据覆盖达标时刻，但环境数据没有：约92.17%的时长仍处于式(10)的平台延拓中，两类观测范围必须分清。</w:t>
      </w:r>
    </w:p>
    <w:p w14:paraId="689D572F">
      <w:pPr>
        <w:pStyle w:val="9"/>
        <w:snapToGrid w:val="0"/>
        <w:ind w:firstLine="0"/>
      </w:pPr>
      <w:r>
        <w:t>5.4.6 边界阻力的补充修正</w:t>
      </w:r>
    </w:p>
    <w:p w14:paraId="557FD3C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为考察基线气固映射的不确定性，在保持主答案不变的前提下，构造受水活度启发的经验阻力族。令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ref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=0.05，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≥1，对表面通量增加因子</w:t>
      </w:r>
    </w:p>
    <w:p w14:paraId="2DB69300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1−(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p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ref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p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s</m:t>
                </m:r>
              </m:sub>
            </m:sSub>
            <m:sSup>
              <m:sSupPr/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1/</m:t>
                </m:r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p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1−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p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ref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p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s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w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β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(19)</w:t>
      </w:r>
    </w:p>
    <w:p w14:paraId="1F6AECAB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当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趋于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ref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时取连续极限1/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；对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≥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ref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有1/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K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subscript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≤1，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=1恢复基线。该构造通过指定参考点下的活动度差缩放获得启发，实际计算仍是一族经验边界阻力，尚未标定真实吸附等温线。历史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800情景下，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=2时问题二三的临界时长为59.6239 h，问题四为52.2283 h；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=4时分别为65.4447 h和55.3162 h。它们表明所选边界阻力会改变预测时长，不能据此推出真实过程必大于基线，亦不能证明所有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下的全局单调性。</w:t>
      </w:r>
    </w:p>
    <w:p w14:paraId="037AD403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【绘图位置6】图6：经验边界阻力的情景比较。横轴取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=1、2、4，分别绘制两种模型的临界时长；同图注明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800、未标定情景，主结果以独立符号标注或只在图注引用，避免将不同网格结果混为同一精度。正文以这一组比较说明边界解释的影响，详细因子推导与参数范围放入附录。</w:t>
      </w:r>
    </w:p>
    <w:p w14:paraId="0AAC13A9">
      <w:pPr>
        <w:pStyle w:val="7"/>
        <w:snapToGrid w:val="0"/>
        <w:ind w:firstLine="0"/>
      </w:pPr>
      <w:r>
        <w:t>6 模型检验与灵敏度分析</w:t>
      </w:r>
    </w:p>
    <w:p w14:paraId="7B784517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题缺少药材内部温度与含水率实测值，因此检验重点是所建方程的数值实现及假设敏感性。解析级数、独立语言程序和不同积分器分别更换求解环节，仍共享题设参数与边界；各方法不能提供独立的物理预测准确率。表8差值均取未舍入结果，完整计算过程与采样范围见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6A30AC8C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表8 数值检验的对象、范围与结果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ADC6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6A9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检验对象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1CCE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方法及范围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4C51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主要结果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D652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支持的结论</w:t>
            </w:r>
          </w:p>
        </w:tc>
      </w:tr>
      <w:tr w14:paraId="56054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BD4B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问题一热场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B08FA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3200，1801整数秒×21半径；有限体积与Robin–Bessel级数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9B1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最大温差1.804×10⁻⁶ K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C893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常热物性热方程的数值一致性</w:t>
            </w:r>
          </w:p>
        </w:tc>
      </w:tr>
      <w:tr w14:paraId="7FE96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2F98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三条计算轨迹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7950D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40；Python与MATLAB，100场值及2事件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60E84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温差≤2.375×10⁻⁷ K，水分差≤5.851×10⁻¹⁰ 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  <w:vertAlign w:val="baseline"/>
              </w:rPr>
              <w:t xml:space="preserve">kg/kg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，事件差≤2.297×10⁻⁴ 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6D4D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共同采样点的跨实现一致性</w:t>
            </w:r>
          </w:p>
        </w:tc>
      </w:tr>
      <w:tr w14:paraId="37D00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535E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问题三、四临界时间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D44B0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800、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1600；BDF与Radau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1551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最大事件差约3.2×10⁻⁶ 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56F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同一空间离散的积分器一致性</w:t>
            </w:r>
          </w:p>
        </w:tc>
      </w:tr>
      <w:tr w14:paraId="6CAFF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13FC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场值分辨率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27997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最细相邻网格；同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收紧容差与步长，公共有效域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B1864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最大水分差分别≤4.70×10⁻⁵、≤9.95×10⁻⁹ 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  <w:vertAlign w:val="baseline"/>
              </w:rPr>
              <w:t xml:space="preserve">kg/kg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BAD8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检验范围内的离散敏感性</w:t>
            </w:r>
          </w:p>
        </w:tc>
      </w:tr>
    </w:tbl>
    <w:p w14:paraId="00265308">
      <w:pPr>
        <w:snapToGrid w:val="0"/>
      </w:pPr>
    </w:p>
    <w:p w14:paraId="31FDED0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空间检查分别采用问题一、二三的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1600与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3200，以及问题四的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6400；时间检查固定最细网格。比较覆盖全整数秒及21个有效物理半径点，问题四排除域外位置，真实表面另作核对。网格差不是连续解的严格误差界，四位输出也不保证全部末位稳定。水分平均值与累计流出量的残差约为10⁻¹⁴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，说明共享通量记账自洽；热侧验证的是瞬时加权温度变化与边界通量相符，不能扩大为完整热力学能量守恒。</w:t>
      </w:r>
    </w:p>
    <w:p w14:paraId="5603A9B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达标时间由全域最大含水率事件确定，另在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800验证轨迹上用二分法复核事件定位方法。临界根对应等号，最终报告另行上取并检查原精度浓度严格小于0.15。该处理将根定位、输出舍入和严格可行性分开，避免把显示值0.1500直接作为判断依据。</w:t>
      </w:r>
    </w:p>
    <w:p w14:paraId="5CF826C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200单参数情景中，扩散前因子倍率由0.7增至1.4时，问题三时长由79.4187 h降至43.0796 h，问题四由70.4059 h降至38.3160 h；导热系数在±15%内变化，两问时长跨度均小于0.011%。这支持所选工况下时长对扩散参数更敏感，不能据此认为潜热或气固边界不重要。</w:t>
      </w:r>
    </w:p>
    <w:p w14:paraId="2A689B1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边界阻力族采用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=1、2、4时，已计算的临界时间随所选参数点增大。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=4相对同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基线使问题三、四分别延长约13.87%和8.27%；这批结果只完成事件积分，不替代正式严格报告值。其用途是展示未标定边界关系的影响，不能据此推出真实时长下界或参数全域单调性。</w:t>
      </w:r>
    </w:p>
    <w:p w14:paraId="1FD5DC0A">
      <w:pPr>
        <w:pStyle w:val="7"/>
        <w:snapToGrid w:val="0"/>
        <w:ind w:firstLine="0"/>
      </w:pPr>
      <w:r>
        <w:t>7 模型评价与推广</w:t>
      </w:r>
    </w:p>
    <w:p w14:paraId="0B1D911C">
      <w:pPr>
        <w:pStyle w:val="8"/>
        <w:snapToGrid w:val="0"/>
        <w:ind w:firstLine="0"/>
      </w:pPr>
      <w:r>
        <w:t>7.1 模型优点</w:t>
      </w:r>
    </w:p>
    <w:p w14:paraId="6E8CE14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模型结构统一：四个问题的解决用同一套守恒框架，只是物性、几何与判据的切换，逻辑一致、便于对比。</w:t>
      </w:r>
    </w:p>
    <w:p w14:paraId="5C4A5088">
      <w:pPr>
        <w:snapToGrid w:val="0"/>
        <w:spacing w:line="300" w:lineRule="auto"/>
        <w:ind w:firstLine="482"/>
        <w:jc w:val="both"/>
      </w:pPr>
      <w:commentRangeStart w:id="5"/>
      <w:r>
        <w:rPr>
          <w:rFonts w:ascii="Times New Roman" w:hAnsi="Times New Roman" w:eastAsia="宋体" w:cs="Times New Roman"/>
          <w:color w:val="000000"/>
          <w:sz w:val="24"/>
        </w:rPr>
        <w:t xml:space="preserve">数值方法针对问题特性设计：Kirchhoff变换精确处理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)的强非线性面通量；材料坐标把移动域化为固定域；解析稀疏Jacobian配合BD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处理刚性，使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达到3200/6400仍可在分钟量级完成。</w:t>
      </w:r>
      <w:commentRangeEnd w:id="5"/>
      <w:r>
        <w:commentReference w:id="5"/>
      </w:r>
    </w:p>
    <w:p w14:paraId="5D03CD6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检验分层且可追溯：解析基准、离散守恒、空间/时间收敛、跨语言交叉核验四类证据分开报告，且明确各自的适用范围。</w:t>
      </w:r>
    </w:p>
    <w:p w14:paraId="61C7C82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文将四问置于同一守恒框架内，并明确区分各问的物性、几何和输出任务。问题二与三共享全过程轨迹，使状态表与达标时刻具有共同来源；问题四从组分守恒推导材料坐标，避免重复加入网格速度或把干基浓度误当体积浓度。节点包括中心与真实表面，因此中心对称、表面对流和移动域输出能够一致处理。</w:t>
      </w:r>
    </w:p>
    <w:p w14:paraId="16FD4D5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数值方法围绕本题的困难作了对应处理。圆柱控制体承担中心和边界的守恒离散，Kirchhoff势处理低含水率区的非线性面传递，稀疏Jacobian和磁盘连续输出分别降低隐式求解与保存高网格轨迹的负担。检验则覆盖解析极限、空间和时间设置、独立实现等环节。最终将原精度轨迹、显示舍入与严格判据分别记录，使结果表能够追溯到实际计算，而不依赖后期人工修饰数字。</w:t>
      </w:r>
    </w:p>
    <w:p w14:paraId="48EDAC2E">
      <w:pPr>
        <w:pStyle w:val="8"/>
        <w:snapToGrid w:val="0"/>
        <w:ind w:firstLine="0"/>
      </w:pPr>
      <w:r>
        <w:t>7.2 模型不足</w:t>
      </w:r>
    </w:p>
    <w:p w14:paraId="2599D92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缺少物理闭合：未显式计入相变潜热，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eq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用等效映射，密度与收缩相容性未完全解决。</w:t>
      </w:r>
    </w:p>
    <w:p w14:paraId="0DE5BBF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计算设置稳定之后，主要不确定性仍来自模型输入的解释。没有内部温湿度或称重曲线，就无法用观测残差评价预测准确性；4 h之后没有环境记录，就必须依赖长期工况假设；没有药材等温线，就无法从空气指标唯一确定材料平衡状态。此外，半径观测只约束表面，不能单独证明内部同比收缩或轴向长度恒定。这些条件与数值网格差属于不同来源，需要在未来实验中分别识别。</w:t>
      </w:r>
    </w:p>
    <w:p w14:paraId="5DD08D0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基线采用有效显热容量，没有同时求解完整相变、迁移携焓及收缩功；一维模型忽略端面与轴向差异，也未描述品质损伤或有效成分变化。因此温湿预测不能直接推出最低能耗、最佳药效或最优设备参数。表面潜热负荷和经验阻力只提供指定情景下的响应，尚不构成真实过程的上下界。</w:t>
      </w:r>
    </w:p>
    <w:p w14:paraId="70B62134">
      <w:pPr>
        <w:pStyle w:val="8"/>
        <w:snapToGrid w:val="0"/>
        <w:ind w:firstLine="0"/>
      </w:pPr>
      <w:r>
        <w:t>7.3 改进方向与适用范围</w:t>
      </w:r>
    </w:p>
    <w:p w14:paraId="6BC9826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走向工艺优化：将模型作为约束条件接入优化框架，在品质约束下以能耗或时长为目标，利用参数扫描或启发式算法寻优。</w:t>
      </w:r>
    </w:p>
    <w:p w14:paraId="409ED12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维度扩展：针对长径比较小、端面影响不可忽略的物料，可将一维径向扩展为二维轴对称模型，显式处理端面传热传质。</w:t>
      </w:r>
    </w:p>
    <w:p w14:paraId="6F03C16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后续可补充不同温度下的药材吸附、解吸等温线，结合质量变化及内部测温数据标定气固边界和有效扩散参数，并留出独立工况检验。若观察到显著轴向温差、长度变化或非均匀收缩，应扩展为二维轴对称模型，重新建立材料运动和质量守恒。完整能量模型还需蒸发位置、潜热及相关传质参数支持。</w:t>
      </w:r>
    </w:p>
    <w:p w14:paraId="2D91850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现有框架适用于几何可近似圆柱、径向传递占主导且物性形式已给定的条件计算。迁移到其他药材时，应重新确定物性、平衡关系和收缩轨迹，而非直接沿用本文系数。在本文约定条件下，四问结果分别给出了预热分布、全过程耦合变化、固定半径达标时长及收缩修正后的时长，可作为后续实验和工况比较的量化依据。</w:t>
      </w:r>
    </w:p>
    <w:p w14:paraId="6440078D">
      <w:pPr>
        <w:pStyle w:val="7"/>
        <w:snapToGrid w:val="0"/>
        <w:ind w:firstLine="0"/>
      </w:pPr>
      <w:r>
        <w:t>AI工具使用声明</w:t>
      </w:r>
    </w:p>
    <w:p w14:paraId="29FB548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本参赛队在竞赛过程中使用了AI工具，主要用于资料检索、模型推导辅助、程序生成与调试、数值结果核对及论文草拟与文字整理，详细使用情况见支撑材料。</w:t>
      </w:r>
    </w:p>
    <w:p w14:paraId="514427C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AI参与内容包括模型假设的备选表述、守恒方程及数值离散的推导建议、求解与检验程序辅助编写，以及正文和附录的整理。本稿依据实际运行记录和可追溯结果编写；数值对照仅用于说明所列计算条件下的一致性，不作为实测精度证明。参赛队须对采用的模型、源码、计算过程、引用和结论逐项人工审查核实；本稿仍处于团队审阅阶段，不代表上述人工审查已经完成。</w:t>
      </w:r>
    </w:p>
    <w:p w14:paraId="28BBA050">
      <w:pPr>
        <w:pStyle w:val="7"/>
        <w:snapToGrid w:val="0"/>
        <w:ind w:firstLine="0"/>
      </w:pPr>
      <w:r>
        <w:t>8 参考文献</w:t>
      </w:r>
    </w:p>
    <w:p w14:paraId="7D2230E8">
      <w:pPr>
        <w:snapToGrid w:val="0"/>
        <w:spacing w:line="300" w:lineRule="auto"/>
        <w:ind w:firstLine="482"/>
        <w:jc w:val="both"/>
      </w:pPr>
      <w:commentRangeStart w:id="6"/>
      <w:r>
        <w:rPr>
          <w:rFonts w:ascii="Times New Roman" w:hAnsi="Times New Roman" w:eastAsia="宋体" w:cs="Times New Roman"/>
          <w:color w:val="000000"/>
          <w:sz w:val="24"/>
        </w:rPr>
        <w:t xml:space="preserve">[1] 王乐毅,李长河,刘明政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,等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.中药材干燥技术与装备研究现状[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J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].农业工程学报,2024,40(4):1-15.</w:t>
      </w:r>
      <w:commentRangeEnd w:id="6"/>
      <w:r>
        <w:commentReference w:id="6"/>
      </w:r>
    </w:p>
    <w:p w14:paraId="4E87789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[2] 王晓辉,王学成,唐培渝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,等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.数值模拟仿真研究现状及其在中药干燥领域应用展望[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J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].中国中药杂志,2023,48(13):3440-3447.</w:t>
      </w:r>
      <w:r/>
    </w:p>
    <w:p>
      <w:pPr>
        <w:pStyle w:val="7"/>
        <w:keepNext/>
        <w:pageBreakBefore/>
        <w:ind w:firstLine="0"/>
        <w:snapToGrid w:val="0"/>
      </w:pPr>
      <w:r>
        <w:t>附录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本附录补充正文方程的守恒推导、数值求解步骤和核心算法。温度、时间、长度在计算中分别采用 K、s、m；含水率为 kg 水/kg 干物质。式号续正文式(1)—(19)。完整输入、源程序和结果记录作为支撑材料保留，文末仅列实际生产程序的必要片段。</w:t>
      </w:r>
    </w:p>
    <w:p>
      <w:pPr>
        <w:pStyle w:val="8"/>
        <w:keepNext/>
        <w:ind w:firstLine="0"/>
        <w:snapToGrid w:val="0"/>
      </w:pPr>
      <w:r>
        <w:t>附录 A 物理模型的必要推导</w:t>
      </w:r>
    </w:p>
    <w:p>
      <w:pPr>
        <w:pStyle w:val="9"/>
        <w:keepNext/>
        <w:ind w:firstLine="0"/>
        <w:snapToGrid w:val="0"/>
      </w:pPr>
      <w:r>
        <w:t>A.1 干基含水率守恒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记干骨架速度为 </w:t>
      </w:r>
      <m:oMath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u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，当前单位体积内的干物质质量为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，水相对骨架的通量为 </w:t>
      </w:r>
      <m:oMath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j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w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。将正文式(13)的水质量方程减去干物质方程的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</m:oMath>
      <w:r>
        <w:rPr>
          <w:rFonts w:ascii="Times New Roman" w:hAnsi="Times New Roman" w:eastAsia="宋体"/>
          <w:color w:val="000000"/>
          <w:sz w:val="24"/>
        </w:rPr>
        <w:t xml:space="preserve"> 倍，骨架压缩项消去，得到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</m:t>
        </m:r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j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w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u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</m:oMath>
      <w:r>
        <w:rPr>
          <w:rFonts w:ascii="Times New Roman" w:hAnsi="Times New Roman" w:eastAsia="宋体"/>
          <w:color w:val="000000"/>
          <w:sz w:val="24"/>
        </w:rPr>
        <w:tab/>
        <w:t>(20)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采用 </w:t>
      </w:r>
      <m:oMath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j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w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，并以空间均匀的干骨架密度闭合，便有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。固定半径时 </w:t>
      </w:r>
      <m:oMath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u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，圆柱径向散度给出正文式(3)。初值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2.55</m:t>
        </m:r>
      </m:oMath>
      <w:r>
        <w:rPr>
          <w:rFonts w:ascii="Times New Roman" w:hAnsi="Times New Roman" w:eastAsia="宋体"/>
          <w:color w:val="000000"/>
          <w:sz w:val="24"/>
        </w:rPr>
        <w:t xml:space="preserve"> 对应湿基质量分数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0.7183098592</m:t>
        </m:r>
      </m:oMath>
      <w:r>
        <w:rPr>
          <w:rFonts w:ascii="Times New Roman" w:hAnsi="Times New Roman" w:eastAsia="宋体"/>
          <w:color w:val="000000"/>
          <w:sz w:val="24"/>
        </w:rPr>
        <w:t xml:space="preserve">；干基含水率可以大于 1。若将环境指标解释为空气湿度比，其分母与材料干基含水率不同；正文的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是由环境指标约定的等效边界量。</w:t>
      </w:r>
    </w:p>
    <w:p>
      <w:pPr>
        <w:pStyle w:val="9"/>
        <w:keepNext/>
        <w:ind w:firstLine="0"/>
        <w:snapToGrid w:val="0"/>
      </w:pPr>
      <w:r>
        <w:t>A.2 有效热容量与密度解释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热方程采用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，其中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是题给物性构造的有效显热容量。Q1 的热物性为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820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2600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0.36</m:t>
        </m:r>
      </m:oMath>
      <w:r>
        <w:rPr>
          <w:rFonts w:ascii="Times New Roman" w:hAnsi="Times New Roman" w:eastAsia="宋体"/>
          <w:color w:val="000000"/>
          <w:sz w:val="24"/>
        </w:rPr>
        <w:t>，其水扩散率仍按正文式(6)随含水率变化；Q2、Q3 从初始时刻统一使用式(8)、(9)，Q4 从初始时刻整组使用式(17)、(18)。题给经验系数直接采用，不由本次附件重新拟合。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区分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与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有实际必要：若将第四问的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760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90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</m:oMath>
      <w:r>
        <w:rPr>
          <w:rFonts w:ascii="Times New Roman" w:hAnsi="Times New Roman" w:eastAsia="宋体"/>
          <w:color w:val="000000"/>
          <w:sz w:val="24"/>
        </w:rPr>
        <w:t xml:space="preserve"> 同时视作真实湿密度，则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≥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</m:oMath>
      <w:r>
        <w:rPr>
          <w:rFonts w:ascii="Times New Roman" w:hAnsi="Times New Roman" w:eastAsia="宋体"/>
          <w:color w:val="000000"/>
          <w:sz w:val="24"/>
        </w:rPr>
        <w:t xml:space="preserve"> 时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760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90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≤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760</m:t>
        </m:r>
      </m:oMath>
      <w:r>
        <w:rPr>
          <w:rFonts w:ascii="Times New Roman" w:hAnsi="Times New Roman" w:eastAsia="宋体"/>
          <w:color w:val="000000"/>
          <w:sz w:val="24"/>
        </w:rPr>
        <w:t>。固定长度和干质量守恒又要求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≥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ad>
          <m:radPr>
            <m:degHide m:val="1"/>
          </m:radPr>
          <m:deg/>
          <m:e>
            <m:f>
              <m:num>
                <m:sSub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ρ</m:t>
                    </m:r>
                  </m:e>
                  <m:sub>
                    <m:r>
                      <m:rPr>
                        <m:sty m:val="p"/>
                        <m:nor m:val="1"/>
                      </m:rPr>
                      <w:rPr>
                        <w:rFonts w:ascii="Times New Roman" w:hAnsi="Times New Roman" w:cs="Times New Roman" w:eastAsia="宋体"/>
                        <w:i w:val="0"/>
                        <w:iCs w:val="0"/>
                      </w:rPr>
                      <m:t xml:space="preserve">d0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760</m:t>
                </m:r>
              </m:den>
            </m:f>
          </m:e>
        </m:rad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1.2112029565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 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c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m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760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90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×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2.55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3.55</m:t>
            </m:r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(21)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附件 2 在 72 h 给出 1.198 cm，说明上述字面解释不能在全时段同时成立。因此本模型保留题给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为有效热容量，另行守恒干骨架质量。由于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≠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[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]</m:t>
        </m:r>
      </m:oMath>
      <w:r>
        <w:rPr>
          <w:rFonts w:ascii="Times New Roman" w:hAnsi="Times New Roman" w:eastAsia="宋体"/>
          <w:color w:val="000000"/>
          <w:sz w:val="24"/>
        </w:rPr>
        <w:t>，该闭合不包含已识别的湿分携焓、潜热和收缩功；后面的热通量检验只针对所采用的有效方程。</w:t>
      </w:r>
    </w:p>
    <w:p>
      <w:pPr>
        <w:pStyle w:val="9"/>
        <w:keepNext/>
        <w:ind w:firstLine="0"/>
        <w:snapToGrid w:val="0"/>
      </w:pPr>
      <w:r>
        <w:t>A.3 收缩坐标与干物质量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第四问采用定长、同比径向收缩，令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u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acc>
          <m:accPr>
            <m:chr m:val="˙"/>
          </m:accPr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</m:acc>
      </m:oMath>
      <w:r>
        <w:rPr>
          <w:rFonts w:ascii="Times New Roman" w:hAnsi="Times New Roman" w:eastAsia="宋体"/>
          <w:color w:val="000000"/>
          <w:sz w:val="24"/>
        </w:rPr>
        <w:t>。由干骨架连续性和链式法则得到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d0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f>
              <m:num>
                <m:sSub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宋体"/>
                        <w:i w:val="0"/>
                        <w:iCs w:val="0"/>
                      </w:rPr>
                      <m:t xml:space="preserve">0</m:t>
                    </m:r>
                  </m:sub>
                </m:sSub>
              </m:num>
              <m:den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(</m:t>
                </m:r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den>
            </m:f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|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</m:acc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sSub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u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</m:acc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sSub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ab/>
        <w:t>(22)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两项平流相消，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；再代入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p>
        </m:sSup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，即得正文式(14)、(15)及边界式(16)。纯收缩而无相对失水时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，所以干基比值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</m:oMath>
      <w:r>
        <w:rPr>
          <w:rFonts w:ascii="Times New Roman" w:hAnsi="Times New Roman" w:eastAsia="宋体"/>
          <w:color w:val="000000"/>
          <w:sz w:val="24"/>
        </w:rPr>
        <w:t xml:space="preserve"> 不另加体积浓缩项。干物质量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π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L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π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L</m:t>
        </m:r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bSup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d0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保持不变。该变换依赖同比运动与干骨架空间均匀假设；半径按观测插值即可，方程求值无需对折线半径数值微分。</w:t>
      </w:r>
    </w:p>
    <w:p>
      <w:pPr>
        <w:pStyle w:val="8"/>
        <w:keepNext/>
        <w:ind w:firstLine="0"/>
        <w:snapToGrid w:val="0"/>
      </w:pPr>
      <w:r>
        <w:t>附录 B 守恒离散、Jacobian 与隐式方程</w:t>
      </w:r>
    </w:p>
    <w:p>
      <w:pPr>
        <w:pStyle w:val="9"/>
        <w:keepNext/>
        <w:ind w:firstLine="0"/>
        <w:snapToGrid w:val="0"/>
      </w:pPr>
      <w:r>
        <w:t>B.1 节点控制体与共享面通量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取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i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，共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 xml:space="preserve"> 个节点，包含中心与实际表面。控制体边界取相邻节点中点，在中心、表面截断。权重为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∫</m:t>
            </m:r>
          </m:e>
          <m:sub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a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sub>
          <m:sup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b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sup>
        </m:sSubSup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b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b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a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b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Δ</m:t>
            </m:r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x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8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 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≤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i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Δ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Δ</m:t>
            </m:r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x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8</m:t>
            </m:r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(23)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于是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∑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，单位长度的物理控制体积为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π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。节点值乘权重近似控制体积分，未知量仍是节点值。对材料坐标方程积分，记梯度通量 </w:t>
      </w:r>
      <m:oMath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>，得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b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sup>
            </m:sSub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−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b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sup>
            </m:sSubSup>
          </m:num>
          <m:den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w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B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b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sup>
            </m:sSub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−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b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sup>
            </m:sSubSup>
          </m:num>
          <m:den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w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(24)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梯度通量与向外物理通量方向相反。轴心面通量为零；表面 Robin 条件直接给出 </w:t>
      </w:r>
      <m:oMath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b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h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b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β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。中心不会计算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；常系数时其热方程为 </w:t>
      </w:r>
      <m:oMath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4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>。表面节点就是实际表面，不再附加半单元内阻。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热内部面采用串联导热阻对应的调和系数，共享面两侧使用同一通量：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b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γ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k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k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k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k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γ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x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b>
            </m:sSub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Δ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(25)</w:t>
      </w:r>
    </w:p>
    <w:p>
      <w:pPr>
        <w:pStyle w:val="9"/>
        <w:keepNext/>
        <w:ind w:firstLine="0"/>
        <w:snapToGrid w:val="0"/>
      </w:pPr>
      <w:r>
        <w:t>B.2 Kirchhoff 浓度势及稳定分支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三组扩散率写成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p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，参数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分别为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0.89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7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9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0.45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3850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2.4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和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0.30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3850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4.2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>。正文式(7)中，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与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Ei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的导数分别为 </w:t>
      </w:r>
      <m:oMath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和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，故 </w:t>
      </w:r>
      <m:oMath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。以面平均温度 </w:t>
      </w:r>
      <m:oMath>
        <m:sSub>
          <m:e>
            <m:limUp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  <m:lim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―</m:t>
                </m:r>
              </m:lim>
            </m:limUpp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</m:oMath>
      <w:r>
        <w:rPr>
          <w:rFonts w:ascii="Times New Roman" w:hAnsi="Times New Roman" w:eastAsia="宋体"/>
          <w:color w:val="000000"/>
          <w:sz w:val="24"/>
        </w:rPr>
        <w:t xml:space="preserve"> 计算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b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γ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e>
                <m:limUpp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T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宋体"/>
                        <w:i w:val="0"/>
                        <w:iCs w:val="0"/>
                      </w:rPr>
                      <m:t xml:space="preserve">―</m:t>
                    </m:r>
                  </m:lim>
                </m:limUpp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[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]</m:t>
        </m:r>
      </m:oMath>
      <w:r>
        <w:rPr>
          <w:rFonts w:ascii="Times New Roman" w:hAnsi="Times New Roman" w:eastAsia="宋体"/>
          <w:color w:val="000000"/>
          <w:sz w:val="24"/>
        </w:rPr>
        <w:tab/>
        <w:t>(26)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势差准确积分了浓度因子，面温度与空间重构仍有离散误差。不能对 </w:t>
      </w:r>
      <m:oMath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p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整体作差，否则即使浓度相同，也会因温差引入原 Fick 本构中不存在的通量。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令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limUp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li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―</m:t>
            </m:r>
          </m:lim>
        </m:limUp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</m:oMath>
      <w:r>
        <w:rPr>
          <w:rFonts w:ascii="Times New Roman" w:hAnsi="Times New Roman" w:eastAsia="宋体"/>
          <w:color w:val="000000"/>
          <w:sz w:val="24"/>
        </w:rPr>
        <w:t>。相近浓度下为避免势差消减，实际代码采用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Φ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≃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limUp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lim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―</m:t>
                </m:r>
              </m:lim>
            </m:limUpp>
          </m:sup>
        </m:sSup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|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|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7</m:t>
            </m:r>
          </m:sup>
        </m:sSup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max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limUp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li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―</m:t>
            </m:r>
          </m:lim>
        </m:limUp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  <w:t>(27)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这是中点积分近似，其差为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O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。系数求值使用 </w:t>
      </w:r>
      <m:oMath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max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保护 Newton 试探点；求得的状态没有被裁剪为正值，接受状态的正性另行检查。</w:t>
      </w:r>
    </w:p>
    <w:p>
      <w:pPr>
        <w:pStyle w:val="9"/>
        <w:keepNext/>
        <w:ind w:firstLine="0"/>
        <w:snapToGrid w:val="0"/>
      </w:pPr>
      <w:r>
        <w:t>B.3 稀疏 Jacobian 与离散收支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状态为 </w:t>
      </w:r>
      <m:oMath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y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…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ℓ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，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ℓ</m:t>
        </m:r>
      </m:oMath>
      <w:r>
        <w:rPr>
          <w:rFonts w:ascii="Times New Roman" w:hAnsi="Times New Roman" w:eastAsia="宋体"/>
          <w:color w:val="000000"/>
          <w:sz w:val="24"/>
        </w:rPr>
        <w:t xml:space="preserve"> 记录累计平均失水量。内部面只依赖左右两个节点，因此温湿方程具有相邻的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</m:oMath>
      <w:r>
        <w:rPr>
          <w:rFonts w:ascii="Times New Roman" w:hAnsi="Times New Roman" w:eastAsia="宋体"/>
          <w:color w:val="000000"/>
          <w:sz w:val="24"/>
        </w:rPr>
        <w:t xml:space="preserve"> 块带结构。水通量的常规分支令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γ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e>
                <m:limUpp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T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宋体"/>
                        <w:i w:val="0"/>
                        <w:iCs w:val="0"/>
                      </w:rPr>
                      <m:t xml:space="preserve">―</m:t>
                    </m:r>
                  </m:lim>
                </m:limUpp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sup>
        </m:sSup>
      </m:oMath>
      <w:r>
        <w:rPr>
          <w:rFonts w:ascii="Times New Roman" w:hAnsi="Times New Roman" w:eastAsia="宋体"/>
          <w:color w:val="000000"/>
          <w:sz w:val="24"/>
        </w:rPr>
        <w:t>，有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  <m:sSubSup>
              <m:e>
                <m:limUpp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T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宋体"/>
                        <w:i w:val="0"/>
                        <w:iCs w:val="0"/>
                      </w:rPr>
                      <m:t xml:space="preserve">―</m:t>
                    </m:r>
                  </m:lim>
                </m:limUpp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bSup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(28)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对于式(27)，程序对实际中点表达式求导：两侧浓度偏导为 </w:t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den>
        </m:f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limUp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li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―</m:t>
            </m:r>
          </m:lim>
        </m:limUp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∓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f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limUp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li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―</m:t>
            </m:r>
          </m:lim>
        </m:limUp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，其中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f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f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；在保护区同时乘相应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&gt;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12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的活跃标记。热通量中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∂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∂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，另一侧对称。面导数向两侧控制体按正负号装配。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热方程分母随浓度变化，须补商法则项：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f>
              <m:num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∂</m:t>
                </m:r>
                <m:sSub>
                  <m:e>
                    <m:acc>
                      <m:accPr>
                        <m:chr m:val="˙"/>
                      </m:accPr>
                      <m:e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宋体"/>
                            <w:i w:val="1"/>
                            <w:iCs w:val="1"/>
                          </w:rPr>
                          <m:t xml:space="preserve">T</m:t>
                        </m:r>
                      </m:e>
                    </m:acc>
                  </m:e>
                  <m:sub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i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∂</m:t>
                </m:r>
                <m:sSub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C</m:t>
                    </m:r>
                  </m:e>
                  <m:sub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i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|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c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a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a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c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i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t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y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f>
          <m:num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B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′</m:t>
                </m:r>
              </m:sup>
            </m:sSubSup>
          </m:num>
          <m:den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B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(29)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Q2、Q3 的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128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2736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0.38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；Q4 对应为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90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2150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0.20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。Q1 这些导数为零。边界偏导保留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h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</m:oMath>
      <w:r>
        <w:rPr>
          <w:rFonts w:ascii="Times New Roman" w:hAnsi="Times New Roman" w:eastAsia="宋体"/>
          <w:color w:val="000000"/>
          <w:sz w:val="24"/>
        </w:rPr>
        <w:t xml:space="preserve"> 与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β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</m:oMath>
      <w:r>
        <w:rPr>
          <w:rFonts w:ascii="Times New Roman" w:hAnsi="Times New Roman" w:eastAsia="宋体"/>
          <w:color w:val="000000"/>
          <w:sz w:val="24"/>
        </w:rPr>
        <w:t>；累计失水变量不反馈状态，Jacobian 对应整列为零。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水方程乘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求和，内部面相消，仅余表面项：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acc>
          <m:accPr>
            <m:chr m:val="˙"/>
          </m:accPr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ℓ</m:t>
            </m:r>
          </m:e>
        </m:acc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β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∑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ℓ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ab/>
        <w:t>(30)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第四问也满足该式，因为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不变；节点算术平均不能替代加权平均。若向量 </w:t>
      </w:r>
      <m:oMath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m</m:t>
        </m:r>
      </m:oMath>
      <w:r>
        <w:rPr>
          <w:rFonts w:ascii="Times New Roman" w:hAnsi="Times New Roman" w:eastAsia="宋体"/>
          <w:color w:val="000000"/>
          <w:sz w:val="24"/>
        </w:rPr>
        <w:t xml:space="preserve"> 在水分分量取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、在末项取 1，其余为零，则 </w:t>
      </w:r>
      <m:oMath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m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J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</m:oMath>
      <w:r>
        <w:rPr>
          <w:rFonts w:ascii="Times New Roman" w:hAnsi="Times New Roman" w:eastAsia="宋体"/>
          <w:color w:val="000000"/>
          <w:sz w:val="24"/>
        </w:rPr>
        <w:t>。热方程对应的瞬时收支为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π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∑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π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h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  <w:t>(31)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两侧均为单位长度热率。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</m:oMath>
      <w:r>
        <w:rPr>
          <w:rFonts w:ascii="Times New Roman" w:hAnsi="Times New Roman" w:eastAsia="宋体"/>
          <w:color w:val="000000"/>
          <w:sz w:val="24"/>
        </w:rPr>
        <w:t xml:space="preserve"> 或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</m:oMath>
      <w:r>
        <w:rPr>
          <w:rFonts w:ascii="Times New Roman" w:hAnsi="Times New Roman" w:eastAsia="宋体"/>
          <w:color w:val="000000"/>
          <w:sz w:val="24"/>
        </w:rPr>
        <w:t xml:space="preserve"> 变化时，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π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∑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的总导数还含容量和几何变化项，故式(31)只能检验离散热算子的通量平衡。</w:t>
      </w:r>
    </w:p>
    <w:p>
      <w:pPr>
        <w:pStyle w:val="9"/>
        <w:keepNext/>
        <w:ind w:firstLine="0"/>
        <w:snapToGrid w:val="0"/>
      </w:pPr>
      <w:r>
        <w:t>B.4 BDF 残量与 Newton 矩阵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空间离散后求解 </w:t>
      </w:r>
      <m:oMath>
        <m:acc>
          <m:accPr>
            <m:chr m:val="˙"/>
          </m:accPr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y</m:t>
            </m:r>
          </m:e>
        </m:acc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F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y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。BDF 由当前未知状态和历史状态的插值导数形成隐式方程，例如以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</m:oMath>
      <w:r>
        <w:rPr>
          <w:rFonts w:ascii="Times New Roman" w:hAnsi="Times New Roman" w:eastAsia="宋体"/>
          <w:color w:val="000000"/>
          <w:sz w:val="24"/>
        </w:rPr>
        <w:t xml:space="preserve"> 为步长的等步长二阶形式及 Newton 矩阵为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  <m:sSub>
              <m:e>
                <m:r>
                  <m:rPr>
                    <m:sty m:val="b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  <w:b w:val="1"/>
                  </w:rPr>
                  <m:t xml:space="preserve">y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  <m:sSub>
              <m:e>
                <m:r>
                  <m:rPr>
                    <m:sty m:val="b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  <w:b w:val="1"/>
                  </w:rPr>
                  <m:t xml:space="preserve">y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−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sSub>
              <m:e>
                <m:r>
                  <m:rPr>
                    <m:sty m:val="b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  <w:b w:val="1"/>
                  </w:rPr>
                  <m:t xml:space="preserve">y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−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Δ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F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y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den>
        </m:f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I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J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y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G</m:t>
        </m:r>
      </m:oMath>
      <w:r>
        <w:rPr>
          <w:rFonts w:ascii="Times New Roman" w:hAnsi="Times New Roman" w:eastAsia="宋体"/>
          <w:color w:val="000000"/>
          <w:sz w:val="24"/>
        </w:rPr>
        <w:tab/>
        <w:t>(32)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其中 </w:t>
      </w:r>
      <m:oMath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G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den>
        </m:f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y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y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den>
        </m:f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y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F</m:t>
        </m:r>
      </m:oMath>
      <w:r>
        <w:rPr>
          <w:rFonts w:ascii="Times New Roman" w:hAnsi="Times New Roman" w:eastAsia="宋体"/>
          <w:color w:val="000000"/>
          <w:sz w:val="24"/>
        </w:rPr>
        <w:t>。实际使用 SciPy BDF 的 1—5 阶自适应实现及解析稀疏 Jacobian；式(32)只解释隐式求解，不把固定二阶系数套用于不等步长。</w:t>
      </w:r>
    </w:p>
    <w:p>
      <w:pPr>
        <w:pStyle w:val="8"/>
        <w:keepNext/>
        <w:ind w:firstLine="0"/>
        <w:snapToGrid w:val="0"/>
      </w:pPr>
      <w:r>
        <w:t>附录 C 数值计算过程与误差范围</w:t>
      </w:r>
    </w:p>
    <w:p>
      <w:pPr>
        <w:pStyle w:val="9"/>
        <w:keepNext/>
        <w:ind w:firstLine="0"/>
        <w:snapToGrid w:val="0"/>
      </w:pPr>
      <w:r>
        <w:t>C.1 输入与时间设置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计算使用清洗环境表的 241 个 0—4 h 记录及半径表的 145 个 0—72 h 记录。环境在观测区间内线性插值，4 h 后沿用正文式(10)的 50°C、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0.05</m:t>
        </m:r>
      </m:oMath>
      <w:r>
        <w:rPr>
          <w:rFonts w:ascii="Times New Roman" w:hAnsi="Times New Roman" w:eastAsia="宋体"/>
          <w:color w:val="000000"/>
          <w:sz w:val="24"/>
        </w:rPr>
        <w:t xml:space="preserve"> 平台。三条轨迹均从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301.15</m:t>
        </m:r>
      </m:oMath>
      <w:r>
        <w:rPr>
          <w:rFonts w:ascii="Times New Roman" w:hAnsi="Times New Roman" w:eastAsia="宋体"/>
          <w:color w:val="000000"/>
          <w:sz w:val="24"/>
        </w:rPr>
        <w:t xml:space="preserve"> K、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2.55</m:t>
        </m:r>
      </m:oMath>
      <w:r>
        <w:rPr>
          <w:rFonts w:ascii="Times New Roman" w:hAnsi="Times New Roman" w:eastAsia="宋体"/>
          <w:color w:val="000000"/>
          <w:sz w:val="24"/>
        </w:rPr>
        <w:t xml:space="preserve"> 出发：Q1 取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3200</m:t>
        </m:r>
      </m:oMath>
      <w:r>
        <w:rPr>
          <w:rFonts w:ascii="Times New Roman" w:hAnsi="Times New Roman" w:eastAsia="宋体"/>
          <w:color w:val="000000"/>
          <w:sz w:val="24"/>
        </w:rPr>
        <w:t xml:space="preserve"> 并算至 1800 s；Q2、Q3 共用一条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3200</m:t>
        </m:r>
      </m:oMath>
      <w:r>
        <w:rPr>
          <w:rFonts w:ascii="Times New Roman" w:hAnsi="Times New Roman" w:eastAsia="宋体"/>
          <w:color w:val="000000"/>
          <w:sz w:val="24"/>
        </w:rPr>
        <w:t xml:space="preserve"> 轨迹；Q4 取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6400</m:t>
        </m:r>
      </m:oMath>
      <w:r>
        <w:rPr>
          <w:rFonts w:ascii="Times New Roman" w:hAnsi="Times New Roman" w:eastAsia="宋体"/>
          <w:color w:val="000000"/>
          <w:sz w:val="24"/>
        </w:rPr>
        <w:t xml:space="preserve"> 并随当前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更新几何。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积分在 4 h 处分段，以前段接受末态作为后段初态；此前最大步长 2 s，此后 120 s。分量尺度取 </w:t>
      </w:r>
      <m:oMath>
        <m:sSub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a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t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o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l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r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t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o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l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|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y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|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，其中 </w:t>
      </w:r>
      <m:oMath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r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t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o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l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，温度绝对容差为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K，水分与累计失水为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12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。这些是局部控制参数，不是连续解误差上界。BDF 稠密输出在题定时刻查询，1 s、60 s 输出间隔不等于内部步长；磁盘保存原始双精度多项式系数，只改变存储方式。</w:t>
      </w:r>
    </w:p>
    <w:p>
      <w:pPr>
        <w:pStyle w:val="9"/>
        <w:keepNext/>
        <w:ind w:firstLine="0"/>
        <w:snapToGrid w:val="0"/>
      </w:pPr>
      <w:r>
        <w:t>C.2 网格选择与误差检查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在相同物性、边界和判据下比较数值方法。早期 Q23 调和面通量的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50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100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200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400</m:t>
        </m:r>
      </m:oMath>
      <w:r>
        <w:rPr>
          <w:rFonts w:ascii="Times New Roman" w:hAnsi="Times New Roman" w:eastAsia="宋体"/>
          <w:color w:val="000000"/>
          <w:sz w:val="24"/>
        </w:rPr>
        <w:t xml:space="preserve"> 临界时长约为 164.5440、71.5633、58.9518、57.6868 h，显示粗网格不足；Kirchhoff 格式在同系列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50</m:t>
        </m:r>
      </m:oMath>
      <w:r>
        <w:rPr>
          <w:rFonts w:ascii="Times New Roman" w:hAnsi="Times New Roman" w:eastAsia="宋体"/>
          <w:color w:val="000000"/>
          <w:sz w:val="24"/>
        </w:rPr>
        <w:t xml:space="preserve"> 至 800 约为 57.4792 至 57.4723 h。由推导、常系数极限和网格稳定性共同支持采用浓度势格式，随后继续加密检查局部场。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最终空间比较覆盖公共域内全整数秒及 21 个固定物理半径，Q1、Q23、Q4 最大含水率差分别为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4.6903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5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3.8303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5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1.9799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5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kg/kg。同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</m:oMath>
      <w:r>
        <w:rPr>
          <w:rFonts w:ascii="Times New Roman" w:hAnsi="Times New Roman" w:eastAsia="宋体"/>
          <w:color w:val="000000"/>
          <w:sz w:val="24"/>
        </w:rPr>
        <w:t xml:space="preserve"> 将容差收紧十倍且步长上限减半，差值分别为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3.6191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9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9.9411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9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9.8180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kg/kg。空间结论依据原报告与现存稀疏数组，历史全秒投影未全部留存；时间检查的完整投影仍可逐值归约。以上是指定采样范围的数值敏感性，不是实验预测精度。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每次正式求解还检查接受状态物性为正、含水率范围及式(30)的质量残差。解析热场、导数差分、时间及空间检查承担不同验证作用，事件时长稳定不能替代局部场检验。附件未提供内部温湿度标签，因此不据此给出实测准确率。</w:t>
      </w:r>
    </w:p>
    <w:p>
      <w:pPr>
        <w:pStyle w:val="9"/>
        <w:keepNext/>
        <w:ind w:firstLine="0"/>
        <w:snapToGrid w:val="0"/>
      </w:pPr>
      <w:r>
        <w:t>C.3 圆柱 Bessel 基准与采样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问题一常热物性热场令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v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，满足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v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α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v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，其中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α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</m:oMath>
      <w:r>
        <w:rPr>
          <w:rFonts w:ascii="Times New Roman" w:hAnsi="Times New Roman" w:eastAsia="宋体"/>
          <w:color w:val="000000"/>
          <w:sz w:val="24"/>
        </w:rPr>
        <w:t>。齐次 Robin 特征根及圆柱加权展开系数为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μ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μ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h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μ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h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0</m:t>
                </m:r>
              </m:sub>
            </m:sSub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λ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α</m:t>
            </m:r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μ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bSup>
          </m:num>
          <m:den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0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J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μ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μ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[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J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μ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J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μ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]</m:t>
            </m:r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(33)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逐模态积分得到时变边界基准：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∑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=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p>
        </m:sSubSup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μ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[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λ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∫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bSup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λ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τ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sup>
        </m:sSup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τ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τ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]</m:t>
        </m:r>
      </m:oMath>
      <w:r>
        <w:rPr>
          <w:rFonts w:ascii="Times New Roman" w:hAnsi="Times New Roman" w:eastAsia="宋体"/>
          <w:color w:val="000000"/>
          <w:sz w:val="24"/>
        </w:rPr>
        <w:tab/>
        <w:t>(34)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环境在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[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]</m:t>
        </m:r>
      </m:oMath>
      <w:r>
        <w:rPr>
          <w:rFonts w:ascii="Times New Roman" w:hAnsi="Times New Roman" w:eastAsia="宋体"/>
          <w:color w:val="000000"/>
          <w:sz w:val="24"/>
        </w:rPr>
        <w:t xml:space="preserve"> 上线性变化、斜率为 </w:t>
      </w:r>
      <m:oMath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s</m:t>
        </m:r>
      </m:oMath>
      <w:r>
        <w:rPr>
          <w:rFonts w:ascii="Times New Roman" w:hAnsi="Times New Roman" w:eastAsia="宋体"/>
          <w:color w:val="000000"/>
          <w:sz w:val="24"/>
        </w:rPr>
        <w:t xml:space="preserve"> 时，卷积贡献为 </w:t>
      </w:r>
      <m:oMath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s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[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λ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λ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]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λ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，末区间在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</m:oMath>
      <w:r>
        <w:rPr>
          <w:rFonts w:ascii="Times New Roman" w:hAnsi="Times New Roman" w:eastAsia="宋体"/>
          <w:color w:val="000000"/>
          <w:sz w:val="24"/>
        </w:rPr>
        <w:t xml:space="preserve"> 截断。级数另做截断项数比较。N3200 数值热场与该基准在 1801 个整数秒、21 个半径点上最大相差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1.804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6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K；此基准不验证非线性水方程。</w:t>
      </w:r>
    </w:p>
    <w:p>
      <w:pPr>
        <w:pStyle w:val="9"/>
        <w:keepNext/>
        <w:ind w:firstLine="0"/>
        <w:snapToGrid w:val="0"/>
      </w:pPr>
      <w:r>
        <w:t>C.4 严格阈值与结果查询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离散全域最大值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max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定义事件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g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，监测下降穿零。节点间作分段线性重构时，其最大值等于节点最大值。连续根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对应等号，程序继续真实积分至 </w:t>
      </w:r>
      <m:oMath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⌈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 xml:space="preserve"> s，再选取小时报告网格上的候选时刻：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⌈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f>
          <m:num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*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3600</m:t>
            </m:r>
          </m:den>
        </m:f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3600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ab/>
        <w:t>(35)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式中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以秒计。若候选点原精度最大含水率仍不小于 0.15，就将报告值增加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0.0001</m:t>
        </m:r>
      </m:oMath>
      <w:r>
        <w:rPr>
          <w:rFonts w:ascii="Times New Roman" w:hAnsi="Times New Roman" w:eastAsia="宋体"/>
          <w:color w:val="000000"/>
          <w:sz w:val="24"/>
        </w:rPr>
        <w:t xml:space="preserve"> h 并重查；超出已积分轨迹则报错。Q3 临界值为 57.47230195056044 h、严格报告为 57.4724 h；Q4 对应 51.09057478683054 h、51.0906 h。显示为 0.1500 不等于原精度未达标；不得改写为 0.1499。报告值是条件模型中的可行数值时刻。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从同一稠密解查询题定时间与物理半径，第四问先算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>；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&gt;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留空，真实表面另查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>。最后才转换为 °C、h 和四位小数，并回读工作簿检查。完整运行与输出记录保留在支撑材料，以下只说明核心算法。</w:t>
      </w:r>
    </w:p>
    <w:p>
      <w:pPr>
        <w:pStyle w:val="9"/>
        <w:keepNext/>
        <w:ind w:firstLine="0"/>
        <w:snapToGrid w:val="0"/>
      </w:pPr>
      <w:r>
        <w:t>C.5 经验边界阻力的限定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正文式(19)的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p</m:t>
        </m:r>
      </m:oMath>
      <w:r>
        <w:rPr>
          <w:rFonts w:ascii="Times New Roman" w:hAnsi="Times New Roman" w:eastAsia="宋体"/>
          <w:color w:val="000000"/>
          <w:sz w:val="24"/>
        </w:rPr>
        <w:t xml:space="preserve"> 情景只改变等效边界阻力。当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≥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&gt;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≥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 xml:space="preserve"> 时，令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z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p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∈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[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]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，有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z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≤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z</m:t>
            </m:r>
          </m:e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p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≤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z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，从而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≤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≤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>；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ref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时取连续极限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p</m:t>
        </m:r>
      </m:oMath>
      <w:r>
        <w:rPr>
          <w:rFonts w:ascii="Times New Roman" w:hAnsi="Times New Roman" w:eastAsia="宋体"/>
          <w:color w:val="000000"/>
          <w:sz w:val="24"/>
        </w:rPr>
        <w:t xml:space="preserve">。该族是在指定参考点下以活动度差缩放得到的经验形式，未标定药材等温线。历史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4</m:t>
        </m:r>
      </m:oMath>
      <w:r>
        <w:rPr>
          <w:rFonts w:ascii="Times New Roman" w:hAnsi="Times New Roman" w:eastAsia="宋体"/>
          <w:color w:val="000000"/>
          <w:sz w:val="24"/>
        </w:rPr>
        <w:t xml:space="preserve"> 的 N800 事件只用于条件情景比较，不替代正式网格的严格报告时刻，也不推出真实时长下界。</w:t>
      </w:r>
    </w:p>
    <w:p>
      <w:pPr>
        <w:pStyle w:val="8"/>
        <w:keepNext/>
        <w:ind w:firstLine="0"/>
        <w:snapToGrid w:val="0"/>
      </w:pPr>
      <w:r>
        <w:t>附录 D 必要算法片段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以下为实际生产程序的核心算法摘录，省略辅助分支和输入输出，需配合原工程上下文使用。完整程序、逐行来源和运行记录保留在支撑材料。</w:t>
      </w:r>
    </w:p>
    <w:p>
      <w:pPr>
        <w:pStyle w:val="9"/>
        <w:keepNext/>
        <w:ind w:firstLine="0"/>
        <w:snapToGrid w:val="0"/>
      </w:pPr>
      <w:r>
        <w:t>D.1 题给物性</w:t>
      </w:r>
    </w:p>
    <w:p>
      <w:pPr>
        <w:keepNext/>
        <w:spacing w:line="264" w:lineRule="auto" w:after="80"/>
        <w:ind w:firstLine="0"/>
        <w:jc w:val="both"/>
        <w:snapToGrid w:val="0"/>
      </w:pPr>
      <w:r>
        <w:rPr>
          <w:rFonts w:ascii="Times New Roman" w:hAnsi="Times New Roman" w:eastAsia="宋体"/>
          <w:color w:val="000000"/>
          <w:sz w:val="21"/>
        </w:rPr>
        <w:t>来源：drying_core.py：properties，采用题给物性分支。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def properties(self, T, C):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s = self.settings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positive_C = np.maximum(C, 1e-12)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np.any(T &lt;= 0):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raise FloatingPointError('Nonpositive absolute temperature')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wet = positive_C / (1. + positive_C)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s.question == 'Q1':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rho = np.full_like(C, 820.)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cp = np.full_like(C, 2600.)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k = np.full_like(C, .36)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D = 7e-9 * np.exp(-.89 / positive_C)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elif s.question in ('Q2', 'Q3', 'Q23'):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rho, cp, k = 650 + 128 * positive_C, 1450 + 2736 * wet, .21 + .38 * wet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D = 2.4e-3 * np.exp(-.45 / positive_C - 3850 / T)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elif s.question == 'Q4':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rho, cp, k = 760 + 90 * positive_C, 1850 + 2150 * wet, .12 + .20 * wet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D = 4.2e-4 * np.exp(-.30 / positive_C - 3850 / T)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else: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raise ValueError(s.question)</w:t>
      </w:r>
    </w:p>
    <w:p w:rsidR="00000002">
      <w:pPr>
        <w:keepNext w:val="0"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return rho, cp, k, D</w:t>
      </w:r>
    </w:p>
    <w:p>
      <w:pPr>
        <w:pStyle w:val="9"/>
        <w:keepNext/>
        <w:ind w:firstLine="0"/>
        <w:snapToGrid w:val="0"/>
      </w:pPr>
      <w:r>
        <w:t>D.2 环形权重与内部面通量</w:t>
      </w:r>
    </w:p>
    <w:p>
      <w:pPr>
        <w:keepNext/>
        <w:spacing w:line="264" w:lineRule="auto" w:after="80"/>
        <w:ind w:firstLine="0"/>
        <w:jc w:val="both"/>
        <w:snapToGrid w:val="0"/>
      </w:pPr>
      <w:r>
        <w:rPr>
          <w:rFonts w:ascii="Times New Roman" w:hAnsi="Times New Roman" w:eastAsia="宋体"/>
          <w:color w:val="000000"/>
          <w:sz w:val="21"/>
        </w:rPr>
        <w:t>来源：drying_core.py：网格权重、harmonic及Kirchhoff内部面通量。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self.x = np.linspace(0., 1., settings.intervals + 1)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self.dx = 1. / settings.intervals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faces = np.r_[0., (self.x[1:] + self.x[:-1]) / 2., 1.]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self.w = np.diff(faces ** 2) / 2.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self.internal_faces = faces[1:-1]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@staticmethod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def harmonic(a):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return 2 * a[:-1] * a[1:] / np.maximum(a[:-1] + a[1:], np.finfo(float).tiny)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def water_internal_flux(self, T, C, D):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a, D0 = {'Q1':(.89,7e-9), 'Q23':(.45,2.4e-3), 'Q2':(.45,2.4e-3),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      'Q3':(.45,2.4e-3), 'Q4':(.30,4.2e-4)}[self.settings.question]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cc = np.maximum(C, 1e-12)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potential = cc * np.exp(-a/cc) + a * expi(-a/cc)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difference = np.diff(potential)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small = np.abs(np.diff(cc)) &lt; 1e-7 * np.maximum((cc[:-1]+cc[1:])/2, 1e-3)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difference[small] = (np.exp(-a/((cc[:-1][small]+cc[1:][small])/2)) * np.diff(cc)[small])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thermal_factor = 1. if self.settings.question == 'Q1' else np.exp(-3850/((T[:-1]+T[1:])/2))</w:t>
      </w:r>
    </w:p>
    <w:p w:rsidR="00000002">
      <w:pPr>
        <w:keepNext w:val="0"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return self.internal_faces * D0 * thermal_factor * difference / self.dx</w:t>
      </w:r>
    </w:p>
    <w:p>
      <w:pPr>
        <w:pStyle w:val="9"/>
        <w:keepNext/>
        <w:ind w:firstLine="0"/>
        <w:snapToGrid w:val="0"/>
      </w:pPr>
      <w:r>
        <w:t>D.3 材料控制体的守恒右端</w:t>
      </w:r>
    </w:p>
    <w:p>
      <w:pPr>
        <w:keepNext/>
        <w:spacing w:line="264" w:lineRule="auto" w:after="80"/>
        <w:ind w:firstLine="0"/>
        <w:jc w:val="both"/>
        <w:snapToGrid w:val="0"/>
      </w:pPr>
      <w:r>
        <w:rPr>
          <w:rFonts w:ascii="Times New Roman" w:hAnsi="Times New Roman" w:eastAsia="宋体"/>
          <w:color w:val="000000"/>
          <w:sz w:val="21"/>
        </w:rPr>
        <w:t>来源：drying_core.py：rhs，表面潜热比例为零的基线。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def rhs(self, t, state):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T, C = state[:-1:2], state[1:-1:2]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rho, cp, k, D = self.properties(T, C)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radius = float(self.radius(t))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tair, ceq = self.environment(t)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heat_g = np.zeros(self.n + 1)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water_g = np.zeros(self.n + 1)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heat_g[1:-1] = self.internal_faces * self.harmonic(k) * np.diff(T) / self.dx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water_g[1:-1] = self.water_internal_flux(T, C, D)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water_g[-1] = -self.settings.beta * radius * (C[-1] - ceq)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heat_g[-1] = -self.settings.h * radius * (T[-1] - tair)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derivative = np.empty_like(state)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derivative[:-1:2] = np.diff(heat_g) / (radius ** 2 * self.w * rho * cp)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derivative[1:-1:2] = np.diff(water_g) / (radius ** 2 * self.w)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derivative[-1] = 2 * self.settings.beta / radius * (C[-1] - ceq)</w:t>
      </w:r>
    </w:p>
    <w:p w:rsidR="00000002">
      <w:pPr>
        <w:keepNext w:val="0"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return derivative</w:t>
      </w:r>
    </w:p>
    <w:p>
      <w:pPr>
        <w:pStyle w:val="9"/>
        <w:keepNext/>
        <w:ind w:firstLine="0"/>
        <w:snapToGrid w:val="0"/>
      </w:pPr>
      <w:r>
        <w:t>D.4 稀疏装配与容量导数</w:t>
      </w:r>
    </w:p>
    <w:p>
      <w:pPr>
        <w:keepNext/>
        <w:spacing w:line="264" w:lineRule="auto" w:after="80"/>
        <w:ind w:firstLine="0"/>
        <w:jc w:val="both"/>
        <w:snapToGrid w:val="0"/>
      </w:pPr>
      <w:r>
        <w:rPr>
          <w:rFonts w:ascii="Times New Roman" w:hAnsi="Times New Roman" w:eastAsia="宋体"/>
          <w:color w:val="000000"/>
          <w:sz w:val="21"/>
        </w:rPr>
        <w:t>来源：analytic_jacobian.py：jacobian，面偏导按附录B构造。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capacity = rho * cp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capacity_c = rho_c * cp + rho * cp_c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heat_scale = 1. / (radius**2 * model.w * capacity)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water_scale = 1. / (radius**2 * model.w)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temp_derivative = np.diff(heat_g) * heat_scale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add_face(2*face_index, heat_deriv, heat_scale[:-1])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add_face(2*face_index+2, heat_deriv, -heat_scale[1:])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add_face(2*face_index+1, water_deriv, water_scale[:-1])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add_face(2*face_index+3, water_deriv, -water_scale[1:])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cell_index = np.arange(n)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rows.append(2*cell_index)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columns.append(2*cell_index+1)</w:t>
      </w:r>
    </w:p>
    <w:p w:rsidR="00000002">
      <w:pPr>
        <w:keepNext w:val="0"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values.append(-temp_derivative * capacity_c / capacity)</w:t>
      </w:r>
    </w:p>
    <w:p>
      <w:pPr>
        <w:pStyle w:val="9"/>
        <w:keepNext/>
        <w:ind w:firstLine="0"/>
        <w:snapToGrid w:val="0"/>
      </w:pPr>
      <w:r>
        <w:t>D.5 BDF 分段、事件与真实后延伸</w:t>
      </w:r>
    </w:p>
    <w:p>
      <w:pPr>
        <w:keepNext/>
        <w:spacing w:line="264" w:lineRule="auto" w:after="80"/>
        <w:ind w:firstLine="0"/>
        <w:jc w:val="both"/>
        <w:snapToGrid w:val="0"/>
      </w:pPr>
      <w:r>
        <w:rPr>
          <w:rFonts w:ascii="Times New Roman" w:hAnsi="Times New Roman" w:eastAsia="宋体"/>
          <w:color w:val="000000"/>
          <w:sz w:val="21"/>
        </w:rPr>
        <w:t>来源：drying_core.py：_solve_case_impl，BDF分段求解及事件后真实积分。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model = RadialModel(settings)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method = disk_dense.DiskBDF if cache is not None else settings.method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jacobian_options = ({'jac': lambda t, y: analytic_jacobian.jacobian(model, t, y)}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settings.jacobian_mode == 'analytic' else {'jac_sparsity': model.jac_pattern})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if cache is not None: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jacobian_options['dense_cache'] = cache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def dry_event(t, y):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return float(np.max(y[1:-1:2]) - .15)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dry_event.terminal, dry_event.direction = True, -1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atol = np.empty(2 * model.n + 1)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atol[:-1:2], atol[1:-1:2], atol[-1] = settings.atol_temperature, settings.atol_moisture, settings.atol_moisture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horizon = 1800. if settings.question == 'Q1' else settings.horizon_h * 3600.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pieces, initial, event_s = [], model.initial(), None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endpoints = [0., min(14400., horizon)]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if horizon &gt; 14400.: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endpoints.append(horizon)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for left, right in zip(endpoints[:-1], endpoints[1:]):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piece = solve_ivp(model.rhs, (left, right), initial, method=method,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rtol=settings.rtol, atol=atol, **jacobian_options,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max_step=settings.early_max_step_s if left &lt; 14400. else settings.max_step_s,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events=None if settings.question == 'Q1' else dry_event, dense_output=True)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cache is not None: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disk_dense.align_bdf_segments(piece)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pieces.append(piece)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not piece.success: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raise RuntimeError(piece.message)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initial = piece.y[:, -1].copy()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piece.t_events is not None and len(piece.t_events[0]):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event_s = float(piece.t_events[0][0])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end = float(np.ceil(event_s) + 1)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tail = solve_ivp(model.rhs, (event_s, end), initial, method=method,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    rtol=settings.rtol, atol=atol, **jacobian_options,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    max_step=1., dense_output=True)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if not tail.success: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    raise RuntimeError(tail.message)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pieces.append(tail)</w:t>
      </w:r>
    </w:p>
    <w:p w:rsidR="00000002">
      <w:pPr>
        <w:keepNext w:val="0"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break</w:t>
      </w:r>
    </w:p>
    <w:p>
      <w:pPr>
        <w:pStyle w:val="9"/>
        <w:keepNext/>
        <w:ind w:firstLine="0"/>
        <w:snapToGrid w:val="0"/>
      </w:pPr>
      <w:r>
        <w:t>D.6 四位小时上取并核对严格达标</w:t>
      </w:r>
    </w:p>
    <w:p>
      <w:pPr>
        <w:keepNext/>
        <w:spacing w:line="264" w:lineRule="auto" w:after="80"/>
        <w:ind w:firstLine="0"/>
        <w:jc w:val="both"/>
        <w:snapToGrid w:val="0"/>
      </w:pPr>
      <w:r>
        <w:rPr>
          <w:rFonts w:ascii="Times New Roman" w:hAnsi="Times New Roman" w:eastAsia="宋体"/>
          <w:color w:val="000000"/>
          <w:sz w:val="21"/>
        </w:rPr>
        <w:t>来源：q3_model.py：completion，四位小时上取并检查原精度浓度。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def completion(run):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run.event_s is None: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raise ValueError('No full-domain drying event within the solved horizon')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count = math.ceil(run.event_s / 3600. * 10000.)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while True: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report_h = count/10000.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t = report_h*3600.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if t &gt; run.end_s: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    raise RuntimeError('Four-decimal reporting time is outside the verified trajectory')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values = run.state([t])[1:-1:2,0]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if float(np.max(values)) &lt; .15: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    break</w:t>
      </w:r>
    </w:p>
    <w:p w:rsidR="00000002">
      <w:pPr>
        <w:keepNext w:val="0"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count += 1</w:t>
      </w:r>
    </w:p>
    <w:sectPr>
      <w:headerReference r:id="rId7" w:type="default"/>
      <w:footerReference r:id="rId8" w:type="default"/>
      <w:pgSz w:w="11906" w:h="16838"/>
      <w:pgMar w:top="1417" w:right="1417" w:bottom="1417" w:left="1417" w:header="567" w:footer="709" w:gutter="0"/>
      <w:cols w:space="425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1" w:author="审阅" w:date="2026-09-12T12:47:27Z" w:initials="">
    <w:p w14:paraId="7C37D82E">
      <w:r>
        <w:t>原文按要求保留。Q1的D1(C)=7e−9 exp(−0.89/C)没有温度项；Arrhenius温度因子属于附录3/4。后文按各问实际公式区分。</w:t>
      </w:r>
    </w:p>
  </w:comment>
  <w:comment w:id="2" w:author="审阅" w:date="2026-09-12T12:47:27Z" w:initials="">
    <w:p w14:paraId="661C46B4">
      <w:r>
        <w:t>原文按要求保留。采用同比材料收缩时，坐标变化项与物理平流相消，不另加网格平流。附录A.3给出完整推导。</w:t>
      </w:r>
    </w:p>
  </w:comment>
  <w:comment w:id="3" w:author="审阅" w:date="2026-09-12T12:47:27Z" w:initials="">
    <w:p w14:paraId="291E9B29">
      <w:r>
        <w:t>原文按要求保留。同T、同C下D4/D3=0.175exp(0.15/C)，只有C&gt;0.0860600 kg/kg时小于1，低含水率表面可能反转。</w:t>
      </w:r>
    </w:p>
  </w:comment>
  <w:comment w:id="4" w:author="审阅" w:date="2026-09-12T12:47:28Z" w:initials="">
    <w:p w14:paraId="18B8327E">
      <w:r>
        <w:t>你已补充干物质没有生成、损失或相对骨架迁移的限定，本次保留。句首“骨架不发生迁移”仍需与Q4材料整体收缩运动区别理解；后文按材料随动建立方程。</w:t>
      </w:r>
    </w:p>
  </w:comment>
  <w:comment w:id="5" w:author="审阅" w:date="2026-09-12T12:47:26Z" w:initials="">
    <w:p w14:paraId="35071A58">
      <w:r>
        <w:t>你已将BD改为BDF，本次保留。此段“精确处理”仍应结合后文理解：Kirchhoff势仅解析处理浓度方向积分，整个数值通量及方程求解仍有离散误差。分钟量级为已记录环境表现。</w:t>
      </w:r>
    </w:p>
  </w:comment>
  <w:comment w:id="6" w:author="审阅" w:date="2026-09-12T12:47:28Z" w:initials="">
    <w:p w14:paraId="14E24A2A">
      <w:r>
        <w:t>原条目按要求保留。刊方确认：王乐意,李长河,刘明政,等.中药材干燥技术与装备研究现状[J].农业工程学报,2024,40(2):1–28. DOI:10.11975/j.issn.1002-6819.202306104。</w:t>
      </w:r>
    </w:p>
  </w:comment>
  <w:comment w:id="7" w:author="审阅" w:initials="" w:date="2026-09-12T14:06:01Z">
    <w:p>
      <w:pPr>
        <w:pStyle w:val="CommentText"/>
      </w:pPr>
      <w:r>
        <w:rPr>
          <w:rStyle w:val="CommentReference"/>
        </w:rPr>
        <w:annotationRef/>
      </w:r>
      <w:r>
        <w:t>正文引用[5]在当前参考文献表中没有对应条目。按你的最新要求维持已删除条目的状态，正文此处仅加批注，未恢复或补写文献。请团队在定稿时核查处理。</w:t>
      </w:r>
    </w:p>
  </w:comment>
  <w:comment w:id="8" w:author="审阅" w:initials="" w:date="2026-09-12T14:06:01Z">
    <w:p>
      <w:pPr>
        <w:pStyle w:val="CommentText"/>
      </w:pPr>
      <w:r>
        <w:rPr>
          <w:rStyle w:val="CommentReference"/>
        </w:rPr>
        <w:annotationRef/>
      </w:r>
      <w:r>
        <w:t>正文引用[3]在当前参考文献表中没有对应条目。按你的最新要求维持已删除条目的状态，正文此处仅加批注，未恢复或补写文献。请团队在定稿时核查处理。</w:t>
      </w:r>
    </w:p>
  </w:comment>
  <w:comment w:id="9" w:author="审阅" w:initials="" w:date="2026-09-12T14:06:01Z">
    <w:p>
      <w:pPr>
        <w:pStyle w:val="CommentText"/>
      </w:pPr>
      <w:r>
        <w:rPr>
          <w:rStyle w:val="CommentReference"/>
        </w:rPr>
        <w:annotationRef/>
      </w:r>
      <w:r>
        <w:t>正文引用[4]在当前参考文献表中没有对应条目。按你的最新要求维持已删除条目的状态，正文此处仅加批注，未恢复或补写文献。请团队在定稿时核查处理。</w:t>
      </w:r>
    </w:p>
  </w:comment>
  <w:comment w:id="10" w:author="审阅" w:initials="" w:date="2026-09-12T14:06:01Z">
    <w:p>
      <w:pPr>
        <w:pStyle w:val="CommentText"/>
      </w:pPr>
      <w:r>
        <w:rPr>
          <w:rStyle w:val="CommentReference"/>
        </w:rPr>
        <w:annotationRef/>
      </w:r>
      <w:r>
        <w:t>正文引用[6]在当前参考文献表中没有对应条目。按你的最新要求维持已删除条目的状态，正文此处仅加批注，未恢复或补写文献。请团队在定稿时核查处理。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B450E00" w15:done="0"/>
  <w15:commentEx w15:paraId="7C37D82E" w15:done="0"/>
  <w15:commentEx w15:paraId="661C46B4" w15:done="0"/>
  <w15:commentEx w15:paraId="291E9B29" w15:done="0"/>
  <w15:commentEx w15:paraId="18B8327E" w15:done="0"/>
  <w15:commentEx w15:paraId="35071A58" w15:done="0"/>
  <w15:commentEx w15:paraId="14E24A2A" w15:done="0"/>
  <w15:commentEx w15:paraId="77C817F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1E110">
    <w:pPr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DD5A8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审阅">
    <w15:presenceInfo w15:providerId="None" w15:userId="审阅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5B682B"/>
    <w:rsid w:val="40E369FC"/>
    <w:rsid w:val="472B5C80"/>
    <w:rsid w:val="500A2F50"/>
    <w:rsid w:val="69B41BE4"/>
    <w:rsid w:val="768F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ind w:firstLine="482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Title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36"/>
    </w:rPr>
  </w:style>
  <w:style w:type="paragraph" w:customStyle="1" w:styleId="7">
    <w:name w:val="heading 1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30"/>
    </w:rPr>
  </w:style>
  <w:style w:type="paragraph" w:customStyle="1" w:styleId="8">
    <w:name w:val="heading 2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26"/>
    </w:rPr>
  </w:style>
  <w:style w:type="paragraph" w:customStyle="1" w:styleId="9">
    <w:name w:val="heading 3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214</Pages>
  <Words>3275</Words>
  <Characters>3663</Characters>
  <Lines>0</Lines>
  <Paragraphs>0</Paragraphs>
  <TotalTime>12</TotalTime>
  <ScaleCrop>false</ScaleCrop>
  <LinksUpToDate>false</LinksUpToDate>
  <CharactersWithSpaces>3685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2026-09-12T02:18:00Z</dcterms:created>
  <dc:creator/>
  <cp:lastModifiedBy/>
  <dcterms:modified xsi:type="dcterms:W3CDTF">2026-09-12T13:22:23Z</dcterms:modified>
  <dc:title>考虑物性变化与径向收缩的药材热湿耦合模型及数值验证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eyJoZGlkIjoiMzEwNTM5NzYwMDRjMzkwZTVkZjY2ODkwMGIxNGU0OTUiLCJ1c2VySWQiOiIxNjMyMzQ3OTQwIn0=</vt:lpwstr>
  </property>
  <property fmtid="{D5CDD505-2E9C-101B-9397-08002B2CF9AE}" pid="4" name="ICV">
    <vt:lpwstr>833062AFED354DC68951125E9B0EE4E5_12</vt:lpwstr>
  </property>
</Properties>
</file>