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76F3">
      <w:pPr>
        <w:pStyle w:val="6"/>
        <w:snapToGrid w:val="0"/>
        <w:ind w:firstLine="0"/>
        <w:jc w:val="center"/>
      </w:pPr>
      <w:r>
        <w:t>考虑物性变化与径向收缩的药材热湿耦合模型及数值验证</w:t>
      </w:r>
    </w:p>
    <w:p w14:paraId="1B242AFD">
      <w:pPr>
        <w:pStyle w:val="8"/>
        <w:snapToGrid w:val="0"/>
        <w:ind w:firstLine="0"/>
        <w:jc w:val="center"/>
      </w:pPr>
      <w:r>
        <w:t>摘要</w:t>
      </w:r>
    </w:p>
    <w:p w14:paraId="4B63DB8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药材热风烘干同时涉及温度传递、水分迁移及尺寸变化，表面状态难以直接代表内部干燥程度。针对圆柱形药材的四个问题，本文基于题给环境观测和物性关系，建立一维径向有效热湿耦合模型，并以全域最大干基含水率确定烘干结束时间。模型区分有效显热容量与守恒干物质密度，将气固含水率映射、观测窗后环境平台和同比径向收缩作为明确闭合；在环形控制体上采用Kirchhoff浓度势处理非线性扩散，配合解析稀疏Jacobian与隐式BDF求解。</w:t>
      </w:r>
    </w:p>
    <w:p w14:paraId="5E5C245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针对问题一，采用常热物性与含水率依赖扩散系数建立预热模型，计算0—1800 s内温度和水分的径向分布。1800 s时中心、表面温度分别为33.5753°C和36.7856°C，干基含水率分别显示2.5500和1.5102 kg/kg，反映表层先响应及内部水分迁移滞后。温度场另与包含时变边界卷积的圆柱解析级数对照，验证简化条件下的数值实现。</w:t>
      </w:r>
    </w:p>
    <w:p w14:paraId="7444125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针对问题二，从初始状态统一采用附录3的变物性，联立计算温度对扩散及水分对热物性的反馈。附件观测区间内进行分段线性插值，4 h后按50°C与等效平衡含水率0.05延拓。3 h时中心、表面温度为49.8495°C和49.9664°C，而含水率仍为1.7662和1.0081 kg/kg，说明升温接近完成早于全域脱水完成。</w:t>
      </w:r>
    </w:p>
    <w:p w14:paraId="7974326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针对问题三，复用全过程轨迹，以全域最大含水率下降穿越0.15 kg/kg定位临界根，并区别临界等号与严格可行的报告时刻，得到烘干时长57.4724 h。针对问题四，在干物质守恒下取材料坐标，将给定半径变化转化为固定区间上的时变几何因子；采用整组附录4物性，得到时长51.0906 h、结束半径约1.2000 cm，输出中将域外位置与真实表面分别处理。</w:t>
      </w:r>
    </w:p>
    <w:p w14:paraId="560AA0D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网格与时间设置检验、独立MATLAB实现及BDF/Radau对照支持结果在所列范围内的数值一致性。同物性几何对照显示缩短迁移路径的作用，经验边界阻力情景进一步说明气固闭合对时长的影响。由于没有内部温湿实测及药材等温线，本文不将数值一致性解释为实测准确率；所得时长适用于给定物性、环境延拓和收缩假设。</w:t>
      </w:r>
    </w:p>
    <w:p w14:paraId="11A84AF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关键词：热湿耦合；有限体积法；Kirchhoff变换；径向收缩；干燥时间</w:t>
      </w:r>
    </w:p>
    <w:p w14:paraId="266A7A39">
      <w:pPr>
        <w:pStyle w:val="7"/>
        <w:pageBreakBefore/>
        <w:snapToGrid w:val="0"/>
        <w:ind w:firstLine="0"/>
      </w:pPr>
      <w:r>
        <w:t>1 问题重述</w:t>
      </w:r>
    </w:p>
    <w:p w14:paraId="33846D9A">
      <w:pPr>
        <w:pStyle w:val="8"/>
        <w:snapToGrid w:val="0"/>
        <w:ind w:firstLine="0"/>
      </w:pPr>
      <w:r>
        <w:t>1.1问题背景</w:t>
      </w:r>
    </w:p>
    <w:p w14:paraId="0892357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中药材干燥是产地初加工的关键环节，直接决定成品品质与用药安全。热风烘干是目前应用最广的干燥方式之一，通常包含预热平衡与恒温干燥两个阶段[1]。然而，烘房温湿度调控多凭经验，参数不当易导致效率低、能耗高、有效成分损失等问题。已有研究表明，通过建立热风干燥的传热传质模型，可以用计算机模拟不同工艺下水分和温度的变化，从而减少试错成本[2]。因此，用数学建模与仿真研究热风烘干规律具有实际意义。</w:t>
      </w:r>
    </w:p>
    <w:p w14:paraId="18F3753A">
      <w:pPr>
        <w:pStyle w:val="8"/>
        <w:snapToGrid w:val="0"/>
        <w:ind w:firstLine="0"/>
      </w:pPr>
      <w:r>
        <w:t>1.2问题提出</w:t>
      </w:r>
    </w:p>
    <w:p w14:paraId="1970E8D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基于上述背景，要求建立数学模型解决以下问题：</w:t>
      </w:r>
    </w:p>
    <w:p w14:paraId="06DAF6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本文以圆柱形中药材的热风烘干过程为研究对象，该药材长为25cm、半径为2cm，初始温度为28℃，初始水分浓度（即干基含水率）为2.55kg/kg。</w:t>
      </w:r>
    </w:p>
    <w:p w14:paraId="744C887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问题一：根据烘房的温度以及水分浓度变化情况，建立预热平衡阶段药材温度和水分浓度变化规律的数学模型，据此计算出1800s内每隔1s、到药材中心距离每隔0.1cm的药材温度以及水分浓度。</w:t>
      </w:r>
    </w:p>
    <w:p w14:paraId="43152FA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二：在问题一的基础下，将时间范围扩展至整个烘干过程（2至3天），根据预热平衡阶段与恒温干燥阶段参数，建立整个烘干过程药材温度和水分浓度变化规律的数学模型，据此计算出在烘干过程中，每隔1s、到药材中心距离每隔0.1cm的药材温度以及水分浓度的。</w:t>
      </w:r>
    </w:p>
    <w:p w14:paraId="2C134F6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三：在问题二的基础上反求问题，约束烘干要求药材各处水分浓度均低于0.15kg/kg。要求依据已建立的水分浓度模型，模拟药材内部水分随时间的变化，计算出药材内部水分浓度每隔60s、到药材中心距离每隔0.1cm的药材水分浓度以及烘干结束时间。</w:t>
      </w:r>
    </w:p>
    <w:p w14:paraId="7326150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四：在实际烘干过程中，药材由于水分流失引起的尺寸变化会影响到烘干的最终效果，需要建立含尺寸变化的温度和水分浓度模型，重新确定烘干时长，据此计算出药材内部水分浓度每隔60s时间、0.1cm距离的水分浓度以及烘干结束时间。</w:t>
      </w:r>
    </w:p>
    <w:p w14:paraId="741ABCE4">
      <w:pPr>
        <w:pStyle w:val="7"/>
        <w:snapToGrid w:val="0"/>
        <w:ind w:firstLine="0"/>
      </w:pPr>
      <w:r>
        <w:t>2 问题分析</w:t>
      </w:r>
    </w:p>
    <w:p w14:paraId="2EA60862">
      <w:pPr>
        <w:pStyle w:val="8"/>
        <w:snapToGrid w:val="0"/>
        <w:ind w:firstLine="0"/>
      </w:pPr>
      <w:r>
        <w:t>2.1问题一分析</w:t>
      </w:r>
    </w:p>
    <w:p w14:paraId="514619F7">
      <w:pPr>
        <w:snapToGrid w:val="0"/>
        <w:spacing w:line="300" w:lineRule="auto"/>
        <w:ind w:firstLine="482"/>
        <w:jc w:val="both"/>
      </w:pPr>
      <w:commentRangeStart w:id="0"/>
      <w:commentRangeStart w:id="1"/>
      <w:r>
        <w:rPr>
          <w:rFonts w:ascii="Times New Roman" w:hAnsi="Times New Roman" w:eastAsia="宋体"/>
          <w:color w:val="000000"/>
          <w:sz w:val="24"/>
        </w:rPr>
        <w:t>已知圆柱形药材的几何尺寸（长2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5</w:t>
      </w:r>
      <w:r>
        <w:rPr>
          <w:rFonts w:ascii="Times New Roman" w:hAnsi="Times New Roman" w:eastAsia="宋体"/>
          <w:color w:val="000000"/>
          <w:sz w:val="24"/>
        </w:rPr>
        <w:t>cm、半径2cm）、均匀初始状态（28°C、2.55kg/kg干基）、烘房温湿度序列（附件1）与常物性参数（附录2），要求得到1800s内药材内部温度与水分浓度的时空分布。首先由傅里叶导热定律与Fick扩散定律，在轴对称假设下建立一维径向控制方程，并给定中心零通量与表面Robin边界条件。求解顺序上，由于本问热物性为常数，温度方程为常系数线性抛物型，可独立求解，故先求温度；该简化下温度场存在圆柱Bessel级数解析解，本文的数值求解器即以此为基准作对照校验。对于水分浓度场，热物性虽为常数，但扩散系数仍随含水率变化D1(C)，方程自身非线性，故改用守恒型有限体积离散配隐式时间推进求解，并以离散质量守恒恒等式校核(残差量级10-14);注意到扩散系数经验式中的温度项为Arhenius形式，计算中温度一律以开尔文代入。</w:t>
      </w:r>
      <w:commentRangeEnd w:id="0"/>
      <w:r>
        <w:commentReference w:id="0"/>
      </w:r>
      <w:commentRangeEnd w:id="1"/>
      <w:r>
        <w:commentReference w:id="1"/>
      </w:r>
    </w:p>
    <w:p w14:paraId="27EB268B">
      <w:pPr>
        <w:pStyle w:val="8"/>
        <w:snapToGrid w:val="0"/>
        <w:ind w:firstLine="0"/>
      </w:pPr>
      <w:r>
        <w:t>2.2问题二分析</w:t>
      </w:r>
    </w:p>
    <w:p w14:paraId="5604CD8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二区别于上一问，将时间拉长至整个烘焙过程，已知烘干过程持续数天，预热平衡与恒温干燥两个阶段的参数不同，附录给出了密度、比热容、导热系数和扩散系数随含水率或温度变化的经验关系，要求得到整个烘干过程的温度与水分浓度时空分布。与问题一相比，本问物性同时依赖含水率与温度，温度方程和水分方程不再解耦，必须联立求解。由于两问采用的物性体系不同，本问从初始时刻重新开始计算，不以问题一的末状态作为初值。环境驱动方面，前一段时间按附件数据分段线性插值，之后取平台温湿度延拓，该延拓作为假设在论文中明确说明。求解方法上仍采用守恒型有限体积离散，时间推进需处理方程刚性与非线性耦合，因此配了解析Jacobian并采用隐式BDF格式。非线性系数不能移出散度，热容量项不能改写成特定微分形式。</w:t>
      </w:r>
    </w:p>
    <w:p w14:paraId="55358E72">
      <w:pPr>
        <w:pStyle w:val="8"/>
        <w:snapToGrid w:val="0"/>
        <w:ind w:firstLine="0"/>
      </w:pPr>
      <w:r>
        <w:t>2.3问题三分析</w:t>
      </w:r>
    </w:p>
    <w:p w14:paraId="6405225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问题三继续沿用问题二的变物性耦合模型，几何依旧保持固定半径，计算时间拉长至数天。本题不再是给定时间求内部分布，而是反向求解烘干结束时刻；烘干达标条件是药材全部位置的水分浓度均低于0.15 kg/kg。由于药材中心水分散失最慢，全场最大值一般出现在中心位置，但求解时不能只监控中心点，必须遍历全部径向位置，取全域最大水分浓度作为判断依据，寻找它第一次低于阈值的时刻作为烘干总时长。为了精确捕捉这一时刻，选择利用数值解进行插值搜索，并严格控制时间步长以确保穿越时刻的精度。</w:t>
      </w:r>
    </w:p>
    <w:p w14:paraId="4726AAD8">
      <w:pPr>
        <w:pStyle w:val="8"/>
        <w:snapToGrid w:val="0"/>
        <w:ind w:firstLine="0"/>
      </w:pPr>
      <w:r>
        <w:t>2.4问题四分析</w:t>
      </w:r>
    </w:p>
    <w:p w14:paraId="3ADCBED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四的解决关键在于处理半径随时间减小带来的移动边界。直接使用原坐标会面对网格随边界变形的问题，因此采用坐标变换，把实际收缩域映射到固定区间这样，移动边界问题转化为固定域问题，问题二、三中的有限体积离散和隐式时间推进可以继续使用。半径由附件2插值得到，密度、比热、导热系数和扩散系数改用附录4的经验公式，并在每个时间步按当前含水率和温度更新。</w:t>
      </w:r>
    </w:p>
    <w:p w14:paraId="0C19F7E3">
      <w:pPr>
        <w:snapToGrid w:val="0"/>
        <w:spacing w:line="300" w:lineRule="auto"/>
        <w:ind w:firstLine="482"/>
        <w:jc w:val="both"/>
      </w:pPr>
      <w:commentRangeStart w:id="2"/>
      <w:commentRangeStart w:id="3"/>
      <w:r>
        <w:rPr>
          <w:rFonts w:ascii="Times New Roman" w:hAnsi="Times New Roman" w:eastAsia="宋体"/>
          <w:color w:val="000000"/>
          <w:sz w:val="24"/>
        </w:rPr>
        <w:t>求解时，先将控制方程在变换后的坐标下重新离散，保留由坐标变换产生的网格速度相关项，具体形式按干物质骨架随动或空间固定的假设确定，避免漏项或重复加项。随后分别计算固定半径和变化半径两种情形，以便隔离收缩本身的影响：收缩缩短了水分迁移路径，但附录4扩散系数整体小于附录3，两种作用方向相反，净效应通过数值结果比较得出。</w:t>
      </w:r>
      <w:commentRangeEnd w:id="2"/>
      <w:r>
        <w:commentReference w:id="2"/>
      </w:r>
      <w:commentRangeEnd w:id="3"/>
      <w:r>
        <w:commentReference w:id="3"/>
      </w:r>
    </w:p>
    <w:p w14:paraId="4D07BE68">
      <w:pPr>
        <w:pStyle w:val="7"/>
        <w:snapToGrid w:val="0"/>
        <w:ind w:firstLine="0"/>
      </w:pPr>
      <w:r>
        <w:t>3 模型假设</w:t>
      </w:r>
    </w:p>
    <w:p w14:paraId="7990A2B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假设药材长径比较大，忽略药材两个端面的传热与水分散失，将三维传热传质过程简化为一维径向模型。</w:t>
      </w:r>
    </w:p>
    <w:p w14:paraId="7666F3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假设烘房内热风充分混合，同一时刻药材表面外侧温湿度均匀，对流换热系数、对流传质系数取恒定值。</w:t>
      </w:r>
    </w:p>
    <w:p w14:paraId="01774E0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假设初始时刻药材内部温度与干基含水率均匀分布，不存在初始梯度。</w:t>
      </w:r>
    </w:p>
    <w:p w14:paraId="7831AE32">
      <w:pPr>
        <w:snapToGrid w:val="0"/>
        <w:spacing w:line="300" w:lineRule="auto"/>
        <w:ind w:firstLine="482"/>
        <w:jc w:val="both"/>
      </w:pPr>
      <w:commentRangeStart w:id="4"/>
      <w:r>
        <w:rPr>
          <w:rFonts w:ascii="Times New Roman" w:hAnsi="Times New Roman" w:eastAsia="宋体"/>
          <w:color w:val="000000"/>
          <w:sz w:val="24"/>
        </w:rPr>
        <w:t>假设药材干物质骨架不发生迁移；问题一至三骨架尺寸固定，问题四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</w:t>
      </w:r>
      <w:r>
        <w:t>干物质没有生成、损失或相对骨架迁移</w:t>
      </w:r>
      <w:r>
        <w:rPr>
          <w:rFonts w:hint="eastAsia"/>
          <w:lang w:val="en-US" w:eastAsia="zh-CN"/>
        </w:rPr>
        <w:t>时</w:t>
      </w:r>
      <w:r>
        <w:rPr>
          <w:rFonts w:ascii="Times New Roman" w:hAnsi="Times New Roman" w:eastAsia="宋体"/>
          <w:color w:val="000000"/>
          <w:sz w:val="24"/>
        </w:rPr>
        <w:t>只发生均匀径向收缩，轴向长度不变。</w:t>
      </w:r>
      <w:commentRangeEnd w:id="4"/>
      <w:r>
        <w:commentReference w:id="4"/>
      </w:r>
    </w:p>
    <w:p w14:paraId="2701FE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假设不考虑药材内部生化反应，仅研究热传导与水分扩散物理过程。</w:t>
      </w:r>
    </w:p>
    <w:p w14:paraId="23A60965">
      <w:pPr>
        <w:pStyle w:val="7"/>
        <w:snapToGrid w:val="0"/>
        <w:ind w:firstLine="0"/>
      </w:pPr>
      <w:r>
        <w:t>4 符号说明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19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8B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符号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A39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8E9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</w:tr>
      <w:tr w14:paraId="64828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157F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B7CA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F9C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</w:t>
            </w:r>
          </w:p>
        </w:tc>
      </w:tr>
      <w:tr w14:paraId="4E264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DA9B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868E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到药材中心的径向距离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E9FB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</w:t>
            </w:r>
          </w:p>
        </w:tc>
      </w:tr>
      <w:tr w14:paraId="46967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D9F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x=r/R(t)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CFB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材料归一化径向坐标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908D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7513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5EF5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015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B6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</w:tr>
      <w:tr w14:paraId="77D9D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726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3CB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干基含水率=m水/m干物质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7D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kg/kg</w:t>
            </w:r>
          </w:p>
        </w:tc>
      </w:tr>
      <w:tr w14:paraId="3ACE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C9C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w=C/(1+C)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FBC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湿基质量分数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C1C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7C7C0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9009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R(t)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0C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药材当前半径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60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</w:t>
            </w:r>
          </w:p>
        </w:tc>
      </w:tr>
      <w:tr w14:paraId="5BBA9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0822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ρ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eff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B69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有效密度（用于热容量）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ACF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kg/m³</w:t>
            </w:r>
          </w:p>
        </w:tc>
      </w:tr>
      <w:tr w14:paraId="6EA5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AC42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ρ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F3D1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守恒干物质密度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BFD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kg/m³</w:t>
            </w:r>
          </w:p>
        </w:tc>
      </w:tr>
      <w:tr w14:paraId="68190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449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B2D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比热容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CBC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J/(kg·K)</w:t>
            </w:r>
          </w:p>
        </w:tc>
      </w:tr>
      <w:tr w14:paraId="0BD03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184C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558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D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W/(m·K)</w:t>
            </w:r>
          </w:p>
        </w:tc>
      </w:tr>
      <w:tr w14:paraId="121B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B73F5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42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有效水分扩散系数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9A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m²/s</w:t>
            </w:r>
          </w:p>
        </w:tc>
      </w:tr>
      <w:tr w14:paraId="44CF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DA58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h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86F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对流换热系数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0B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W/(m²·K)</w:t>
            </w:r>
          </w:p>
        </w:tc>
      </w:tr>
      <w:tr w14:paraId="602AE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F487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β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5EF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对流传质系数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389C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m/s</w:t>
            </w:r>
          </w:p>
        </w:tc>
      </w:tr>
      <w:tr w14:paraId="4A40E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5243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B</w:t>
            </w: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</w:rPr>
              <w:t>=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ρ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eff</w:t>
            </w:r>
            <w:r>
              <w:rPr>
                <w:rFonts w:hint="eastAsia"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  <w:lang w:val="en-US" w:eastAsia="zh-CN"/>
              </w:rPr>
              <w:t>·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·c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434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有效体积显热容量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8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J/(m³·K)</w:t>
            </w:r>
          </w:p>
        </w:tc>
      </w:tr>
      <w:tr w14:paraId="7F4E7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D54A1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qr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D23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径向导热热流密度（向外为正）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BF5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W/m²</w:t>
            </w:r>
          </w:p>
        </w:tc>
      </w:tr>
      <w:tr w14:paraId="0F21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A7BF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jw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81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径向水分质量通量（向外为正）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6D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kg/(m²·s)</w:t>
            </w:r>
          </w:p>
        </w:tc>
      </w:tr>
      <w:tr w14:paraId="01F6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5179B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ℓ(t)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36B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每单位初始干物质的累计失水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E76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kg/kg</w:t>
            </w:r>
          </w:p>
        </w:tc>
      </w:tr>
      <w:tr w14:paraId="1884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E66F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C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eq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304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环境对应的等效平衡含水率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886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kg/kg</w:t>
            </w:r>
          </w:p>
        </w:tc>
      </w:tr>
      <w:tr w14:paraId="2B36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868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T</w:t>
            </w: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  <w:vertAlign w:val="subscript"/>
              </w:rPr>
              <w:t>∞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80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烘房温度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0FC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</w:tr>
      <w:tr w14:paraId="3BC12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67BD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/>
                <w:b w:val="0"/>
                <w:i/>
                <w:iCs/>
                <w:color w:val="000000"/>
                <w:sz w:val="21"/>
              </w:rPr>
              <w:t>t*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A1D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全域达标时刻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5A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</w:t>
            </w:r>
          </w:p>
        </w:tc>
      </w:tr>
    </w:tbl>
    <w:p w14:paraId="49BF6586">
      <w:pPr>
        <w:snapToGrid w:val="0"/>
      </w:pPr>
    </w:p>
    <w:p w14:paraId="15BF1BEA">
      <w:pPr>
        <w:pStyle w:val="7"/>
        <w:snapToGrid w:val="0"/>
        <w:ind w:firstLine="0"/>
      </w:pPr>
      <w:r>
        <w:t>5 模型的建立与求解</w:t>
      </w:r>
    </w:p>
    <w:p w14:paraId="62AB899A">
      <w:pPr>
        <w:pStyle w:val="8"/>
        <w:snapToGrid w:val="0"/>
        <w:ind w:firstLine="0"/>
      </w:pPr>
      <w:r>
        <w:t>5.1 问题一模型的建立与求解</w:t>
      </w:r>
    </w:p>
    <w:p w14:paraId="5832C22F">
      <w:pPr>
        <w:pStyle w:val="9"/>
        <w:snapToGrid w:val="0"/>
        <w:ind w:firstLine="0"/>
      </w:pPr>
      <w:r>
        <w:t>5.1.1 建模思路与统一口径</w:t>
      </w:r>
    </w:p>
    <w:p w14:paraId="1417E7B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本文采用圆柱径向热湿传递框架研究药材内部状态。计算几何按题面取长度0.25 m、初始半径0.02 m；温度方程以开尔文为单位，结果表换算为摄氏度。含水率C表示单位药材干物质所含的水质量，其与湿基质量分数w的关系为</w:t>
      </w:r>
    </w:p>
    <w:p w14:paraId="1D545D0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C=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w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d</m:t>
                </m:r>
              </m:sub>
            </m:sSub>
          </m:den>
        </m:f>
        <m:r>
          <m:rPr/>
          <m:t>,</m:t>
        </m:r>
        <m:r>
          <m:rPr>
            <m:sty m:val="p"/>
          </m:rPr>
          <m:t xml:space="preserve"> </m:t>
        </m:r>
        <m:r>
          <m:rPr/>
          <m:t>w=</m:t>
        </m:r>
        <m:f>
          <m:fPr/>
          <m:num>
            <m:r>
              <m:rPr/>
              <m:t>C</m:t>
            </m:r>
          </m:num>
          <m:den>
            <m:r>
              <m:rPr/>
              <m:t>1+C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(1)</w:t>
      </w:r>
    </w:p>
    <w:p w14:paraId="1FCD494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干基比值并非单位体积内的水质量。为保持水量计算的量纲一致，引入单位当前体积内的干物质质量ρ</w:t>
      </w:r>
      <w:r>
        <w:rPr>
          <w:rFonts w:ascii="Times New Roman" w:hAnsi="Times New Roman" w:eastAsia="宋体"/>
          <w:color w:val="000000"/>
          <w:sz w:val="24"/>
          <w:vertAlign w:val="subscript"/>
        </w:rPr>
        <w:t>d</w:t>
      </w:r>
      <w:r>
        <w:rPr>
          <w:rFonts w:ascii="Times New Roman" w:hAnsi="Times New Roman" w:eastAsia="宋体"/>
          <w:color w:val="000000"/>
          <w:sz w:val="24"/>
        </w:rPr>
        <w:t>，水质量密度为ρ</w:t>
      </w:r>
      <w:r>
        <w:rPr>
          <w:rFonts w:ascii="Times New Roman" w:hAnsi="Times New Roman" w:eastAsia="宋体"/>
          <w:color w:val="000000"/>
          <w:sz w:val="24"/>
          <w:vertAlign w:val="subscript"/>
        </w:rPr>
        <w:t>dC</w:t>
      </w:r>
      <w:r>
        <w:rPr>
          <w:rFonts w:ascii="Times New Roman" w:hAnsi="Times New Roman" w:eastAsia="宋体"/>
          <w:color w:val="000000"/>
          <w:sz w:val="24"/>
        </w:rPr>
        <w:t>。问题一至三采用固定且空间均匀的干物质骨架，问题四采用随材料运动的骨架，干物质本身不发生生成、消耗或相对骨架的扩散。因而问题四的“骨架无迁移”应理解为不存在额外组分迁移，不能理解为材料点在空间中静止。下文所有移动域方程均按材料随动解释建立。</w:t>
      </w:r>
    </w:p>
    <w:p w14:paraId="7A7B5F9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热学和质量方程需要分别说明密度的用途。题给ρ与cp的乘积记为B，用来描述单位体积温升的有效显热需求；ρd则用于计算随材料守恒的干物质和水质量。若把题给ρ同时解释为真实湿密度，再强行令ρd=ρ/(1+C)，会对固定长度和给定半径施加额外约束。附录A.2表明，该约束与所给后期收缩数据不能同时满足。因此本文采用有效容量与独立干骨架的闭合，使两套方程的定义一致；这一处理也限定了结果的物理解释，不能视为对真实组分密度的验证。</w:t>
      </w:r>
    </w:p>
    <w:p w14:paraId="1841C01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附件1的烘房水分指标只标kg/kg，未给出与药材干基含水率之间的吸附等温线。记该观测数值为Y</w:t>
      </w:r>
      <w:r>
        <w:rPr>
          <w:rFonts w:ascii="Times New Roman" w:hAnsi="Times New Roman" w:eastAsia="宋体"/>
          <w:color w:val="000000"/>
          <w:sz w:val="24"/>
          <w:vertAlign w:val="subscript"/>
        </w:rPr>
        <w:t>∞</w:t>
      </w:r>
      <w:r>
        <w:rPr>
          <w:rFonts w:ascii="Times New Roman" w:hAnsi="Times New Roman" w:eastAsia="宋体"/>
          <w:color w:val="000000"/>
          <w:sz w:val="24"/>
        </w:rPr>
        <w:t>，基线约定C</w:t>
      </w:r>
      <w:r>
        <w:rPr>
          <w:rFonts w:ascii="Times New Roman" w:hAnsi="Times New Roman" w:eastAsia="宋体"/>
          <w:color w:val="000000"/>
          <w:sz w:val="24"/>
          <w:vertAlign w:val="subscript"/>
        </w:rPr>
        <w:t>eq</w:t>
      </w:r>
      <w:r>
        <w:rPr>
          <w:rFonts w:ascii="Times New Roman" w:hAnsi="Times New Roman" w:eastAsia="宋体"/>
          <w:color w:val="000000"/>
          <w:sz w:val="24"/>
        </w:rPr>
        <w:t>=Y</w:t>
      </w:r>
      <w:r>
        <w:rPr>
          <w:rFonts w:ascii="Times New Roman" w:hAnsi="Times New Roman" w:eastAsia="宋体"/>
          <w:color w:val="000000"/>
          <w:sz w:val="24"/>
          <w:vertAlign w:val="subscript"/>
        </w:rPr>
        <w:t>∞</w:t>
      </w:r>
      <w:r>
        <w:rPr>
          <w:rFonts w:ascii="Times New Roman" w:hAnsi="Times New Roman" w:eastAsia="宋体"/>
          <w:color w:val="000000"/>
          <w:sz w:val="24"/>
        </w:rPr>
        <w:t>，作为表面传质的等效平衡值。这是气固边界的简化映射，不是由单位相同推得两者物理相等；如果进一步把Y∞解释为空气湿度比，其干空气参考质量也须另作假设。上述解释不改变附件数值，但明确了预测结果成立的条件。材料平衡含水率的一般概念见文献[5]。</w:t>
      </w:r>
    </w:p>
    <w:p w14:paraId="5E85EB80">
      <w:pPr>
        <w:pStyle w:val="9"/>
        <w:snapToGrid w:val="0"/>
        <w:ind w:firstLine="0"/>
      </w:pPr>
      <w:r>
        <w:t>5.1.2 变量定义与公式推导</w:t>
      </w:r>
    </w:p>
    <w:p w14:paraId="70E7989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在半径r至r+dr的圆柱薄壳内，对向外为正的热流和水分通量采用</w:t>
      </w:r>
      <w:r>
        <w:rPr>
          <w:rFonts w:ascii="Times New Roman" w:hAnsi="Times New Roman" w:eastAsia="宋体"/>
          <w:i/>
          <w:iCs/>
          <w:color w:val="000000"/>
          <w:sz w:val="24"/>
        </w:rPr>
        <w:t>Fourier</w:t>
      </w:r>
      <w:r>
        <w:rPr>
          <w:rFonts w:ascii="Times New Roman" w:hAnsi="Times New Roman" w:eastAsia="宋体"/>
          <w:color w:val="000000"/>
          <w:sz w:val="24"/>
        </w:rPr>
        <w:t>与</w:t>
      </w:r>
      <w:r>
        <w:rPr>
          <w:rFonts w:ascii="Times New Roman" w:hAnsi="Times New Roman" w:eastAsia="宋体"/>
          <w:i/>
          <w:iCs/>
          <w:color w:val="000000"/>
          <w:sz w:val="24"/>
        </w:rPr>
        <w:t>Fick</w:t>
      </w:r>
      <w:r>
        <w:rPr>
          <w:rFonts w:ascii="Times New Roman" w:hAnsi="Times New Roman" w:eastAsia="宋体"/>
          <w:color w:val="000000"/>
          <w:sz w:val="24"/>
        </w:rPr>
        <w:t>本构。薄壳内外表面积不同，积分守恒后须保留径向几何因子。得到</w:t>
      </w:r>
    </w:p>
    <w:p w14:paraId="4F19939D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B(C)</m:t>
        </m:r>
        <m:f>
          <m:fPr/>
          <m:num>
            <m:r>
              <m:rPr/>
              <m:t>∂T</m:t>
            </m:r>
          </m:num>
          <m:den>
            <m:r>
              <m:rPr/>
              <m:t>∂t</m:t>
            </m:r>
          </m:den>
        </m:f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r</m:t>
            </m:r>
          </m:den>
        </m:f>
        <m:f>
          <m:fPr/>
          <m:num>
            <m:r>
              <m:rPr/>
              <m:t>∂</m:t>
            </m:r>
          </m:num>
          <m:den>
            <m:r>
              <m:rPr/>
              <m:t>∂r</m:t>
            </m:r>
          </m:den>
        </m:f>
        <m:r>
          <m:rPr/>
          <m:t>(rk(C)</m:t>
        </m:r>
        <m:f>
          <m:fPr/>
          <m:num>
            <m:r>
              <m:rPr/>
              <m:t>∂T</m:t>
            </m:r>
          </m:num>
          <m:den>
            <m:r>
              <m:rPr/>
              <m:t>∂r</m:t>
            </m:r>
          </m:den>
        </m:f>
        <m:r>
          <m:rPr/>
          <m:t>),</m:t>
        </m:r>
        <m:r>
          <m:rPr>
            <m:sty m:val="p"/>
          </m:rPr>
          <m:t xml:space="preserve"> </m:t>
        </m:r>
        <m:r>
          <m:rPr/>
          <m:t>0&lt;r&lt;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(2)</w:t>
      </w:r>
    </w:p>
    <w:p w14:paraId="6E2519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/>
              <m:t>∂C</m:t>
            </m:r>
          </m:num>
          <m:den>
            <m:r>
              <m:rPr/>
              <m:t>∂t</m:t>
            </m:r>
          </m:den>
        </m:f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r</m:t>
            </m:r>
          </m:den>
        </m:f>
        <m:f>
          <m:fPr/>
          <m:num>
            <m:r>
              <m:rPr/>
              <m:t>∂</m:t>
            </m:r>
          </m:num>
          <m:den>
            <m:r>
              <m:rPr/>
              <m:t>∂r</m:t>
            </m:r>
          </m:den>
        </m:f>
        <m:r>
          <m:rPr/>
          <m:t>(rD(T,C)</m:t>
        </m:r>
        <m:f>
          <m:fPr/>
          <m:num>
            <m:r>
              <m:rPr/>
              <m:t>∂C</m:t>
            </m:r>
          </m:num>
          <m:den>
            <m:r>
              <m:rPr/>
              <m:t>∂r</m:t>
            </m:r>
          </m:den>
        </m:f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(3)</w:t>
      </w:r>
    </w:p>
    <w:p w14:paraId="051B557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式(2)表示有效显热的局部变化由净导热供给，式(3)由水质量守恒除以均匀且固定的ρd得到。变导热系数、变扩散系数均保留在散度内；将它们直接移至导数外，会漏掉由状态变化引起的通量梯度。经典扩散理论提供了上述构造及圆柱基准解的依据[3]。</w:t>
      </w:r>
    </w:p>
    <w:p w14:paraId="5B99C0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中心由于轴对称不存在跨轴通量，表面与烘房发生对流换热和有效传质。初始条件与边界条件分别为</w:t>
      </w:r>
    </w:p>
    <w:p w14:paraId="1C64B684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T(r,0)=301.15</m:t>
        </m:r>
        <m:r>
          <m:rPr>
            <m:sty m:val="p"/>
          </m:rPr>
          <m:t> K</m:t>
        </m:r>
        <m:r>
          <m:rPr/>
          <m:t>,</m:t>
        </m:r>
        <m:r>
          <m:rPr>
            <m:sty m:val="p"/>
          </m:rPr>
          <m:t xml:space="preserve"> </m:t>
        </m:r>
        <m:r>
          <m:rPr/>
          <m:t>C(r,0)=2.55,</m:t>
        </m:r>
        <m:r>
          <m:rPr>
            <m:sty m:val="p"/>
          </m:rPr>
          <m:t xml:space="preserve"> </m:t>
        </m:r>
        <m:sSub>
          <m:sSubPr/>
          <m:e>
            <m:r>
              <m:rPr/>
              <m:t>T</m:t>
            </m:r>
          </m:e>
          <m:sub>
            <m:r>
              <m:rPr/>
              <m:t>r</m:t>
            </m:r>
          </m:sub>
        </m:sSub>
        <m:r>
          <m:rPr/>
          <m:t>(0,t)=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  <m:r>
          <m:rPr/>
          <m:t>(0,t)=0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(4)</w:t>
      </w:r>
    </w:p>
    <w:p w14:paraId="7CBE45C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−k</m:t>
        </m:r>
        <m:sSub>
          <m:sSubPr/>
          <m:e>
            <m:r>
              <m:rPr/>
              <m:t>T</m:t>
            </m:r>
          </m:e>
          <m:sub>
            <m:r>
              <m:rPr/>
              <m:t>r</m:t>
            </m:r>
          </m:sub>
        </m:sSub>
        <m:r>
          <m:rPr/>
          <m:t>(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/>
          <m:t>,t)=h(</m:t>
        </m:r>
        <m:sSub>
          <m:sSubPr/>
          <m:e>
            <m:r>
              <m:rPr/>
              <m:t>T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T</m:t>
            </m:r>
          </m:e>
          <m:sub>
            <m:r>
              <m:rPr/>
              <m:t>∞</m:t>
            </m:r>
          </m:sub>
        </m:sSub>
        <m:r>
          <m:rPr/>
          <m:t>),</m:t>
        </m:r>
        <m:r>
          <m:rPr>
            <m:sty m:val="p"/>
          </m:rPr>
          <m:t xml:space="preserve"> </m:t>
        </m:r>
        <m:r>
          <m:rPr/>
          <m:t>−D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  <m:r>
          <m:rPr/>
          <m:t>(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/>
          <m:t>,t)=β(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eq</m:t>
            </m:r>
          </m:sub>
        </m:sSub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(5)</w:t>
      </w:r>
    </w:p>
    <w:p w14:paraId="2329F35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这里Ts与Cs是药材真实表面的状态，h=25 W/(m²·K)，β=8×10⁻⁷ m/s。初始场与表面边界在t=0处可能不完全相容，意味着启动阶段形成边界层，不应人为修改初始温湿度来消除该现象。采用较小的早期步长处理快速响应，并在后续检查非负性与通量方向。</w:t>
      </w:r>
    </w:p>
    <w:p w14:paraId="31B4FDF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问题一采用附录2：ρ=820 kg/m³，cp=2600 J/(kg·K)，k=0.36 W/(m·K)，水分扩散系数为</w:t>
      </w:r>
    </w:p>
    <w:p w14:paraId="10B43F0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/>
          <m:t>(C)=7×</m:t>
        </m:r>
        <m:sSup>
          <m:sSupPr/>
          <m:e>
            <m:r>
              <m:rPr/>
              <m:t>10</m:t>
            </m:r>
          </m:e>
          <m:sup>
            <m:r>
              <m:rPr/>
              <m:t>−9</m:t>
            </m:r>
          </m:sup>
        </m:sSup>
        <m:r>
          <m:rPr/>
          <m:t>exp(−</m:t>
        </m:r>
        <m:f>
          <m:fPr/>
          <m:num>
            <m:r>
              <m:rPr/>
              <m:t>0.89</m:t>
            </m:r>
          </m:num>
          <m:den>
            <m:r>
              <m:rPr/>
              <m:t>C</m:t>
            </m:r>
          </m:den>
        </m:f>
        <m:r>
          <m:rPr/>
          <m:t>)</m:t>
        </m:r>
        <m:r>
          <m:rPr>
            <m:sty m:val="p"/>
          </m:rPr>
          <m:t> 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/>
              <m:t>2</m:t>
            </m:r>
          </m:sup>
        </m:sSup>
        <m:r>
          <m:rPr/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(6)</w:t>
      </w:r>
    </w:p>
    <w:p w14:paraId="1483170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因此本问温度方程是可独立求解的线性热方程，水方程仍因D1(C)而非线性。式(6)没有温度项；Arrhenius温度因子只在问题二至四的物性关系中出现。不能把“常热物性”扩大解释为“全部物性均为常数”，也不应给问题一另外加入温度活化项。</w:t>
      </w:r>
    </w:p>
    <w:p w14:paraId="37050FB3">
      <w:pPr>
        <w:pStyle w:val="9"/>
        <w:snapToGrid w:val="0"/>
        <w:ind w:firstLine="0"/>
      </w:pPr>
      <w:r>
        <w:t>5.1.3 求解算法</w:t>
      </w:r>
    </w:p>
    <w:p w14:paraId="72E33E3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设材料归一化坐标x=r/R0，在0≤x≤1上取N个等长区间，节点xi=i/N包含中心和表面。对每个节点分配相邻半节点之间的环形控制体。令wi为其无量纲体积权重，中心与表面分别采用半控制体。有限体积法先计算相邻控制体共用的面通量，再作净通量差，因而内部面在全域求和时严格相消[4]。这一性质比直接在r=0代入含1/r的差分式更适合处理轴心。</w:t>
      </w:r>
    </w:p>
    <w:p w14:paraId="7B4DB4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对于浓度依赖显著的D，引入浓度Kirchhoff势。若D=D0 A(T)exp(−a/C)，则取</w:t>
      </w:r>
    </w:p>
    <w:p w14:paraId="4DCC7C73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Φ</m:t>
            </m:r>
          </m:e>
          <m:sub>
            <m:r>
              <m:rPr/>
              <m:t>a</m:t>
            </m:r>
          </m:sub>
        </m:sSub>
        <m:r>
          <m:rPr/>
          <m:t>(C)=Cexp(−a/C)+aEi(−a/C),</m:t>
        </m:r>
        <m:r>
          <m:rPr>
            <m:sty m:val="p"/>
          </m:rPr>
          <m:t xml:space="preserve"> </m:t>
        </m:r>
        <m:sSubSup>
          <m:sSubSupPr/>
          <m:e>
            <m:r>
              <m:rPr/>
              <m:t>Φ</m:t>
            </m:r>
          </m:e>
          <m:sub>
            <m:r>
              <m:rPr/>
              <m:t>a</m:t>
            </m:r>
          </m:sub>
          <m:sup>
            <m:r>
              <m:rPr/>
              <m:t>′</m:t>
            </m:r>
          </m:sup>
        </m:sSubSup>
        <m:r>
          <m:rPr/>
          <m:t>(C)=exp(−a/C)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(7)</w:t>
      </w:r>
    </w:p>
    <w:p w14:paraId="682BA11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相邻节点之间的水分通量通过势差计算，温度因子在该面单独取值。不能把A(T)Φ(C)整体作差，否则会产生原Fick闭合中不存在的温度梯度通量。浓度相近时采用局部展开避免两项接近的势值相减损失有效数字。式(7)使浓度方向的积分得到解析处理，但温度面值、有限网格与时间推进仍有离散误差；它不是对整个偏微分方程的精确求解。</w:t>
      </w:r>
    </w:p>
    <w:p w14:paraId="608814B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细网格缩短了局部扩散时间尺度，显式推进会受到较严的步长限制。本文将温度和含水率交错排列，利用相邻节点耦合构造稀疏Jacobian，再由隐式BDF联立求解[6]。状态末项只累计失水，不反馈改变温湿方程，可用来核对全域水量收支。附录B展开残量、矩阵及边界导数。求解器在误差控制下选择积分步长，正文和工作簿则查询其连续输出，两者分开处理，保证1 s输出并非由稀疏表格重新拼接。</w:t>
      </w:r>
    </w:p>
    <w:p w14:paraId="0C7705F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Step 1：读取附件观测，统一长度和温度单位，核对初始场与附录2参数。Step 2：生成环形控制体、初值和相邻面通量。Step 3：采用隐式变步长推进，检查求解成功、有限数值及物性正性。Step 4：从同一数值轨迹查询指定时刻及物理半径。Step 5：导出结果表，并检查累计失水与全域水量变化是否一致。</w:t>
      </w:r>
    </w:p>
    <w:p w14:paraId="548253B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问题一采用N=3200，积分至1800 s；相对容差为10⁻¹⁰，温度与水分绝对容差分别为10⁻¹⁰ K和10⁻¹² kg/kg。严格容差用于控制时间积分，不能解释为最终物理预测具备相同精度。网格选择依据及时间设置对照见附录C。</w:t>
      </w:r>
    </w:p>
    <w:p w14:paraId="4B974F59">
      <w:pPr>
        <w:pStyle w:val="9"/>
        <w:snapToGrid w:val="0"/>
        <w:ind w:firstLine="0"/>
      </w:pPr>
      <w:r>
        <w:t>5.1.4 结果分析</w:t>
      </w:r>
    </w:p>
    <w:p w14:paraId="6072975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表1、表2列出题目要求的7个时刻和5个半径位置；完整逐秒、0.1 cm结果由同一轨迹生成。温度和浓度分别保留四位小数，表头中的半径以cm表示。</w:t>
      </w:r>
    </w:p>
    <w:p w14:paraId="721642F0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表1 问题一的径向温度（°C）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1650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98A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036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403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628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E8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C52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</w:tr>
      <w:tr w14:paraId="55E44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F07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DA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28.0001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200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28.0003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93B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28.0040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EF7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67E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28.1801</w:t>
            </w:r>
          </w:p>
        </w:tc>
      </w:tr>
      <w:tr w14:paraId="06C42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0D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1215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28.0408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86E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28.0635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75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F4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28.3681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30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28.8489</w:t>
            </w:r>
          </w:p>
        </w:tc>
      </w:tr>
      <w:tr w14:paraId="1334E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1C5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F5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28.4533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57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28.5360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CE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28.8039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1CA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29.3159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26F5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30.1652</w:t>
            </w:r>
          </w:p>
        </w:tc>
      </w:tr>
      <w:tr w14:paraId="23E9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D72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6A6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29.3243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1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29.4583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A07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29.8755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DFA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30.6161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BB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31.7304</w:t>
            </w:r>
          </w:p>
        </w:tc>
      </w:tr>
      <w:tr w14:paraId="535BD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AF7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68F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30.5427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324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30.7098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C3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31.2223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F0A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32.1126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7A8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33.4276</w:t>
            </w:r>
          </w:p>
        </w:tc>
      </w:tr>
      <w:tr w14:paraId="04AF7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F7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9319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31.9957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EDC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32.1867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AF2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32.7660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2A0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33.7463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347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35.1203</w:t>
            </w:r>
          </w:p>
        </w:tc>
      </w:tr>
      <w:tr w14:paraId="04CA7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854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261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33.5753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4E5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33.7720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DBD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34.3642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9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35.3621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47E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36.7856</w:t>
            </w:r>
          </w:p>
        </w:tc>
      </w:tr>
    </w:tbl>
    <w:p w14:paraId="09BEE17F">
      <w:pPr>
        <w:snapToGrid w:val="0"/>
      </w:pPr>
    </w:p>
    <w:p w14:paraId="3E41809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表2 问题一的径向干基含水率（kg/kg）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E3B5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BB5E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66E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30B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BF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98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3B0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</w:tr>
      <w:tr w14:paraId="5C46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AE5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12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64C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54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360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C8F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2.2470</w:t>
            </w:r>
          </w:p>
        </w:tc>
      </w:tr>
      <w:tr w14:paraId="4FF2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CB85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314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572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FB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0A2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F8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2.0508</w:t>
            </w:r>
          </w:p>
        </w:tc>
      </w:tr>
      <w:tr w14:paraId="6B4B2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90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B77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38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87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E7E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2.5353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E6C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1.8770</w:t>
            </w:r>
          </w:p>
        </w:tc>
      </w:tr>
      <w:tr w14:paraId="5981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EF5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882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40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75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3B6E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2.5045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06C3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1.7547</w:t>
            </w:r>
          </w:p>
        </w:tc>
      </w:tr>
      <w:tr w14:paraId="10FDD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20E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5B0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24A9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9F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5F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2.4646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A40D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1.6586</w:t>
            </w:r>
          </w:p>
        </w:tc>
      </w:tr>
      <w:tr w14:paraId="70F0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61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550C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46C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433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F05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2.4206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8B6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1.5787</w:t>
            </w:r>
          </w:p>
        </w:tc>
      </w:tr>
      <w:tr w14:paraId="5C0C7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02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AC5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F5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2.5497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0028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2.5383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36A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2.3755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907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1.5102</w:t>
            </w:r>
          </w:p>
        </w:tc>
      </w:tr>
    </w:tbl>
    <w:p w14:paraId="32CFF179">
      <w:pPr>
        <w:snapToGrid w:val="0"/>
      </w:pPr>
    </w:p>
    <w:p w14:paraId="3502180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至1800 s，中心温度为33.5753°C，表面温度为36.7856°C，差约3.2102°C。表层直接受到热风影响，温度上升先于中心，随后导热使内部逐渐升温。含水率的空间响应更不均匀：表面已下降到1.5102 kg/kg，中心显示2.5500 kg/kg。原精度中心值约2.5499924，说明其发生了很小的变化；四位表格中的相同数字不意味着水分完全静止。</w:t>
      </w:r>
    </w:p>
    <w:p w14:paraId="2319A87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表层含水率降低后，式(6)中的D随之减小，形成较强的干燥阻力。因而即使表面与外界存在传质驱动力，内部水分也不会立刻均匀释放。只用一个全体平均含水率描述此阶段，会掩盖径向差异，无法回答题目要求的各位置浓度。</w:t>
      </w:r>
    </w:p>
    <w:p w14:paraId="447BFA3E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图像主题1：问题一7个指定时刻的径向温度与含水率双面板曲线。横轴为距中心距离0—2 cm；左图纵轴为温度°C，右图为干基含水率kg/kg；每条曲线对应一个时刻，突出表面先响应及中心水分滞后。该图与表1、表2对应，绘制时保持时间颜色一致。</w:t>
      </w:r>
    </w:p>
    <w:p w14:paraId="7DB2EF5E">
      <w:pPr>
        <w:pStyle w:val="9"/>
        <w:snapToGrid w:val="0"/>
        <w:ind w:firstLine="0"/>
      </w:pPr>
      <w:r>
        <w:t>5.1.5 模型检验或灵敏度分析</w:t>
      </w:r>
    </w:p>
    <w:p w14:paraId="185FFC3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在本问常热物性条件下，将变温边界写入圆柱Robin特征函数展开及时间卷积，得到热场解析基准。它与数值结果在N3200、1801个整数秒和21个半径点上最大相差约1.80×10⁻⁶ K。非线性水方程另用守恒检查与面格式对照核验，不由热场的一致性替代。基准公式与取样范围在附录C交代，正文不逐项展开误差矩阵。</w:t>
      </w:r>
    </w:p>
    <w:p w14:paraId="2C0681E1">
      <w:pPr>
        <w:pStyle w:val="8"/>
        <w:snapToGrid w:val="0"/>
        <w:ind w:firstLine="0"/>
      </w:pPr>
      <w:r>
        <w:t>5.2 问题二模型的建立与求解</w:t>
      </w:r>
    </w:p>
    <w:p w14:paraId="33D496E3">
      <w:pPr>
        <w:pStyle w:val="9"/>
        <w:snapToGrid w:val="0"/>
        <w:ind w:firstLine="0"/>
      </w:pPr>
      <w:r>
        <w:t>5.2.1 建模思路</w:t>
      </w:r>
    </w:p>
    <w:p w14:paraId="7321EC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问题二沿用式(2)—(5)的几何与边界框架，重新从均匀初始场开始。按附录3在整个求解区间使用同一套变物性，不在1800 s将附录2解拼接到附录3，也不把问题一末状态用作新的初始条件。这样才能区分两问的物性设定，避免在中途人为改变材料参数。</w:t>
      </w:r>
    </w:p>
    <w:p w14:paraId="2171A78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附录3使两个状态之间出现双向反馈：T进入扩散系数，C同时进入热容量和导热系数。在一次时间推进中，新的温度会影响水通量，新的含水率又改变温升速度和热通量。因此即使外部环境完全相同，问题二也不能沿用问题一的温度轨迹。联立算法在同一时刻更新T、C与全部物性，使耦合关系进入隐式残量；先独立计算全程热场再求水分，会改变这里采用的模型。</w:t>
      </w:r>
    </w:p>
    <w:p w14:paraId="60D13A5A">
      <w:pPr>
        <w:pStyle w:val="9"/>
        <w:snapToGrid w:val="0"/>
        <w:ind w:firstLine="0"/>
      </w:pPr>
      <w:r>
        <w:t>5.2.2 变量定义与公式推导</w:t>
      </w:r>
    </w:p>
    <w:p w14:paraId="67C348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令w=C/(1+C)，附录3规定</w:t>
      </w:r>
    </w:p>
    <w:p w14:paraId="71945BFB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ρ</m:t>
            </m:r>
          </m:e>
          <m:sub>
            <m:r>
              <m:rPr/>
              <m:t>eff</m:t>
            </m:r>
          </m:sub>
        </m:sSub>
        <m:r>
          <m:rPr/>
          <m:t>=650+128C,</m:t>
        </m:r>
        <m:r>
          <m:rPr>
            <m:sty m:val="p"/>
          </m:rPr>
          <m:t xml:space="preserve"> 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=1450+2736w,</m:t>
        </m:r>
        <m:r>
          <m:rPr>
            <m:sty m:val="p"/>
          </m:rPr>
          <m:t xml:space="preserve"> </m:t>
        </m:r>
        <m:r>
          <m:rPr/>
          <m:t>k=0.21+0.38w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(8)</w:t>
      </w:r>
    </w:p>
    <w:p w14:paraId="5C5DA98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D</m:t>
            </m:r>
          </m:e>
          <m:sub>
            <m:r>
              <m:rPr/>
              <m:t>3</m:t>
            </m:r>
          </m:sub>
        </m:sSub>
        <m:r>
          <m:rPr/>
          <m:t>(T,C)=2.4×</m:t>
        </m:r>
        <m:sSup>
          <m:sSupPr/>
          <m:e>
            <m:r>
              <m:rPr/>
              <m:t>10</m:t>
            </m:r>
          </m:e>
          <m:sup>
            <m:r>
              <m:rPr/>
              <m:t>−3</m:t>
            </m:r>
          </m:sup>
        </m:sSup>
        <m:r>
          <m:rPr/>
          <m:t>exp(−</m:t>
        </m:r>
        <m:f>
          <m:fPr/>
          <m:num>
            <m:r>
              <m:rPr/>
              <m:t>0.45</m:t>
            </m:r>
          </m:num>
          <m:den>
            <m:r>
              <m:rPr/>
              <m:t>C</m:t>
            </m:r>
          </m:den>
        </m:f>
        <m:r>
          <m:rPr/>
          <m:t>−</m:t>
        </m:r>
        <m:f>
          <m:fPr/>
          <m:num>
            <m:r>
              <m:rPr/>
              <m:t>3850</m:t>
            </m:r>
          </m:num>
          <m:den>
            <m:r>
              <m:rPr/>
              <m:t>T</m:t>
            </m:r>
          </m:den>
        </m:f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(9)</w:t>
      </w:r>
    </w:p>
    <w:p w14:paraId="2F6F6B0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式(8)的密度、比热容、导热系数依次采用kg/m³、J/(kg·K)、W/(m·K)，式(9)的单位为m²/s，T必须是绝对温度。指数中的0.45/C和3850/T均为无量纲经验组合，系数按题目给定取值，不从当前附件重新拟合。后续采用B(C)=ρeff(C)cp(C)，仍是有效显热解释。</w:t>
      </w:r>
    </w:p>
    <w:p w14:paraId="199E5B4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附件1包含0—4 h共241组观测，观测间隔60 s。为了向连续时间求解器提供边界，观测区间内作分段线性插值。t&gt;4 h后取T∞=50°C、Ceq=0.05。这一延拓利用题目恒温干燥的工况描述及末段平台特征，但平台尾段并非持续数天的实测记录。相应的分段表达为</w:t>
      </w:r>
    </w:p>
    <w:p w14:paraId="2E078F2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(</m:t>
        </m:r>
        <m:sSub>
          <m:sSubPr/>
          <m:e>
            <m:r>
              <m:rPr/>
              <m:t>T</m:t>
            </m:r>
          </m:e>
          <m:sub>
            <m:r>
              <m:rPr/>
              <m:t>∞</m:t>
            </m:r>
          </m:sub>
        </m:sSub>
        <m:r>
          <m:rPr/>
          <m:t>,</m:t>
        </m:r>
        <m:sSub>
          <m:sSubPr/>
          <m:e>
            <m:r>
              <m:rPr/>
              <m:t>C</m:t>
            </m:r>
          </m:e>
          <m:sub>
            <m:r>
              <m:rPr/>
              <m:t>eq</m:t>
            </m:r>
          </m:sub>
        </m:sSub>
        <m:r>
          <m:rPr/>
          <m:t>)(t)={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rPr/>
                <m:t>(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(t),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/>
                <m:t>(t)),</m:t>
              </m:r>
            </m:e>
            <m:e>
              <m:r>
                <m:rPr/>
                <m:t>0≤t≤14400</m:t>
              </m:r>
              <m:r>
                <m:rPr>
                  <m:sty m:val="p"/>
                </m:rPr>
                <m:t> s</m:t>
              </m:r>
              <m:r>
                <m:rPr/>
                <m:t>,</m:t>
              </m:r>
            </m:e>
          </m:mr>
          <m:mr>
            <m:e>
              <m:r>
                <m:rPr/>
                <m:t>(323.15,0.05),</m:t>
              </m:r>
            </m:e>
            <m:e>
              <m:r>
                <m:rPr/>
                <m:t>t&gt;14400</m:t>
              </m:r>
              <m:r>
                <m:rPr>
                  <m:sty m:val="p"/>
                </m:rPr>
                <m:t> s</m:t>
              </m:r>
              <m:r>
                <m:rPr/>
                <m:t>.</m:t>
              </m:r>
            </m:e>
          </m:mr>
        </m:m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(10)</w:t>
      </w:r>
    </w:p>
    <w:p w14:paraId="24FA68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其中两种插值算子直接连接相邻观测点，不额外平滑或外推趋势。超过观测窗后的输出是指定工况下的条件预测。附录3未重给表面换热和传质系数，本文明确沿用h和β；这也属于全过程边界设置，而不是对不同风速或设备的普遍结论。</w:t>
      </w:r>
    </w:p>
    <w:p w14:paraId="1CF1FE76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图像主题2：烘房边界条件及延拓。上图为0—4 h温度原始点与插值，下图为环境水分指标；另用较长时间轴展示4 h后的50°C和0.05平台，用竖线标出观测与延拓边界。不能把延拓段画成实测点。</w:t>
      </w:r>
    </w:p>
    <w:p w14:paraId="4E2459C1">
      <w:pPr>
        <w:pStyle w:val="9"/>
        <w:snapToGrid w:val="0"/>
        <w:ind w:firstLine="0"/>
      </w:pPr>
      <w:r>
        <w:t>5.2.3 求解算法</w:t>
      </w:r>
    </w:p>
    <w:p w14:paraId="2CC184C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沿用问题一的有限体积网格，同时更新B(C)、k(C)与D(T,C)。温度面通量采用导热系数调和平均，水分面通量用a=0.45的Kirchhoff势及面温度因子。解析Jacobian保留T对水通量、C对热容量和热通量的导数。中心无通量与表面换热传质直接写入控制体余额，从而保证两类边界与内部离散采用一致的符号。</w:t>
      </w:r>
    </w:p>
    <w:p w14:paraId="022821C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Step 1：从t=0读取初始状态并选定附录3。Step 2：每次右端函数求值时查询当前环境，更新各节点物性及面通量。Step 3：用隐式BDF与稀疏Jacobian联立推进，早期限制较小步长，后期根据误差控制自动调整。Step 4：保存同一条全过程轨迹，查询题目要求的前3 h径向表和逐秒全过程结果。Step 5：将该轨迹交给问题三进行阈值判断，避免两次独立求解造成终止时间与结果表不一致。</w:t>
      </w:r>
    </w:p>
    <w:p w14:paraId="7D83A90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网格采用N3200，主要容差与问题一一致。模型最长允许计算范围只是程序保护上限；实际输出区间由问题三达标事件和其后校核点确定，不以任意预设天数冒充烘干完成时刻。</w:t>
      </w:r>
    </w:p>
    <w:p w14:paraId="6F5CA70E">
      <w:pPr>
        <w:pStyle w:val="9"/>
        <w:snapToGrid w:val="0"/>
        <w:ind w:firstLine="0"/>
      </w:pPr>
      <w:r>
        <w:t>5.2.4 结果分析</w:t>
      </w:r>
    </w:p>
    <w:p w14:paraId="16D8AC4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表3、表4给出题目规定的6个时刻。两表由全过程解在同一组时间和半径上查询，因此可以直接比较热响应与水分迁移的时间尺度。</w:t>
      </w:r>
    </w:p>
    <w:p w14:paraId="446ED487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表3 问题二的径向温度（°C）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7AD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03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06A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41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801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97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D2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</w:tr>
      <w:tr w14:paraId="3A780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BC1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C08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8AA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32.3821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203F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32.9659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26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33.9608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982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35.4130</w:t>
            </w:r>
          </w:p>
        </w:tc>
      </w:tr>
      <w:tr w14:paraId="3D81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7F2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42C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40.3816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27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40.5536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CC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41.0605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28B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41.8782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631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42.9976</w:t>
            </w:r>
          </w:p>
        </w:tc>
      </w:tr>
      <w:tr w14:paraId="24CB2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FCB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9D9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45.8468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993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45.9348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F93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46.1930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25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46.6051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400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47.1401</w:t>
            </w:r>
          </w:p>
        </w:tc>
      </w:tr>
      <w:tr w14:paraId="5BE1C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4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8C73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48.4502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66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48.4881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CA4B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48.5984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55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48.7736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2DB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49.0033</w:t>
            </w:r>
          </w:p>
        </w:tc>
      </w:tr>
      <w:tr w14:paraId="5924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1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5A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49.4670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D7F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49.4792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13A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49.5136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AF2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49.5653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EDE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49.6609</w:t>
            </w:r>
          </w:p>
        </w:tc>
      </w:tr>
      <w:tr w14:paraId="3B914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A46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0FC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49.8495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4AA6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49.8553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A5B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49.8746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2D27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49.9101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512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49.9664</w:t>
            </w:r>
          </w:p>
        </w:tc>
      </w:tr>
    </w:tbl>
    <w:p w14:paraId="4F921609">
      <w:pPr>
        <w:snapToGrid w:val="0"/>
      </w:pPr>
    </w:p>
    <w:p w14:paraId="7B08EAE4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表4 问题二的径向干基含水率（kg/kg）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1848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09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C5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D9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18FB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D67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57C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</w:tr>
      <w:tr w14:paraId="22E6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0C7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9D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A8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2.5489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B3B1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B38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2EC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1.6486</w:t>
            </w:r>
          </w:p>
        </w:tc>
      </w:tr>
      <w:tr w14:paraId="1805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B21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583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AD4A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2.4948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4AE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2.3578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E8E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2.0230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7C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1.4711</w:t>
            </w:r>
          </w:p>
        </w:tc>
      </w:tr>
      <w:tr w14:paraId="50A75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8A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2CB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E5B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E6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2.1344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AA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1.8020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91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1.3476</w:t>
            </w:r>
          </w:p>
        </w:tc>
      </w:tr>
      <w:tr w14:paraId="20B5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F6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EC5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2.1709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670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2.1084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11AB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1.9236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652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1.6259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F656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1.2311</w:t>
            </w:r>
          </w:p>
        </w:tc>
      </w:tr>
      <w:tr w14:paraId="4EEC8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DF2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66F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1.9566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9DA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1.9006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EAE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8B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1.4720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C6C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1.1166</w:t>
            </w:r>
          </w:p>
        </w:tc>
      </w:tr>
      <w:tr w14:paraId="6B15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B16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39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1.7662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66E6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1.7165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2B6E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1.5702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4FE5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1.3333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B558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1.0081</w:t>
            </w:r>
          </w:p>
        </w:tc>
      </w:tr>
    </w:tbl>
    <w:p w14:paraId="2D773C57">
      <w:pPr>
        <w:snapToGrid w:val="0"/>
      </w:pPr>
    </w:p>
    <w:p w14:paraId="5A29624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3 h时中心和表面温度分别为49.8495°C、49.9664°C，温差已缩小到约0.1169°C，而中心与表面的含水率分别为1.7662、1.0081 kg/kg，仍存在明显差异。升温接近完成不代表脱水已经完成；单独根据药材温度接近烘房温度来决定出料，会忽视中心水分的持续迁移。</w:t>
      </w:r>
    </w:p>
    <w:p w14:paraId="13FFA43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水分扩散对温度的响应与含水率的响应方向不同。在相同C下，升温使式(9)的温度因子增大，有利于扩散；随着药材逐渐变干，exp(−0.45/C)减小，使后期扩散变慢。因此全过程通常表现为前期升温推动水分迁移、后期低含水率区域限制传递的组合效应。该解释来自物性公式及场分布，不把时间曲线的形状直接归因为某个未经观测的组织变化。</w:t>
      </w:r>
    </w:p>
    <w:p w14:paraId="74705285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图像主题3：问题二中心与表面的温度、含水率随时间变化。温度展示前4 h，含水率展示从0到达标；两图分别使用适合其变化尺度的时间轴，清楚标出中心和表面，避免因同轴缩放掩盖前期热响应。</w:t>
      </w:r>
    </w:p>
    <w:p w14:paraId="0111F1A8">
      <w:pPr>
        <w:pStyle w:val="9"/>
        <w:snapToGrid w:val="0"/>
        <w:ind w:firstLine="0"/>
      </w:pPr>
      <w:r>
        <w:t>5.2.5 模型检验或灵敏度分析</w:t>
      </w:r>
    </w:p>
    <w:p w14:paraId="7E5FEA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空间加密、收紧时间设置以及不同积分器的对照表明，本组数值解在约定采样范围内稳定。表3中1.5 h表面温度恰处于四位小数的舍入边界附近，基准与更严格时间设置可能给出不同末位。本文保留统一结果版本的47.1401，不通过挑选不同运行的末位拼出一张表。四位输出满足展示格式，不等于四位真实物理精度。</w:t>
      </w:r>
    </w:p>
    <w:p w14:paraId="774C227B">
      <w:pPr>
        <w:pStyle w:val="8"/>
        <w:snapToGrid w:val="0"/>
        <w:ind w:firstLine="0"/>
      </w:pPr>
      <w:r>
        <w:t>5.3 问题三模型的建立与求解</w:t>
      </w:r>
    </w:p>
    <w:p w14:paraId="6B988F69">
      <w:pPr>
        <w:pStyle w:val="9"/>
        <w:snapToGrid w:val="0"/>
        <w:ind w:firstLine="0"/>
      </w:pPr>
      <w:r>
        <w:t>5.3.1 建模思路</w:t>
      </w:r>
    </w:p>
    <w:p w14:paraId="605DCFA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全域达标由含水率最高的位置决定，时间求解应以完整状态轨迹为依据。本文将温湿场求解与事件定位衔接，把烘干阈值写成全域最大值约束，分别处理数值临界根和严格可行的报告值。这样既沿用问题二的物理模型，也避免仅凭表面状态或预设天数结束计算。</w:t>
      </w:r>
    </w:p>
    <w:p w14:paraId="0C064587">
      <w:pPr>
        <w:pStyle w:val="9"/>
        <w:snapToGrid w:val="0"/>
        <w:ind w:firstLine="0"/>
      </w:pPr>
      <w:r>
        <w:t>5.3.2 变量定义与公式推导</w:t>
      </w:r>
    </w:p>
    <w:p w14:paraId="35D5B0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问题三由给定时刻求状态转为确定满足约束的时刻。沿用问题二的几何、物性、环境和同一条数值轨迹，定义</w:t>
      </w:r>
    </w:p>
    <w:p w14:paraId="6659B76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M(t)=</m:t>
        </m:r>
        <m:sSub>
          <m:sSubPr/>
          <m:e>
            <m:r>
              <m:rPr/>
              <m:t>max</m:t>
            </m:r>
          </m:e>
          <m:sub>
            <m:r>
              <m:rPr/>
              <m:t>0≤r≤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0</m:t>
                </m:r>
              </m:sub>
            </m:sSub>
          </m:sub>
        </m:sSub>
        <m:r>
          <m:rPr/>
          <m:t>C(r,t),</m:t>
        </m:r>
        <m:r>
          <m:rPr>
            <m:sty m:val="p"/>
          </m:rPr>
          <m:t xml:space="preserve"> </m:t>
        </m:r>
        <m:r>
          <m:rPr/>
          <m:t>g(t)=M(t)−0.15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(11)</w:t>
      </w:r>
    </w:p>
    <w:p w14:paraId="59B6A96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使用全域最大值可以直接对应“药材各处均低于0.15 kg/kg”，而不依赖先验指定某个控制位置。数值上逐节点检查最大含水率，并核对各保存时刻的径向变化；本基线后期由中心控制，但中心在早期近乎平坦的区域中不一定是唯一浮点最大点。因此不把最大值索引始终等于某一节点当作必需物理条件。</w:t>
      </w:r>
    </w:p>
    <w:p w14:paraId="5FE370D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连续根tc满足g(tc)=0。若M在穿越附近连续下降，严格可行集合的左端是临界边界，tc本身仍等于阈值。题目要求严格低于时，应将临界根与可行报告时刻分开。本文在四位小数小时网格上向上取整，再用未舍入浓度检查：</w:t>
      </w:r>
    </w:p>
    <w:p w14:paraId="1E02316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t</m:t>
            </m:r>
          </m:e>
          <m:sub>
            <m:r>
              <m:rPr/>
              <m:t>r</m:t>
            </m:r>
          </m:sub>
        </m:sSub>
        <m:r>
          <m:rPr/>
          <m:t>=</m:t>
        </m:r>
        <m:sSup>
          <m:sSupPr/>
          <m:e>
            <m:r>
              <m:rPr/>
              <m:t>10</m:t>
            </m:r>
          </m:e>
          <m:sup>
            <m:r>
              <m:rPr/>
              <m:t>−4</m:t>
            </m:r>
          </m:sup>
        </m:sSup>
        <m:r>
          <m:rPr/>
          <m:t>⌈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/>
          <m:t>⌉</m:t>
        </m:r>
        <m:r>
          <m:rPr>
            <m:sty m:val="p"/>
          </m:rPr>
          <m:t> h</m:t>
        </m:r>
        <m:r>
          <m:rPr/>
          <m:t>,</m:t>
        </m:r>
        <m:r>
          <m:rPr>
            <m:sty m:val="p"/>
          </m:rPr>
          <m:t xml:space="preserve"> </m:t>
        </m:r>
        <m:r>
          <m:rPr/>
          <m:t>M(</m:t>
        </m:r>
        <m:sSub>
          <m:sSubPr/>
          <m:e>
            <m:r>
              <m:rPr/>
              <m:t>t</m:t>
            </m:r>
          </m:e>
          <m:sub>
            <m:r>
              <m:rPr/>
              <m:t>r</m:t>
            </m:r>
          </m:sub>
        </m:sSub>
        <m:r>
          <m:rPr/>
          <m:t>)&lt;0.15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(12)</w:t>
      </w:r>
    </w:p>
    <w:p w14:paraId="0D99E3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若临界根恰好位于报告网格点上，或原精度检查尚未严格满足，则继续推进一个报告单位再检查。这是本文采用的可行报告约定。它不改变事件根的定义，也不把四位数字的显示值当作阈值判断依据。</w:t>
      </w:r>
    </w:p>
    <w:p w14:paraId="5C574F66">
      <w:pPr>
        <w:pStyle w:val="9"/>
        <w:snapToGrid w:val="0"/>
        <w:ind w:firstLine="0"/>
      </w:pPr>
      <w:r>
        <w:t>5.3.3 求解算法</w:t>
      </w:r>
    </w:p>
    <w:p w14:paraId="2D39D02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Step 1：在问题二积分过程中监测g(t)下降穿零。Step 2：在包围根的时间区间内利用求解器稠密输出定位临界根。Step 3：核对事件处全域最大值与阈值的一致性。Step 4：将临界时刻换算为小时，按式(12)形成报告值。Step 5：查询未舍入最大含水率，确认报告时刻严格可行；按照60 s和0.1 cm输出全过程含水率。另在N800验证轨迹上采用独立二分复核事件定位方法；正式N3200临界根与严格报告值仍由生产轨迹给出。</w:t>
      </w:r>
    </w:p>
    <w:p w14:paraId="14E8EE3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计算得到tc=57.47230195056044 h，报告烘干时长为57.4724 h。普通四位最近舍入得到的57.4723 h只是临界时间的显示标签，不能直接替代严格可行的报告值。程序另保留事件后整数秒的状态用于导出与核对，相关时间约定见附录C。</w:t>
      </w:r>
    </w:p>
    <w:p w14:paraId="168AA390">
      <w:pPr>
        <w:pStyle w:val="9"/>
        <w:snapToGrid w:val="0"/>
        <w:ind w:firstLine="0"/>
      </w:pPr>
      <w:r>
        <w:t>5.3.4 结果分析</w:t>
      </w:r>
    </w:p>
    <w:p w14:paraId="50734F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表5列出每隔6 h及最终报告时刻的径向含水率。完整60 s结果保留更多时间信息，正文表用于显示干燥过程与径向差异。</w:t>
      </w:r>
    </w:p>
    <w:p w14:paraId="697BA218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表5 问题三的径向干基含水率（kg/kg）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0969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B0D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426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DBD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81B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1CE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3F7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</w:tr>
      <w:tr w14:paraId="69483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98C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831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1.0170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2D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100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0.9015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CC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0.7550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44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0.5328</w:t>
            </w:r>
          </w:p>
        </w:tc>
      </w:tr>
      <w:tr w14:paraId="43A5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0D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4BD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60E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0.4432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CA6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D3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0.3297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E3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0.1642</w:t>
            </w:r>
          </w:p>
        </w:tc>
      </w:tr>
      <w:tr w14:paraId="58DC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10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13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0.2988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5DF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0.2915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03E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0.2687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935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16E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0.0845</w:t>
            </w:r>
          </w:p>
        </w:tc>
      </w:tr>
      <w:tr w14:paraId="6198C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19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6D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0.2378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67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BF6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43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38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0.0665</w:t>
            </w:r>
          </w:p>
        </w:tc>
      </w:tr>
      <w:tr w14:paraId="0562E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0189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D51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9573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19F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880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0.1641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3AB4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0.0598</w:t>
            </w:r>
          </w:p>
        </w:tc>
      </w:tr>
      <w:tr w14:paraId="15FF6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F46E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5C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C5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0.1825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56B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8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0.1504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5CE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0.0566</w:t>
            </w:r>
          </w:p>
        </w:tc>
      </w:tr>
      <w:tr w14:paraId="43540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3A51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96E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C3A5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0.1691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EFB2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5E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38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0.0549</w:t>
            </w:r>
          </w:p>
        </w:tc>
      </w:tr>
      <w:tr w14:paraId="7AEF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86BD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E7C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D0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93E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864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0.1334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C3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0.0537</w:t>
            </w:r>
          </w:p>
        </w:tc>
      </w:tr>
      <w:tr w14:paraId="4A64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91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71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F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06F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0A6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0.1277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9717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0.0530</w:t>
            </w:r>
          </w:p>
        </w:tc>
      </w:tr>
      <w:tr w14:paraId="4A125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696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57.4724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19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92F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0.1477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7B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EA8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0.1249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0E7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0.0527</w:t>
            </w:r>
          </w:p>
        </w:tc>
      </w:tr>
    </w:tbl>
    <w:p w14:paraId="7DB0C3FA">
      <w:pPr>
        <w:snapToGrid w:val="0"/>
      </w:pPr>
    </w:p>
    <w:p w14:paraId="430116C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12 h时表面已接近0.15，但中心仍为0.4561 kg/kg；至48 h中心仍为0.1618 kg/kg。由此可见，表面达标不能代表全域达标。后期中心由0.1859下降到0.1500经历较长时间，反映低含水率条件下扩散系数降低的影响。结束时中心与表面仍有浓度差，达到产品阈值并不要求内部先达到完全均匀的平衡状态。</w:t>
      </w:r>
    </w:p>
    <w:p w14:paraId="4CD67CF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表5末行需结合报告约定阅读。未舍入的最大浓度严格小于0.15，而保留四位后的中心单元格仍可显示0.1500；显示精度不足以区分与阈值的微小差距。本文保留这个真实舍入结果，并用事件根、报告时刻和原精度查询完成判定。把单元格人为改成0.1499虽然看似符合不等式，却会破坏数值输出与约束核验之间的对应关系。</w:t>
      </w:r>
    </w:p>
    <w:p w14:paraId="736D9DB0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图像主题4：问题三中心、表面与全域最大含水率曲线及0.15阈值线。主图展示0—60 h，局部放大图展示临界根附近，分别标记tc与tr。图中明确全域最大值曲线与中心曲线后期重合，不人为错开。</w:t>
      </w:r>
    </w:p>
    <w:p w14:paraId="55B203B3">
      <w:pPr>
        <w:pStyle w:val="9"/>
        <w:snapToGrid w:val="0"/>
        <w:ind w:firstLine="0"/>
      </w:pPr>
      <w:r>
        <w:t>5.3.5 模型检验或灵敏度分析</w:t>
      </w:r>
    </w:p>
    <w:p w14:paraId="75DF03E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约93.04%的报告时长位于附件1的4 h观测窗之后，因此57.4724 h应理解为规定平台温湿条件持续存在时的模型预测。数值根的复核能检查“给定轨迹上是否找准阈值”，不能消除边界延拓和气固映射的物理不确定性。若后续更换平台温湿度、β或平衡映射，必须重新积分并重新确定事件，不能只按经验比例改动最终时长。</w:t>
      </w:r>
    </w:p>
    <w:p w14:paraId="6480AAD7">
      <w:pPr>
        <w:pStyle w:val="8"/>
        <w:snapToGrid w:val="0"/>
        <w:ind w:firstLine="0"/>
      </w:pPr>
      <w:r>
        <w:t>5.4 问题四模型的建立与求解</w:t>
      </w:r>
    </w:p>
    <w:p w14:paraId="24E2848D">
      <w:pPr>
        <w:pStyle w:val="9"/>
        <w:snapToGrid w:val="0"/>
        <w:ind w:firstLine="0"/>
      </w:pPr>
      <w:r>
        <w:t>5.4.1 建模思路</w:t>
      </w:r>
    </w:p>
    <w:p w14:paraId="506F788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问题四同时改变几何与物性。从t=0起整组采用附录4，并由附件2查询R(t)。附件2在0—72 h提供145个半径观测，间隔0.5 h，按分段线性插值连接。基线假定轴向长度保持不变，内部材料发生与半径一致的同比径向收缩；材料速度为u(r,t)=rR′(t)/R(t)。该速度场与表面运动相容，是从半径数据推断内部运动的明确假设。</w:t>
      </w:r>
    </w:p>
    <w:p w14:paraId="4EF3140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如果只在固定域模型中将R0换成R(t)，而不说明水质量和材料速度的含义，就可能重复加入浓缩项或漏掉物质运动。本文先从组分守恒建立物质导数，再进行材料坐标变换，保证控制方程的来源清楚。</w:t>
      </w:r>
    </w:p>
    <w:p w14:paraId="0ED9FA6E">
      <w:pPr>
        <w:pStyle w:val="9"/>
        <w:snapToGrid w:val="0"/>
        <w:ind w:firstLine="0"/>
      </w:pPr>
      <w:r>
        <w:t>5.4.2 变量定义与公式推导</w:t>
      </w:r>
    </w:p>
    <w:p w14:paraId="1295771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在没有干物质生成或相对迁移的条件下，干质量守恒及水质量守恒为</w:t>
      </w:r>
    </w:p>
    <w:p w14:paraId="52491C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∂</m:t>
            </m:r>
          </m:e>
          <m:sub>
            <m:r>
              <m:rPr/>
              <m:t>t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+∇</m:t>
        </m:r>
        <m:r>
          <m:rPr>
            <m:sty m:val="p"/>
          </m:rPr>
          <m:t xml:space="preserve"> </m:t>
        </m:r>
        <m:r>
          <m:rPr/>
          <m:t>·(</m:t>
        </m:r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>
            <m:sty m:val="b"/>
          </m:rPr>
          <m:t>u</m:t>
        </m:r>
        <m:r>
          <m:rPr/>
          <m:t>)=0,</m:t>
        </m:r>
        <m:r>
          <m:rPr>
            <m:sty m:val="p"/>
          </m:rPr>
          <m:t xml:space="preserve"> </m:t>
        </m:r>
        <m:sSub>
          <m:sSubPr/>
          <m:e>
            <m:r>
              <m:rPr/>
              <m:t>∂</m:t>
            </m:r>
          </m:e>
          <m:sub>
            <m:r>
              <m:rPr/>
              <m:t>t</m:t>
            </m:r>
          </m:sub>
        </m:sSub>
        <m:r>
          <m:rPr/>
          <m:t>(</m:t>
        </m:r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C)+∇</m:t>
        </m:r>
        <m:r>
          <m:rPr>
            <m:sty m:val="p"/>
          </m:rPr>
          <m:t xml:space="preserve"> </m:t>
        </m:r>
        <m:r>
          <m:rPr/>
          <m:t>·(</m:t>
        </m:r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C</m:t>
        </m:r>
        <m:r>
          <m:rPr>
            <m:sty m:val="b"/>
          </m:rPr>
          <m:t>u</m:t>
        </m:r>
        <m:r>
          <m:rPr/>
          <m:t>+</m:t>
        </m:r>
        <m:sSub>
          <m:sSubPr/>
          <m:e>
            <m:r>
              <m:rPr>
                <m:sty m:val="b"/>
              </m:rPr>
              <m:t>j</m:t>
            </m:r>
          </m:e>
          <m:sub>
            <m:r>
              <m:rPr/>
              <m:t>w</m:t>
            </m:r>
          </m:sub>
        </m:sSub>
        <m:r>
          <m:rPr/>
          <m:t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(13)</w:t>
      </w:r>
    </w:p>
    <w:p w14:paraId="7E1F74D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第二式减去第一式乘C，得到ρd DtC=−∇·jw。取jw=−ρdD∇C，并利用空间均匀的干骨架，消去ρd。令x=r/R(t)、Ĉ(x,t)=C(R(t)x,t)，链式法则中固定空间点的坐标项与uCr相消，得到</w:t>
      </w:r>
    </w:p>
    <w:p w14:paraId="140A617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/>
              <m:t>∂</m:t>
            </m:r>
            <m:acc>
              <m:accPr>
                <m:chr m:val="^"/>
              </m:accPr>
              <m:e>
                <m:r>
                  <m:rPr/>
                  <m:t>C</m:t>
                </m:r>
              </m:e>
            </m:acc>
          </m:num>
          <m:den>
            <m:r>
              <m:rPr/>
              <m:t>∂t</m:t>
            </m:r>
          </m:den>
        </m:f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R(t</m:t>
            </m:r>
            <m:sSup>
              <m:sSupPr/>
              <m:e>
                <m:r>
                  <m:rPr/>
                  <m:t>)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x</m:t>
            </m:r>
          </m:den>
        </m:f>
        <m:f>
          <m:fPr/>
          <m:num>
            <m:r>
              <m:rPr/>
              <m:t>∂</m:t>
            </m:r>
          </m:num>
          <m:den>
            <m:r>
              <m:rPr/>
              <m:t>∂x</m:t>
            </m:r>
          </m:den>
        </m:f>
        <m:r>
          <m:rPr/>
          <m:t>(xD</m:t>
        </m:r>
        <m:f>
          <m:fPr/>
          <m:num>
            <m:r>
              <m:rPr/>
              <m:t>∂</m:t>
            </m:r>
            <m:acc>
              <m:accPr>
                <m:chr m:val="^"/>
              </m:accPr>
              <m:e>
                <m:r>
                  <m:rPr/>
                  <m:t>C</m:t>
                </m:r>
              </m:e>
            </m:acc>
          </m:num>
          <m:den>
            <m:r>
              <m:rPr/>
              <m:t>∂x</m:t>
            </m:r>
          </m:den>
        </m:f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(14)</w:t>
      </w:r>
    </w:p>
    <w:p w14:paraId="088B2BB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B(</m:t>
        </m:r>
        <m:acc>
          <m:accPr>
            <m:chr m:val="^"/>
          </m:accPr>
          <m:e>
            <m:r>
              <m:rPr/>
              <m:t>C</m:t>
            </m:r>
          </m:e>
        </m:acc>
        <m:r>
          <m:rPr/>
          <m:t>)</m:t>
        </m:r>
        <m:f>
          <m:fPr/>
          <m:num>
            <m:r>
              <m:rPr/>
              <m:t>∂</m:t>
            </m:r>
            <m:acc>
              <m:accPr>
                <m:chr m:val="^"/>
              </m:accPr>
              <m:e>
                <m:r>
                  <m:rPr/>
                  <m:t>T</m:t>
                </m:r>
              </m:e>
            </m:acc>
          </m:num>
          <m:den>
            <m:r>
              <m:rPr/>
              <m:t>∂t</m:t>
            </m:r>
          </m:den>
        </m:f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R(t</m:t>
            </m:r>
            <m:sSup>
              <m:sSupPr/>
              <m:e>
                <m:r>
                  <m:rPr/>
                  <m:t>)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x</m:t>
            </m:r>
          </m:den>
        </m:f>
        <m:f>
          <m:fPr/>
          <m:num>
            <m:r>
              <m:rPr/>
              <m:t>∂</m:t>
            </m:r>
          </m:num>
          <m:den>
            <m:r>
              <m:rPr/>
              <m:t>∂x</m:t>
            </m:r>
          </m:den>
        </m:f>
        <m:r>
          <m:rPr/>
          <m:t>(xk</m:t>
        </m:r>
        <m:f>
          <m:fPr/>
          <m:num>
            <m:r>
              <m:rPr/>
              <m:t>∂</m:t>
            </m:r>
            <m:acc>
              <m:accPr>
                <m:chr m:val="^"/>
              </m:accPr>
              <m:e>
                <m:r>
                  <m:rPr/>
                  <m:t>T</m:t>
                </m:r>
              </m:e>
            </m:acc>
          </m:num>
          <m:den>
            <m:r>
              <m:rPr/>
              <m:t>∂x</m:t>
            </m:r>
          </m:den>
        </m:f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(15)</w:t>
      </w:r>
    </w:p>
    <w:p w14:paraId="2BBC3F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式(15)沿用有效显热闭合，并非由完整含潜热、湿分携焓和收缩功的总能量方程无条件推出。材料坐标没有额外网格平流项，也不对干基比值C增加体积浓缩项；收缩体积引起的密度变化已经体现在ρd(t)=ρd0[R0/R(t)]²中。详细相消过程和干质量积分证明见附录A。</w:t>
      </w:r>
    </w:p>
    <w:p w14:paraId="779E1DB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在x=0保持零通量，表面边界改为</w:t>
      </w:r>
    </w:p>
    <w:p w14:paraId="082A1DA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/>
          <m:t>−</m:t>
        </m:r>
        <m:f>
          <m:fPr/>
          <m:num>
            <m:r>
              <m:rPr/>
              <m:t>k</m:t>
            </m:r>
          </m:num>
          <m:den>
            <m:r>
              <m:rPr/>
              <m:t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/>
                  <m:t>T</m:t>
                </m:r>
              </m:e>
            </m:acc>
          </m:e>
          <m:sub>
            <m:r>
              <m:rPr/>
              <m:t>x</m:t>
            </m:r>
          </m:sub>
        </m:sSub>
        <m:r>
          <m:rPr/>
          <m:t>(1,t)=h(</m:t>
        </m:r>
        <m:sSub>
          <m:sSubPr/>
          <m:e>
            <m:r>
              <m:rPr/>
              <m:t>T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T</m:t>
            </m:r>
          </m:e>
          <m:sub>
            <m:r>
              <m:rPr/>
              <m:t>∞</m:t>
            </m:r>
          </m:sub>
        </m:sSub>
        <m:r>
          <m:rPr/>
          <m:t>),</m:t>
        </m:r>
        <m:r>
          <m:rPr>
            <m:sty m:val="p"/>
          </m:rPr>
          <m:t xml:space="preserve"> </m:t>
        </m:r>
        <m:r>
          <m:rPr/>
          <m:t>−</m:t>
        </m:r>
        <m:f>
          <m:fPr/>
          <m:num>
            <m:r>
              <m:rPr/>
              <m:t>D</m:t>
            </m:r>
          </m:num>
          <m:den>
            <m:r>
              <m:rPr/>
              <m:t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x</m:t>
            </m:r>
          </m:sub>
        </m:sSub>
        <m:r>
          <m:rPr/>
          <m:t>(1,t)=β(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eq</m:t>
            </m:r>
          </m:sub>
        </m:sSub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(16)</w:t>
      </w:r>
    </w:p>
    <w:p w14:paraId="2C3C1F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边界中的1/R来自空间导数换元，不能遗漏。附录4物性为</w:t>
      </w:r>
    </w:p>
    <w:p w14:paraId="5C34CCF7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ρ</m:t>
            </m:r>
          </m:e>
          <m:sub>
            <m:r>
              <m:rPr/>
              <m:t>eff</m:t>
            </m:r>
          </m:sub>
        </m:sSub>
        <m:r>
          <m:rPr/>
          <m:t>=760+90C,</m:t>
        </m:r>
        <m:r>
          <m:rPr>
            <m:sty m:val="p"/>
          </m:rPr>
          <m:t xml:space="preserve"> 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=1850+2150w,</m:t>
        </m:r>
        <m:r>
          <m:rPr>
            <m:sty m:val="p"/>
          </m:rPr>
          <m:t xml:space="preserve"> </m:t>
        </m:r>
        <m:r>
          <m:rPr/>
          <m:t>k=0.12+0.20w,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(17)</w:t>
      </w:r>
    </w:p>
    <w:p w14:paraId="175131E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D</m:t>
            </m:r>
          </m:e>
          <m:sub>
            <m:r>
              <m:rPr/>
              <m:t>4</m:t>
            </m:r>
          </m:sub>
        </m:sSub>
        <m:r>
          <m:rPr/>
          <m:t>(T,C)=4.2×</m:t>
        </m:r>
        <m:sSup>
          <m:sSupPr/>
          <m:e>
            <m:r>
              <m:rPr/>
              <m:t>10</m:t>
            </m:r>
          </m:e>
          <m:sup>
            <m:r>
              <m:rPr/>
              <m:t>−4</m:t>
            </m:r>
          </m:sup>
        </m:sSup>
        <m:r>
          <m:rPr/>
          <m:t>exp(−</m:t>
        </m:r>
        <m:f>
          <m:fPr/>
          <m:num>
            <m:r>
              <m:rPr/>
              <m:t>0.30</m:t>
            </m:r>
          </m:num>
          <m:den>
            <m:r>
              <m:rPr/>
              <m:t>C</m:t>
            </m:r>
          </m:den>
        </m:f>
        <m:r>
          <m:rPr/>
          <m:t>−</m:t>
        </m:r>
        <m:f>
          <m:fPr/>
          <m:num>
            <m:r>
              <m:rPr/>
              <m:t>3850</m:t>
            </m:r>
          </m:num>
          <m:den>
            <m:r>
              <m:rPr/>
              <m:t>T</m:t>
            </m:r>
          </m:den>
        </m:f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(18)</w:t>
      </w:r>
    </w:p>
    <w:p w14:paraId="32F012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不能笼统说附录4的扩散系数在全过程均小于附录3。在相同T、C下，D4/D3=0.175exp(0.15/C)，其等于1的浓度约为0.0860600 kg/kg；高于该值时D4较小，低于时可能反转。因此必须把整套物性及其随状态变化的反馈放回模型比较，不能仅看前置系数大小来判断总时长。</w:t>
      </w:r>
    </w:p>
    <w:p w14:paraId="73BA47EF">
      <w:pPr>
        <w:pStyle w:val="9"/>
        <w:snapToGrid w:val="0"/>
        <w:ind w:firstLine="0"/>
      </w:pPr>
      <w:r>
        <w:t>5.4.3 求解算法</w:t>
      </w:r>
    </w:p>
    <w:p w14:paraId="00703CA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材料坐标中使用固定N6400网格。每次计算右端函数时，根据当前t更新R(t)，再更新式(14)—(18)的体积因子、物性和边界通量。由于网格点随材料移动，不需要反复重划网格；输出时再转换到题目要求的物理半径r。</w:t>
      </w:r>
    </w:p>
    <w:p w14:paraId="5AC3573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Step 1：选定整组附录4参数，读取半径序列并检查其正值与非增性。Step 2：在材料坐标上生成初值、控制体和通量。Step 3：按当前半径联立积分温度与含水率。Step 4：监测材料域内最大C的阈值事件并复核严格报告时刻。Step 5：按每60 s和0.1 cm生成物理距离结果，同时单列当前真实表面及R(t)。</w:t>
      </w:r>
    </w:p>
    <w:p w14:paraId="56BA76D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r&gt;R(t)的物理位置已不在药材内，不能插值或填成零含水率。本文保留这些固定半径列为空，并单列“药材表面”，从而同时保留原距离坐标与移动边界信息。真实表面不一定恰好落在0.1 cm网格，不能取最近固定列冒充。</w:t>
      </w:r>
    </w:p>
    <w:p w14:paraId="75E32558">
      <w:pPr>
        <w:pStyle w:val="9"/>
        <w:snapToGrid w:val="0"/>
        <w:ind w:firstLine="0"/>
      </w:pPr>
      <w:r>
        <w:t>5.4.4 结果分析</w:t>
      </w:r>
    </w:p>
    <w:p w14:paraId="2C30EB7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问题四的连续临界根为51.09057478683054 h，按与问题三一致的约定得到严格报告51.0906 h；此时半径约1.2000 cm。该时刻在附件2的72 h范围内，未使用半径外推。表6与表7分别给出含水率与对应半径。</w:t>
      </w:r>
    </w:p>
    <w:p w14:paraId="2CD5E35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表6 问题四的径向干基含水率（kg/kg；空白表示域外）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7D63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9ED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时间/h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6D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 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9F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r=0.5 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7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 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27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r=1.5 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8D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r=2 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0C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药材表面</w:t>
            </w:r>
          </w:p>
        </w:tc>
      </w:tr>
      <w:tr w14:paraId="7CDB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412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5F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1.7196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AF5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EC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1.0226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8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5885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4C2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0.4207</w:t>
            </w:r>
          </w:p>
        </w:tc>
      </w:tr>
      <w:tr w14:paraId="7DCC5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3D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9CE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9A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0.6546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2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0.4083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F99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2E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EE1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0.1670</w:t>
            </w:r>
          </w:p>
        </w:tc>
      </w:tr>
      <w:tr w14:paraId="6EA35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F0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678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501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0.3686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F28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0.2397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463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53CE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C4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0.0892</w:t>
            </w:r>
          </w:p>
        </w:tc>
      </w:tr>
      <w:tr w14:paraId="439D0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13D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F1D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0.2851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64A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0.2611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4C6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0.1790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22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7E50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464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0.0673</w:t>
            </w:r>
          </w:p>
        </w:tc>
      </w:tr>
      <w:tr w14:paraId="519B7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747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504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FB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0.2094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50A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5E3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A931F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DDD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0.0595</w:t>
            </w:r>
          </w:p>
        </w:tc>
      </w:tr>
      <w:tr w14:paraId="2A9F6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D45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0F3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5F24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4F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0C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4570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8E3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0.0560</w:t>
            </w:r>
          </w:p>
        </w:tc>
      </w:tr>
      <w:tr w14:paraId="240C5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F54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7E4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1E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77C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362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CC9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590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0.0541</w:t>
            </w:r>
          </w:p>
        </w:tc>
      </w:tr>
      <w:tr w14:paraId="54BA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F00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AE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0.1561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A4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0.1468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650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0.1116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257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3D49E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9A0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0.0530</w:t>
            </w:r>
          </w:p>
        </w:tc>
      </w:tr>
      <w:tr w14:paraId="39480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A3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51.0906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22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EC6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0.1413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AE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0.1081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81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CCC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087F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0.0526</w:t>
            </w:r>
          </w:p>
        </w:tc>
      </w:tr>
    </w:tbl>
    <w:p w14:paraId="1D5934E1">
      <w:pPr>
        <w:snapToGrid w:val="0"/>
      </w:pPr>
    </w:p>
    <w:p w14:paraId="569824C2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表7 问题四各输出时刻的表面半径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28A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9BA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时间/h</w:t>
            </w:r>
          </w:p>
        </w:tc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A556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表面半径/cm</w:t>
            </w:r>
          </w:p>
        </w:tc>
      </w:tr>
      <w:tr w14:paraId="7ACD6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E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4BF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1.3740</w:t>
            </w:r>
          </w:p>
        </w:tc>
      </w:tr>
      <w:tr w14:paraId="66CA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C0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B40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1.2480</w:t>
            </w:r>
          </w:p>
        </w:tc>
      </w:tr>
      <w:tr w14:paraId="45E9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149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E1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1.2140</w:t>
            </w:r>
          </w:p>
        </w:tc>
      </w:tr>
      <w:tr w14:paraId="6D81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FBD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CB52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1.2040</w:t>
            </w:r>
          </w:p>
        </w:tc>
      </w:tr>
      <w:tr w14:paraId="1699D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57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CAA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1.2010</w:t>
            </w:r>
          </w:p>
        </w:tc>
      </w:tr>
      <w:tr w14:paraId="41A1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6A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B35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1.2000</w:t>
            </w:r>
          </w:p>
        </w:tc>
      </w:tr>
      <w:tr w14:paraId="2622F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2389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4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1.2000</w:t>
            </w:r>
          </w:p>
        </w:tc>
      </w:tr>
      <w:tr w14:paraId="3B97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97B8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F12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1.2000</w:t>
            </w:r>
          </w:p>
        </w:tc>
      </w:tr>
      <w:tr w14:paraId="0DBBD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2BD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51.0906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5EAF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1.2000</w:t>
            </w:r>
          </w:p>
        </w:tc>
      </w:tr>
    </w:tbl>
    <w:p w14:paraId="7F74E227">
      <w:pPr>
        <w:snapToGrid w:val="0"/>
      </w:pPr>
    </w:p>
    <w:p w14:paraId="3F9F9D3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6 h时半径已收缩至1.3740 cm，因此1.5 cm和2 cm固定位置均位于域外；此时表面含水率为0.4207，中心仍为1.7196 kg/kg。至最终时刻，中心和表面分别显示0.1500与0.0526，仍有明显梯度。径向收缩减少了迁移距离，但不会消除由低含水率扩散变慢造成的后期阻力。</w:t>
      </w:r>
    </w:p>
    <w:p w14:paraId="32D0A492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5：问题四移动域及含水率剖面。左图绘制R(t)随时间的变化并标出选取时刻；右图在真实物理半径上绘制相同时刻的C(r,t)，每条曲线在各自表面结束。域外区域用浅灰显示，另标中心与真实表面，不把曲线延伸到固定2 cm。</w:t>
      </w:r>
    </w:p>
    <w:p w14:paraId="03A227B2">
      <w:pPr>
        <w:pStyle w:val="9"/>
        <w:snapToGrid w:val="0"/>
        <w:ind w:firstLine="0"/>
      </w:pPr>
      <w:r>
        <w:t>5.4.5 模型检验或灵敏度分析</w:t>
      </w:r>
    </w:p>
    <w:p w14:paraId="39A8F2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问题三与四的报告时长相差约6.3818 h，但两问物性和几何同时变化，该差值不能全部归因于收缩。为分离几何影响，在相同附录4物性、边界和N200网格下，分别固定半径及采用给定收缩，得到129.8452 h与51.0910 h；在这个指定对照中，收缩情形时长减少约60.65%。这里的N200结果用于机理比较，不替代N6400正式报告。</w:t>
      </w:r>
    </w:p>
    <w:p w14:paraId="70EBDA3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式(14)直接显示收缩为何会加快内部传递：在相同局部物性下，径向扩散项随R⁻²增强；式(16)又表明表面交换与内部传递的相对比例也在变化。R²时标换算与同物性定半径对照相差约1.37%，支持迁移路径缩短的尺度解释。由于换算积分使用了仿真事件作为上限，它是机理核对而非额外的独立解析时长。几何数据覆盖达标时刻，但环境数据没有：约92.17%的时长仍处于式(10)的平台延拓中，两类观测范围必须分清。</w:t>
      </w:r>
    </w:p>
    <w:p w14:paraId="689D572F">
      <w:pPr>
        <w:pStyle w:val="9"/>
        <w:snapToGrid w:val="0"/>
        <w:ind w:firstLine="0"/>
      </w:pPr>
      <w:r>
        <w:t>5.4.6 边界阻力的补充修正</w:t>
      </w:r>
    </w:p>
    <w:p w14:paraId="557FD3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为考察基线气固映射的不确定性，在保持主答案不变的前提下，构造受水活度启发的经验阻力族。令Cref=0.05，p≥1，对表面通量增加因子</w:t>
      </w:r>
    </w:p>
    <w:p w14:paraId="2DB6930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/>
              <m:t>K</m:t>
            </m:r>
          </m:e>
          <m:sub>
            <m:r>
              <m:rPr/>
              <m:t>p</m:t>
            </m:r>
          </m:sub>
        </m:sSub>
        <m:r>
          <m:rPr/>
          <m:t>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)=</m:t>
        </m:r>
        <m:f>
          <m:fPr/>
          <m:num>
            <m:r>
              <m:rPr/>
              <m:t>1−(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ref</m:t>
                </m:r>
              </m:sub>
            </m:sSub>
            <m:r>
              <m:rPr/>
              <m:t>/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s</m:t>
                </m:r>
              </m:sub>
            </m:sSub>
            <m:sSup>
              <m:sSupPr/>
              <m:e>
                <m:r>
                  <m:rPr/>
                  <m:t>)</m:t>
                </m:r>
              </m:e>
              <m:sup>
                <m:r>
                  <m:rPr/>
                  <m:t>1/p</m:t>
                </m:r>
              </m:sup>
            </m:sSup>
          </m:num>
          <m:den>
            <m:r>
              <m:rPr/>
              <m:t>1−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ref</m:t>
                </m:r>
              </m:sub>
            </m:sSub>
            <m:r>
              <m:rPr/>
              <m:t>/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s</m:t>
                </m:r>
              </m:sub>
            </m:sSub>
          </m:den>
        </m:f>
        <m:r>
          <m:rPr/>
          <m:t>,</m:t>
        </m:r>
        <m:r>
          <m:rPr>
            <m:sty m:val="p"/>
          </m:rPr>
          <m:t xml:space="preserve"> </m:t>
        </m:r>
        <m:sSub>
          <m:sSubPr/>
          <m:e>
            <m:r>
              <m:rPr/>
              <m:t>j</m:t>
            </m:r>
          </m:e>
          <m:sub>
            <m:r>
              <m:rPr/>
              <m:t>w</m:t>
            </m:r>
          </m:sub>
        </m:sSub>
        <m:r>
          <m:rPr/>
          <m:t>=</m:t>
        </m:r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β</m:t>
        </m:r>
        <m:sSub>
          <m:sSubPr/>
          <m:e>
            <m:r>
              <m:rPr/>
              <m:t>K</m:t>
            </m:r>
          </m:e>
          <m:sub>
            <m:r>
              <m:rPr/>
              <m:t>p</m:t>
            </m:r>
          </m:sub>
        </m:sSub>
        <m:r>
          <m:rPr/>
          <m:t>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)(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eq</m:t>
            </m:r>
          </m:sub>
        </m:sSub>
        <m:r>
          <m:rPr/>
          <m:t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/>
          <w:color w:val="000000"/>
          <w:sz w:val="24"/>
        </w:rPr>
        <w:t>(19)</w:t>
      </w:r>
    </w:p>
    <w:p w14:paraId="1F6AECA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Cs趋于Cref时取连续极限1/p；对Cs≥Cref有1/p≤Kp≤1，p=1恢复基线。该构造通过指定参考点下的活动度差缩放获得启发，实际计算仍是一族经验边界阻力，尚未标定真实吸附等温线。历史N800情景下，p=2时问题二三的临界时长为59.6239 h，问题四为52.2283 h；p=4时分别为65.4447 h和55.3162 h。它们表明所选边界阻力会改变预测时长，不能据此推出真实过程必大于基线，亦不能证明所有p下的全局单调性。</w:t>
      </w:r>
    </w:p>
    <w:p w14:paraId="037AD403">
      <w:pPr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图像主题6：经验边界阻力的情景比较。横轴取p=1、2、4，分别绘制两种模型的临界时长；同图注明N800、未标定情景，主结果以独立符号标注或只在图注引用，避免将不同网格结果混为同一精度。正文以这一组比较说明边界解释的影响，详细因子推导与参数范围放入附录。</w:t>
      </w:r>
    </w:p>
    <w:p w14:paraId="0AAC13A9">
      <w:pPr>
        <w:pStyle w:val="7"/>
        <w:snapToGrid w:val="0"/>
        <w:ind w:firstLine="0"/>
      </w:pPr>
      <w:r>
        <w:t>6 模型检验与灵敏度分析</w:t>
      </w:r>
    </w:p>
    <w:p w14:paraId="7B78451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题缺少药材内部温度与含水率实测值，因此检验重点是所建方程的数值实现及假设敏感性。解析级数、独立语言程序和不同积分器分别更换求解环节，仍共享题设参数与边界；各方法不能提供独立的物理预测准确率。表8差值均取未舍入结果，完整计算过程与采样范围见附录C。</w:t>
      </w:r>
    </w:p>
    <w:p w14:paraId="6A30AC8C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4"/>
        </w:rPr>
        <w:t>表8 数值检验的对象、范围与结果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ADC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6A9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检验对象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1CC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方法及范围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C5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主要结果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D652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支持的结论</w:t>
            </w:r>
          </w:p>
        </w:tc>
      </w:tr>
      <w:tr w14:paraId="56054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D4B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问题一热场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B08FA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N3200，1801整数秒×21半径；有限体积与Robin–Bessel级数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9B1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最大温差1.804×10⁻⁶ K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89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常热物性热方程的数值一致性</w:t>
            </w:r>
          </w:p>
        </w:tc>
      </w:tr>
      <w:tr w14:paraId="7FE9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2F9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三条计算轨迹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7950D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N40；Python与MATLAB，100场值及2事件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0E8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温差≤2.375×10⁻⁷ K，水分差≤5.851×10⁻¹⁰ kg/kg，事件差≤2.297×10⁻⁴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6D4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共同采样点的跨实现一致性</w:t>
            </w:r>
          </w:p>
        </w:tc>
      </w:tr>
      <w:tr w14:paraId="37D0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35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问题三、四临界时间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44B0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N800、N1600；BDF与Radau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155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最大事件差约3.2×10⁻⁶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6F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同一空间离散的积分器一致性</w:t>
            </w:r>
          </w:p>
        </w:tc>
      </w:tr>
      <w:tr w14:paraId="6CAF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13F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场值分辨率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27997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最细相邻网格；同N收紧容差与步长，公共有效域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B186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最大水分差分别≤4.70×10⁻⁵、≤9.95×10⁻⁹ kg/kg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BAD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检验范围内的离散敏感性</w:t>
            </w:r>
          </w:p>
        </w:tc>
      </w:tr>
    </w:tbl>
    <w:p w14:paraId="00265308">
      <w:pPr>
        <w:snapToGrid w:val="0"/>
      </w:pPr>
    </w:p>
    <w:p w14:paraId="31FDED0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空间检查分别采用问题一、二三的N1600与N3200，以及问题四的N3200与N6400；时间检查固定最细网格。比较覆盖全整数秒及21个有效物理半径点，问题四排除域外位置，真实表面另作核对。网格差不是连续解的严格误差界，四位输出也不保证全部末位稳定。水分平均值与累计流出量的残差约为10⁻¹⁴ kg/kg，说明共享通量记账自洽；热侧验证的是瞬时加权温度变化与边界通量相符，不能扩大为完整热力学能量守恒。</w:t>
      </w:r>
    </w:p>
    <w:p w14:paraId="5603A9B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达标时间由全域最大含水率事件确定，另在N800验证轨迹上用二分法复核事件定位方法。临界根对应等号，最终报告另行上取并检查原精度浓度严格小于0.15。该处理将根定位、输出舍入和严格可行性分开，避免把显示值0.1500直接作为判断依据。</w:t>
      </w:r>
    </w:p>
    <w:p w14:paraId="5CF826C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在N200单参数情景中，扩散前因子倍率由0.7增至1.4时，问题三时长由79.4187 h降至43.0796 h，问题四由70.4059 h降至38.3160 h；导热系数在±15%内变化，两问时长跨度均小于0.011%。这支持所选工况下时长对扩散参数更敏感，不能据此认为潜热或气固边界不重要。</w:t>
      </w:r>
    </w:p>
    <w:p w14:paraId="2A689B1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边界阻力族采用p=1、2、4时，已计算的临界时间随所选参数点增大。p=4相对同N基线使问题三、四分别延长约13.87%和8.27%；这批结果只完成事件积分，不替代正式严格报告值。其用途是展示未标定边界关系的影响，不能据此推出真实时长下界或参数全域单调性。</w:t>
      </w:r>
    </w:p>
    <w:p w14:paraId="1FD5DC0A">
      <w:pPr>
        <w:pStyle w:val="7"/>
        <w:snapToGrid w:val="0"/>
        <w:ind w:firstLine="0"/>
      </w:pPr>
      <w:r>
        <w:t>7 模型评价与推广</w:t>
      </w:r>
    </w:p>
    <w:p w14:paraId="0B1D911C">
      <w:pPr>
        <w:pStyle w:val="8"/>
        <w:snapToGrid w:val="0"/>
        <w:ind w:firstLine="0"/>
      </w:pPr>
      <w:r>
        <w:t>7.1 模型优点</w:t>
      </w:r>
    </w:p>
    <w:p w14:paraId="6E8CE1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模型结构统一：四个问题的解决用同一套守恒框架，只是物性、几何与判据的切换，逻辑一致、便于对比。</w:t>
      </w:r>
    </w:p>
    <w:p w14:paraId="5C4A5088">
      <w:pPr>
        <w:snapToGrid w:val="0"/>
        <w:spacing w:line="300" w:lineRule="auto"/>
        <w:ind w:firstLine="482"/>
        <w:jc w:val="both"/>
      </w:pPr>
      <w:commentRangeStart w:id="5"/>
      <w:r>
        <w:rPr>
          <w:rFonts w:ascii="Times New Roman" w:hAnsi="Times New Roman" w:eastAsia="宋体"/>
          <w:color w:val="000000"/>
          <w:sz w:val="24"/>
        </w:rPr>
        <w:t>数值方法针对问题特性设计：Kirchhoff变换精确处理D(C)的强非线性面通量；材料坐标把移动域化为固定域；解析稀疏Jacobian配合BD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F</w:t>
      </w:r>
      <w:r>
        <w:rPr>
          <w:rFonts w:ascii="Times New Roman" w:hAnsi="Times New Roman" w:eastAsia="宋体"/>
          <w:color w:val="000000"/>
          <w:sz w:val="24"/>
        </w:rPr>
        <w:t>处理刚性，使N达到3200/6400仍可在分钟量级完成。</w:t>
      </w:r>
      <w:commentRangeEnd w:id="5"/>
      <w:r>
        <w:commentReference w:id="5"/>
      </w:r>
    </w:p>
    <w:p w14:paraId="5D03CD6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检验分层且可追溯：解析基准、离散守恒、空间/时间收敛、跨语言交叉核验四类证据分开报告，且明确各自的适用范围。</w:t>
      </w:r>
    </w:p>
    <w:p w14:paraId="61C7C82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文将四问置于同一守恒框架内，并明确区分各问的物性、几何和输出任务。问题二与三共享全过程轨迹，使状态表与达标时刻具有共同来源；问题四从组分守恒推导材料坐标，避免重复加入网格速度或把干基浓度误当体积浓度。节点包括中心与真实表面，因此中心对称、表面对流和移动域输出能够一致处理。</w:t>
      </w:r>
    </w:p>
    <w:p w14:paraId="16FD4D5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数值方法围绕本题的困难作了对应处理。圆柱控制体承担中心和边界的守恒离散，Kirchhoff势处理低含水率区的非线性面传递，稀疏Jacobian和磁盘连续输出分别降低隐式求解与保存高网格轨迹的负担。检验则覆盖解析极限、空间和时间设置、独立实现等环节。最终将原精度轨迹、显示舍入与严格判据分别记录，使结果表能够追溯到实际计算，而不依赖后期人工修饰数字。</w:t>
      </w:r>
    </w:p>
    <w:p w14:paraId="48EDAC2E">
      <w:pPr>
        <w:pStyle w:val="8"/>
        <w:snapToGrid w:val="0"/>
        <w:ind w:firstLine="0"/>
      </w:pPr>
      <w:r>
        <w:t>7.2 模型不足</w:t>
      </w:r>
    </w:p>
    <w:p w14:paraId="2599D92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缺少物理闭合：未显式计入相变潜热，Ceq用等效映射，密度与收缩相容性未完全解决。</w:t>
      </w:r>
    </w:p>
    <w:p w14:paraId="0DE5BB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计算设置稳定之后，主要不确定性仍来自模型输入的解释。没有内部温湿度或称重曲线，就无法用观测残差评价预测准确性；4 h之后没有环境记录，就必须依赖长期工况假设；没有药材等温线，就无法从空气指标唯一确定材料平衡状态。此外，半径观测只约束表面，不能单独证明内部同比收缩或轴向长度恒定。这些条件与数值网格差属于不同来源，需要在未来实验中分别识别。</w:t>
      </w:r>
    </w:p>
    <w:p w14:paraId="5DD08D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基线采用有效显热容量，没有同时求解完整相变、迁移携焓及收缩功；一维模型忽略端面与轴向差异，也未描述品质损伤或有效成分变化。因此温湿预测不能直接推出最低能耗、最佳药效或最优设备参数。表面潜热负荷和经验阻力只提供指定情景下的响应，尚不构成真实过程的上下界。</w:t>
      </w:r>
    </w:p>
    <w:p w14:paraId="70B62134">
      <w:pPr>
        <w:pStyle w:val="8"/>
        <w:snapToGrid w:val="0"/>
        <w:ind w:firstLine="0"/>
      </w:pPr>
      <w:r>
        <w:t>7.3 改进方向与适用范围</w:t>
      </w:r>
    </w:p>
    <w:p w14:paraId="6BC9826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走向工艺优化：将模型作为约束条件接入优化框架，在品质约束下以能耗或时长为目标，利用参数扫描或启发式算法寻优。</w:t>
      </w:r>
    </w:p>
    <w:p w14:paraId="409ED1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维度扩展：针对长径比较小、端面影响不可忽略的物料，可将一维径向扩展为二维轴对称模型，显式处理端面传热传质。</w:t>
      </w:r>
    </w:p>
    <w:p w14:paraId="6F03C16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后续可补充不同温度下的药材吸附、解吸等温线，结合质量变化及内部测温数据标定气固边界和有效扩散参数，并留出独立工况检验。若观察到显著轴向温差、长度变化或非均匀收缩，应扩展为二维轴对称模型，重新建立材料运动和质量守恒。完整能量模型还需蒸发位置、潜热及相关传质参数支持。</w:t>
      </w:r>
    </w:p>
    <w:p w14:paraId="2D91850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现有框架适用于几何可近似圆柱、径向传递占主导且物性形式已给定的条件计算。迁移到其他药材时，应重新确定物性、平衡关系和收缩轨迹，而非直接沿用本文系数。在本文约定条件下，四问结果分别给出了预热分布、全过程耦合变化、固定半径达标时长及收缩修正后的时长，可作为后续实验和工况比较的量化依据。</w:t>
      </w:r>
    </w:p>
    <w:p w14:paraId="6440078D">
      <w:pPr>
        <w:pStyle w:val="7"/>
        <w:snapToGrid w:val="0"/>
        <w:ind w:firstLine="0"/>
      </w:pPr>
      <w:r>
        <w:t>AI工具使用声明</w:t>
      </w:r>
    </w:p>
    <w:p w14:paraId="29FB548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本参赛队在竞赛过程中使用了AI工具，主要用于资料检索、模型推导辅助、程序生成与调试、数值结果核对及论文草拟与文字整理，详细使用情况见支撑材料。</w:t>
      </w:r>
    </w:p>
    <w:p w14:paraId="514427C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AI参与内容包括模型假设的备选表述、守恒方程及数值离散的推导建议、求解与检验程序辅助编写，以及正文和附录的整理。本稿依据实际运行记录和可追溯结果编写；数值对照仅用于说明所列计算条件下的一致性，不作为实测精度证明。参赛队须对采用的模型、源码、计算过程、引用和结论逐项人工审查核实；本稿仍处于团队审阅阶段，不代表上述人工审查已经完成。</w:t>
      </w:r>
    </w:p>
    <w:p w14:paraId="28BBA050">
      <w:pPr>
        <w:pStyle w:val="7"/>
        <w:snapToGrid w:val="0"/>
        <w:ind w:firstLine="0"/>
      </w:pPr>
      <w:r>
        <w:t>8 参考文献</w:t>
      </w:r>
    </w:p>
    <w:p w14:paraId="7D2230E8">
      <w:pPr>
        <w:snapToGrid w:val="0"/>
        <w:spacing w:line="300" w:lineRule="auto"/>
        <w:ind w:firstLine="482"/>
        <w:jc w:val="both"/>
      </w:pPr>
      <w:commentRangeStart w:id="6"/>
      <w:r>
        <w:rPr>
          <w:rFonts w:ascii="Times New Roman" w:hAnsi="Times New Roman" w:eastAsia="宋体"/>
          <w:color w:val="000000"/>
          <w:sz w:val="24"/>
        </w:rPr>
        <w:t>[1] 王乐毅,李长河,刘明政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,等</w:t>
      </w:r>
      <w:r>
        <w:rPr>
          <w:rFonts w:ascii="Times New Roman" w:hAnsi="Times New Roman" w:eastAsia="宋体"/>
          <w:color w:val="000000"/>
          <w:sz w:val="24"/>
        </w:rPr>
        <w:t>.中药材干燥技术与装备研究现状[J].农业工程学报,2024,40(4):1-15.</w:t>
      </w:r>
      <w:commentRangeEnd w:id="6"/>
      <w:r>
        <w:commentReference w:id="6"/>
      </w:r>
    </w:p>
    <w:p w14:paraId="4E877894">
      <w:pPr>
        <w:snapToGrid w:val="0"/>
        <w:spacing w:line="300" w:lineRule="auto"/>
        <w:ind w:firstLine="482"/>
        <w:jc w:val="both"/>
      </w:pPr>
      <w:commentRangeStart w:id="7"/>
      <w:r>
        <w:rPr>
          <w:rFonts w:ascii="Times New Roman" w:hAnsi="Times New Roman" w:eastAsia="宋体"/>
          <w:color w:val="000000"/>
          <w:sz w:val="24"/>
        </w:rPr>
        <w:t>[2] 王晓辉,王学成,唐培渝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,等</w:t>
      </w:r>
      <w:r>
        <w:rPr>
          <w:rFonts w:ascii="Times New Roman" w:hAnsi="Times New Roman" w:eastAsia="宋体"/>
          <w:color w:val="000000"/>
          <w:sz w:val="24"/>
        </w:rPr>
        <w:t>.数值模拟仿真研究现状及其在中药干燥领域应用展望[J].中国中药杂志,2023,48(13):3440-3447.</w:t>
      </w:r>
      <w:commentRangeEnd w:id="7"/>
      <w:r>
        <w:commentReference w:id="7"/>
      </w:r>
    </w:p>
    <w:sectPr>
      <w:headerReference r:id="rId7" w:type="default"/>
      <w:footerReference r:id="rId8" w:type="default"/>
      <w:pgSz w:w="11906" w:h="16838"/>
      <w:pgMar w:top="1417" w:right="1417" w:bottom="1417" w:left="1417" w:header="567" w:footer="709" w:gutter="0"/>
      <w:cols w:space="425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审阅" w:date="2026-09-12T12:47:26Z" w:initials="">
    <w:p w14:paraId="7B450E00">
      <w:r>
        <w:t>原文按要求保留。题面及前文1.2给出的长度为25 cm，此处“长2cm”应改为“长25cm”；后续模型按0.25 m计算。</w:t>
      </w:r>
    </w:p>
  </w:comment>
  <w:comment w:id="1" w:author="审阅" w:date="2026-09-12T12:47:27Z" w:initials="">
    <w:p w14:paraId="7C37D82E">
      <w:r>
        <w:t>原文按要求保留。Q1的D1(C)=7e−9 exp(−0.89/C)没有温度项；Arrhenius温度因子属于附录3/4。后文按各问实际公式区分。</w:t>
      </w:r>
    </w:p>
  </w:comment>
  <w:comment w:id="2" w:author="审阅" w:date="2026-09-12T12:47:27Z" w:initials="">
    <w:p w14:paraId="661C46B4">
      <w:r>
        <w:t>原文按要求保留。采用同比材料收缩时，坐标变化项与物理平流相消，不另加网格平流。附录A.3给出完整推导。</w:t>
      </w:r>
    </w:p>
  </w:comment>
  <w:comment w:id="3" w:author="审阅" w:date="2026-09-12T12:47:27Z" w:initials="">
    <w:p w14:paraId="291E9B29">
      <w:r>
        <w:t>原文按要求保留。同T、同C下D4/D3=0.175exp(0.15/C)，只有C&gt;0.0860600 kg/kg时小于1，低含水率表面可能反转。</w:t>
      </w:r>
    </w:p>
  </w:comment>
  <w:comment w:id="4" w:author="审阅" w:date="2026-09-12T12:47:28Z" w:initials="">
    <w:p w14:paraId="18B8327E">
      <w:r>
        <w:t>原文按要求保留。Q4材料骨架随径向收缩运动，应限定为干物质没有生成、损失或相对骨架迁移，而不是空间静止。</w:t>
      </w:r>
    </w:p>
  </w:comment>
  <w:comment w:id="5" w:author="审阅" w:date="2026-09-12T12:47:26Z" w:initials="">
    <w:p w14:paraId="35071A58">
      <w:r>
        <w:t>原文按要求保留。“BD”应为“BDF”。Kirchhoff原函数改善面通量计算，仍使用温度面均值和有限精度求积，不能把“精确处理”理解为没有离散或积分误差。分钟量级是已记录计算环境下的运行表现，不是其他设备的时间保证。</w:t>
      </w:r>
    </w:p>
  </w:comment>
  <w:comment w:id="6" w:author="审阅" w:date="2026-09-12T12:47:28Z" w:initials="">
    <w:p w14:paraId="14E24A2A">
      <w:r>
        <w:t>原条目按要求保留。刊方确认：王乐意,李长河,刘明政,等.中药材干燥技术与装备研究现状[J].农业工程学报,2024,40(2):1–28. DOI:10.11975/j.issn.1002-6819.202306104。</w:t>
      </w:r>
    </w:p>
  </w:comment>
  <w:comment w:id="7" w:author="审阅" w:date="2026-09-12T12:47:28Z" w:initials="">
    <w:p w14:paraId="77C817FA">
      <w:r>
        <w:t>原条目按要求保留。PubMed PMID37474981确认2023,48(13):3440–3447，原页码正确；原文共有8名作者，前三人之后宜补“等”。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50E00" w15:done="0"/>
  <w15:commentEx w15:paraId="7C37D82E" w15:done="0"/>
  <w15:commentEx w15:paraId="661C46B4" w15:done="0"/>
  <w15:commentEx w15:paraId="291E9B29" w15:done="0"/>
  <w15:commentEx w15:paraId="18B8327E" w15:done="0"/>
  <w15:commentEx w15:paraId="35071A58" w15:done="0"/>
  <w15:commentEx w15:paraId="14E24A2A" w15:done="0"/>
  <w15:commentEx w15:paraId="77C817F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E110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D5A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阅">
    <w15:presenceInfo w15:providerId="None" w15:userId="审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0E369FC"/>
    <w:rsid w:val="472B5C80"/>
    <w:rsid w:val="500A2F50"/>
    <w:rsid w:val="69B41BE4"/>
    <w:rsid w:val="768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Title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6"/>
    </w:rPr>
  </w:style>
  <w:style w:type="paragraph" w:customStyle="1" w:styleId="7">
    <w:name w:val="heading 1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0"/>
    </w:rPr>
  </w:style>
  <w:style w:type="paragraph" w:customStyle="1" w:styleId="8">
    <w:name w:val="heading 2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6"/>
    </w:rPr>
  </w:style>
  <w:style w:type="paragraph" w:customStyle="1" w:styleId="9">
    <w:name w:val="heading 3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3275</Words>
  <Characters>3663</Characters>
  <Lines>0</Lines>
  <Paragraphs>0</Paragraphs>
  <TotalTime>12</TotalTime>
  <ScaleCrop>false</ScaleCrop>
  <LinksUpToDate>false</LinksUpToDate>
  <CharactersWithSpaces>3685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2026-09-12T02:18:00Z</dcterms:created>
  <dc:creator>施陈灏</dc:creator>
  <cp:lastModifiedBy>施陈灏</cp:lastModifiedBy>
  <dcterms:modified xsi:type="dcterms:W3CDTF">2026-09-12T13:22:23Z</dcterms:modified>
  <dc:title>考虑物性变化与径向收缩的药材热湿耦合模型及数值验证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eyJoZGlkIjoiMzEwNTM5NzYwMDRjMzkwZTVkZjY2ODkwMGIxNGU0OTUiLCJ1c2VySWQiOiIxNjMyMzQ3OTQwIn0=</vt:lpwstr>
  </property>
  <property fmtid="{D5CDD505-2E9C-101B-9397-08002B2CF9AE}" pid="4" name="ICV">
    <vt:lpwstr>833062AFED354DC68951125E9B0EE4E5_12</vt:lpwstr>
  </property>
</Properties>
</file>