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</w:pPr>
      <w:r>
        <w:rPr>
          <w:b/>
        </w:rPr>
        <w:t>A Baseline Times New Roman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pageBreakBefore/>
      </w:pPr>
      <w:r>
        <w:rPr>
          <w:b/>
        </w:rPr>
        <w:t>B Ceiling symbols m:nor=1 only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nor m:val="1"/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nor m:val="1"/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nor m:val="1"/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nor m:val="1"/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pageBreakBefore/>
      </w:pPr>
      <w:r>
        <w:rPr>
          <w:b/>
        </w:rPr>
        <w:t>C Ceiling symbols Cambria Math only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sty m:val="p"/>
          </m:rPr>
          <w:rPr>
            <w:rFonts w:ascii="Cambria Math" w:hAnsi="Cambria Math" w:cs="Cambria Math" w:eastAsia="Cambria Math"/>
            <w:i w:val="0"/>
            <w:iCs w:val="0"/>
          </w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 w:cs="Cambria Math" w:eastAsia="Cambria Math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 w:eastAsia="Cambria Math"/>
            <w:i w:val="0"/>
            <w:iCs w:val="0"/>
          </w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sty m:val="p"/>
          </m:rPr>
          <w:rPr>
            <w:rFonts w:ascii="Cambria Math" w:hAnsi="Cambria Math" w:cs="Cambria Math" w:eastAsia="Cambria Math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pageBreakBefore/>
      </w:pPr>
      <w:r>
        <w:rPr>
          <w:b/>
        </w:rPr>
        <w:t>D Ceiling symbols remove w:rPr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sty m:val="p"/>
          </m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sty m:val="p"/>
          </m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</m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sty m:val="p"/>
          </m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pageBreakBefore/>
      </w:pPr>
      <w:r>
        <w:rPr>
          <w:b/>
        </w:rPr>
        <w:t>E Native m:d ceiling delimiter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d>
          <m:dPr>
            <m:begChr m:val="⌈"/>
            <m:endChr m:val="⌉"/>
            <m:grow m:val="1"/>
          </m:dPr>
          <m:e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e>
        </m:d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d>
          <m:dPr>
            <m:begChr m:val="⌈"/>
            <m:endChr m:val="⌉"/>
            <m:grow m:val="1"/>
          </m:dPr>
          <m:e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4</m:t>
                </m:r>
              </m:sup>
            </m:sSup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*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3600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sectPr>
      <w:headerReference r:id="rId7" w:type="default"/>
      <w:footerReference r:id="rId8" w:type="default"/>
      <w:pgSz w:w="11906" w:h="16838"/>
      <w:pgMar w:top="1417" w:right="1417" w:bottom="1417" w:left="1417" w:header="567" w:footer="709" w:gutter="0"/>
      <w:cols w:space="425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1" w:author="审阅" w:date="2026-09-12T12:47:27Z" w:initials="">
    <w:p w14:paraId="7C37D82E">
      <w:r>
        <w:t>原文按要求保留。Q1的D1(C)=7e−9 exp(−0.89/C)没有温度项；Arrhenius温度因子属于附录3/4。后文按各问实际公式区分。</w:t>
      </w:r>
    </w:p>
  </w:comment>
  <w:comment w:id="2" w:author="审阅" w:date="2026-09-12T12:47:27Z" w:initials="">
    <w:p w14:paraId="661C46B4">
      <w:r>
        <w:t>原文按要求保留。采用同比材料收缩时，坐标变化项与物理平流相消，不另加网格平流。附录A.3给出完整推导。</w:t>
      </w:r>
    </w:p>
  </w:comment>
  <w:comment w:id="3" w:author="审阅" w:date="2026-09-12T12:47:27Z" w:initials="">
    <w:p w14:paraId="291E9B29">
      <w:r>
        <w:t>原文按要求保留。同T、同C下D4/D3=0.175exp(0.15/C)，只有C&gt;0.0860600 kg/kg时小于1，低含水率表面可能反转。</w:t>
      </w:r>
    </w:p>
  </w:comment>
  <w:comment w:id="4" w:author="审阅" w:date="2026-09-12T12:47:28Z" w:initials="">
    <w:p w14:paraId="18B8327E">
      <w:r>
        <w:t>你已补充干物质没有生成、损失或相对骨架迁移的限定，本次保留。句首“骨架不发生迁移”仍需与Q4材料整体收缩运动区别理解；后文按材料随动建立方程。</w:t>
      </w:r>
    </w:p>
  </w:comment>
  <w:comment w:id="5" w:author="审阅" w:date="2026-09-12T12:47:26Z" w:initials="">
    <w:p w14:paraId="35071A58">
      <w:r>
        <w:t>你已将BD改为BDF，本次保留。此段“精确处理”仍应结合后文理解：Kirchhoff势仅解析处理浓度方向积分，整个数值通量及方程求解仍有离散误差。分钟量级为已记录环境表现。</w:t>
      </w:r>
    </w:p>
  </w:comment>
  <w:comment w:id="6" w:author="审阅" w:date="2026-09-12T12:47:28Z" w:initials="">
    <w:p w14:paraId="14E24A2A">
      <w:r>
        <w:t>原条目按要求保留。刊方确认：王乐意,李长河,刘明政,等.中药材干燥技术与装备研究现状[J].农业工程学报,2024,40(2):1–28. DOI:10.11975/j.issn.1002-6819.202306104。</w:t>
      </w:r>
    </w:p>
  </w:comment>
  <w:comment w:id="7" w:author="审阅" w:initials="" w:date="2026-09-12T13:55:41Z">
    <w:p>
      <w:pPr>
        <w:pStyle w:val="CommentText"/>
      </w:pPr>
      <w:r>
        <w:rPr>
          <w:rStyle w:val="CommentReference"/>
        </w:rPr>
        <w:annotationRef/>
      </w:r>
      <w:r>
        <w:t>正文引用[5]在当前参考文献表中没有对应条目。按你的最新要求维持已删除条目的状态，正文此处仅加批注，未恢复或补写文献。请团队在定稿时核查处理。</w:t>
      </w:r>
    </w:p>
  </w:comment>
  <w:comment w:id="8" w:author="审阅" w:initials="" w:date="2026-09-12T13:55:41Z">
    <w:p>
      <w:pPr>
        <w:pStyle w:val="CommentText"/>
      </w:pPr>
      <w:r>
        <w:rPr>
          <w:rStyle w:val="CommentReference"/>
        </w:rPr>
        <w:annotationRef/>
      </w:r>
      <w:r>
        <w:t>正文引用[3]在当前参考文献表中没有对应条目。按你的最新要求维持已删除条目的状态，正文此处仅加批注，未恢复或补写文献。请团队在定稿时核查处理。</w:t>
      </w:r>
    </w:p>
  </w:comment>
  <w:comment w:id="9" w:author="审阅" w:initials="" w:date="2026-09-12T13:55:41Z">
    <w:p>
      <w:pPr>
        <w:pStyle w:val="CommentText"/>
      </w:pPr>
      <w:r>
        <w:rPr>
          <w:rStyle w:val="CommentReference"/>
        </w:rPr>
        <w:annotationRef/>
      </w:r>
      <w:r>
        <w:t>正文引用[4]在当前参考文献表中没有对应条目。按你的最新要求维持已删除条目的状态，正文此处仅加批注，未恢复或补写文献。请团队在定稿时核查处理。</w:t>
      </w:r>
    </w:p>
  </w:comment>
  <w:comment w:id="10" w:author="审阅" w:initials="" w:date="2026-09-12T13:55:41Z">
    <w:p>
      <w:pPr>
        <w:pStyle w:val="CommentText"/>
      </w:pPr>
      <w:r>
        <w:rPr>
          <w:rStyle w:val="CommentReference"/>
        </w:rPr>
        <w:annotationRef/>
      </w:r>
      <w:r>
        <w:t>正文引用[6]在当前参考文献表中没有对应条目。按你的最新要求维持已删除条目的状态，正文此处仅加批注，未恢复或补写文献。请团队在定稿时核查处理。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50E00" w15:done="0"/>
  <w15:commentEx w15:paraId="7C37D82E" w15:done="0"/>
  <w15:commentEx w15:paraId="661C46B4" w15:done="0"/>
  <w15:commentEx w15:paraId="291E9B29" w15:done="0"/>
  <w15:commentEx w15:paraId="18B8327E" w15:done="0"/>
  <w15:commentEx w15:paraId="35071A58" w15:done="0"/>
  <w15:commentEx w15:paraId="14E24A2A" w15:done="0"/>
  <w15:commentEx w15:paraId="77C817F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E110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D5A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阅">
    <w15:presenceInfo w15:providerId="None" w15:userId="审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0E369FC"/>
    <w:rsid w:val="472B5C80"/>
    <w:rsid w:val="500A2F50"/>
    <w:rsid w:val="69B41BE4"/>
    <w:rsid w:val="768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Title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6"/>
    </w:rPr>
  </w:style>
  <w:style w:type="paragraph" w:customStyle="1" w:styleId="7">
    <w:name w:val="heading 1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0"/>
    </w:rPr>
  </w:style>
  <w:style w:type="paragraph" w:customStyle="1" w:styleId="8">
    <w:name w:val="heading 2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6"/>
    </w:rPr>
  </w:style>
  <w:style w:type="paragraph" w:customStyle="1" w:styleId="9">
    <w:name w:val="heading 3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3275</Words>
  <Characters>3663</Characters>
  <Lines>0</Lines>
  <Paragraphs>0</Paragraphs>
  <TotalTime>12</TotalTime>
  <ScaleCrop>false</ScaleCrop>
  <LinksUpToDate>false</LinksUpToDate>
  <CharactersWithSpaces>3685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2026-09-12T02:18:00Z</dcterms:created>
  <dc:creator/>
  <cp:lastModifiedBy/>
  <dcterms:modified xsi:type="dcterms:W3CDTF">2026-09-12T13:22:23Z</dcterms:modified>
  <dc:title>考虑物性变化与径向收缩的药材热湿耦合模型及数值验证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eyJoZGlkIjoiMzEwNTM5NzYwMDRjMzkwZTVkZjY2ODkwMGIxNGU0OTUiLCJ1c2VySWQiOiIxNjMyMzQ3OTQwIn0=</vt:lpwstr>
  </property>
  <property fmtid="{D5CDD505-2E9C-101B-9397-08002B2CF9AE}" pid="4" name="ICV">
    <vt:lpwstr>833062AFED354DC68951125E9B0EE4E5_12</vt:lpwstr>
  </property>
</Properties>
</file>