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spacing w:before="0" w:after="100" w:line="240" w:lineRule="auto"/>
        <w:keepNext/>
      </w:pPr>
      <w:r>
        <w:rPr>
          <w:rFonts w:ascii="Arial" w:hAnsi="Arial" w:cs="Arial"/>
          <w:color w:val="A3337D"/>
          <w:sz w:val="16"/>
          <w:b/>
        </w:rPr>
        <w:t>SDG-BASED INNOVATION - LEAN CANVAS</w:t>
      </w:r>
    </w:p>
    <w:p>
      <w:pPr>
        <w:spacing w:before="0" w:after="0" w:line="240" w:lineRule="auto"/>
        <w:keepNext/>
      </w:pPr>
      <w:r>
        <w:rPr>
          <w:rFonts w:ascii="Arial" w:hAnsi="Arial" w:cs="Arial"/>
          <w:color w:val="A3337D"/>
          <w:sz w:val="54"/>
          <w:b/>
        </w:rPr>
        <w:t>LS</w:t>
      </w:r>
    </w:p>
    <w:p>
      <w:pPr>
        <w:spacing w:before="0" w:after="100" w:line="240" w:lineRule="auto"/>
        <w:keepNext/>
      </w:pPr>
      <w:r>
        <w:rPr>
          <w:rFonts w:ascii="Arial" w:hAnsi="Arial" w:cs="Arial"/>
          <w:color w:val="281A33"/>
          <w:sz w:val="42"/>
          <w:b/>
        </w:rPr>
        <w:t>LifeSync</w:t>
      </w:r>
    </w:p>
    <w:p>
      <w:pPr>
        <w:spacing w:before="0" w:after="180" w:line="240" w:lineRule="auto"/>
      </w:pPr>
      <w:r>
        <w:rPr>
          <w:rFonts w:ascii="Arial" w:hAnsi="Arial" w:cs="Arial"/>
          <w:color w:val="62596A"/>
          <w:sz w:val="19"/>
        </w:rPr>
        <w:t>A student-centered daily companion for routines, wellbeing, study planning, and everyday spending.</w:t>
      </w:r>
    </w:p>
    <w:p>
      <w:pPr>
        <w:spacing w:before="0" w:after="180" w:line="240" w:lineRule="auto"/>
      </w:pPr>
      <w:r>
        <w:rPr>
          <w:rFonts w:ascii="Arial" w:hAnsi="Arial" w:cs="Arial"/>
          <w:color w:val="E34B63"/>
          <w:sz w:val="15"/>
        </w:rPr>
        <w:t>________________________________________________________________________________</w:t>
      </w:r>
    </w:p>
    <w:p>
      <w:pPr>
        <w:spacing w:before="0" w:after="100" w:line="240" w:lineRule="auto"/>
      </w:pPr>
      <w:r>
        <w:rPr>
          <w:rFonts w:ascii="Arial" w:hAnsi="Arial" w:cs="Arial"/>
          <w:color w:val="FFFFFF"/>
          <w:sz w:val="17"/>
          <w:b/>
        </w:rPr>
        <w:t>PRIMARY ALIGNMENT - SDG 3</w:t>
      </w:r>
    </w:p>
    <w:p>
      <w:pPr>
        <w:spacing w:after="130" w:line="240" w:lineRule="auto"/>
      </w:pPr>
      <w:r>
        <w:rPr>
          <w:rFonts w:ascii="Arial" w:hAnsi="Arial" w:cs="Arial"/>
          <w:color w:val="9C347D"/>
          <w:sz w:val="20"/>
          <w:b/>
        </w:rPr>
        <w:t xml:space="preserve">Good health and well-being. </w:t>
      </w:r>
      <w:r>
        <w:rPr>
          <w:rFonts w:ascii="Arial" w:hAnsi="Arial" w:cs="Arial"/>
          <w:color w:val="30243A"/>
          <w:sz w:val="20"/>
        </w:rPr>
        <w:t>LifeSync brings practical self-management tools into one mobile experience: habit tracking, routine planning, optional medication reminders, alongside study, budget, and meal planning.</w:t>
      </w:r>
    </w:p>
    <w:p>
      <w:pPr>
        <w:spacing w:before="0" w:after="45" w:line="240" w:lineRule="auto"/>
        <w:keepNext/>
      </w:pPr>
      <w:r>
        <w:rPr>
          <w:rFonts w:ascii="Arial" w:hAnsi="Arial" w:cs="Arial"/>
          <w:color w:val="9C347D"/>
          <w:sz w:val="17"/>
          <w:b/>
        </w:rPr>
        <w:t>INNOVATION IN ONE SENTENCE</w:t>
      </w:r>
    </w:p>
    <w:p>
      <w:pPr>
        <w:spacing w:before="0" w:after="150" w:line="240" w:lineRule="auto"/>
      </w:pPr>
      <w:r>
        <w:rPr>
          <w:rFonts w:ascii="Arial" w:hAnsi="Arial" w:cs="Arial"/>
          <w:color w:val="30243A"/>
          <w:sz w:val="19"/>
        </w:rPr>
        <w:t>LifeSync helps college students coordinate the small daily actions that support wellbeing and responsible independence, without switching between disconnected tools.</w:t>
      </w:r>
    </w:p>
    <w:tbl>
      <w:tblPr>
        <w:tblW w:w="9360" w:type="dxa"/>
        <w:tblLayout w:type="fixed"/>
        <w:tblBorders>
          <w:top w:val="single" w:sz="5" w:color="D9D2DC"/>
          <w:left w:val="single" w:sz="5" w:color="D9D2DC"/>
          <w:bottom w:val="single" w:sz="5" w:color="D9D2DC"/>
          <w:right w:val="single" w:sz="5" w:color="D9D2DC"/>
          <w:insideH w:val="single" w:sz="5" w:color="D9D2DC"/>
          <w:insideV w:val="single" w:sz="5" w:color="D9D2DC"/>
        </w:tblBorders>
      </w:tblPr>
      <w:tblGrid>
        <w:gridCol w:w="3120"/>
        <w:gridCol w:w="3120"/>
        <w:gridCol w:w="3120"/>
      </w:tblGrid>
      <w:tr>
        <w:trPr>
          <w:cantSplit/>
        </w:trPr>
        <w:tc>
          <w:tcPr>
            <w:tcW w:w="3120" w:type="dxa"/>
            <w:vAlign w:val="top"/>
            <w:tcMar/>
          </w:tcPr>
          <w:p>
            <w:pPr>
              <w:spacing w:before="0" w:after="50" w:line="240" w:lineRule="auto"/>
              <w:keepNext/>
            </w:pPr>
            <w:r>
              <w:rPr>
                <w:rFonts w:ascii="Arial" w:hAnsi="Arial" w:cs="Arial"/>
                <w:color w:val="9C347D"/>
                <w:sz w:val="18"/>
                <w:b/>
              </w:rPr>
              <w:t>SDG 3 - Primary</w:t>
            </w:r>
          </w:p>
          <w:p>
            <w:pPr>
              <w:spacing w:before="0" w:after="40" w:line="240" w:lineRule="auto"/>
            </w:pPr>
            <w:r>
              <w:rPr>
                <w:rFonts w:ascii="Arial" w:hAnsi="Arial" w:cs="Arial"/>
                <w:color w:val="62596A"/>
                <w:sz w:val="17"/>
              </w:rPr>
              <w:t>Support everyday wellbeing habits and routine consistency. The app is not a medical device and does not provide medical advice.</w:t>
            </w:r>
          </w:p>
        </w:tc>
      </w:tr>
      <w:tr>
        <w:trPr>
          <w:cantSplit/>
        </w:trPr>
        <w:tc>
          <w:tcPr>
            <w:tcW w:w="3120" w:type="dxa"/>
            <w:vAlign w:val="top"/>
            <w:tcMar/>
          </w:tcPr>
          <w:p>
            <w:pPr>
              <w:spacing w:before="0" w:after="50" w:line="240" w:lineRule="auto"/>
              <w:keepNext/>
            </w:pPr>
            <w:r>
              <w:rPr>
                <w:rFonts w:ascii="Arial" w:hAnsi="Arial" w:cs="Arial"/>
                <w:color w:val="9C347D"/>
                <w:sz w:val="18"/>
                <w:b/>
              </w:rPr>
              <w:t>SDG 4 - Related</w:t>
            </w:r>
          </w:p>
          <w:p>
            <w:pPr>
              <w:spacing w:before="0" w:after="40" w:line="240" w:lineRule="auto"/>
            </w:pPr>
            <w:r>
              <w:rPr>
                <w:rFonts w:ascii="Arial" w:hAnsi="Arial" w:cs="Arial"/>
                <w:color w:val="62596A"/>
                <w:sz w:val="17"/>
              </w:rPr>
              <w:t>Study planning may help learners organize time and stay engaged in their education.</w:t>
            </w:r>
          </w:p>
        </w:tc>
      </w:tr>
      <w:tr>
        <w:trPr>
          <w:cantSplit/>
        </w:trPr>
        <w:tc>
          <w:tcPr>
            <w:tcW w:w="3120" w:type="dxa"/>
            <w:vAlign w:val="top"/>
            <w:tcMar/>
          </w:tcPr>
          <w:p>
            <w:pPr>
              <w:spacing w:before="0" w:after="50" w:line="240" w:lineRule="auto"/>
              <w:keepNext/>
            </w:pPr>
            <w:r>
              <w:rPr>
                <w:rFonts w:ascii="Arial" w:hAnsi="Arial" w:cs="Arial"/>
                <w:color w:val="9C347D"/>
                <w:sz w:val="18"/>
                <w:b/>
              </w:rPr>
              <w:t>SDG 12 - Related</w:t>
            </w:r>
          </w:p>
          <w:p>
            <w:pPr>
              <w:spacing w:before="0" w:after="40" w:line="240" w:lineRule="auto"/>
            </w:pPr>
            <w:r>
              <w:rPr>
                <w:rFonts w:ascii="Arial" w:hAnsi="Arial" w:cs="Arial"/>
                <w:color w:val="62596A"/>
                <w:sz w:val="17"/>
              </w:rPr>
              <w:t>Meal planning and grocery lists may help users plan purchases and reduce avoidable food waste.</w:t>
            </w:r>
          </w:p>
        </w:tc>
      </w:tr>
    </w:tbl>
    <w:p>
      <w:pPr>
        <w:spacing w:before="130" w:after="45" w:line="240" w:lineRule="auto"/>
      </w:pPr>
      <w:r>
        <w:rPr>
          <w:rFonts w:ascii="Arial" w:hAnsi="Arial" w:cs="Arial"/>
          <w:color w:val="30243A"/>
          <w:sz w:val="18"/>
          <w:b/>
        </w:rPr>
        <w:t>Prepared for: Ian Lance M. Geronimo</w:t>
      </w:r>
    </w:p>
    <w:p>
      <w:pPr>
        <w:spacing w:before="0" w:after="120" w:line="240" w:lineRule="auto"/>
      </w:pPr>
      <w:r>
        <w:rPr>
          <w:rFonts w:ascii="Arial" w:hAnsi="Arial" w:cs="Arial"/>
          <w:color w:val="62596A"/>
          <w:sz w:val="18"/>
        </w:rPr>
        <w:t>Course output: GEE 003 - Final Output Compilation</w:t>
      </w:r>
    </w:p>
    <w:p>
      <w:pPr>
        <w:spacing w:before="0" w:after="0" w:line="240" w:lineRule="auto"/>
      </w:pPr>
      <w:r>
        <w:rPr>
          <w:rFonts w:ascii="Arial" w:hAnsi="Arial" w:cs="Arial"/>
          <w:color w:val="62596A"/>
          <w:sz w:val="16"/>
          <w:i/>
        </w:rPr>
        <w:t>Working draft for individual review. Personalize the reflections, verify claims, and be ready to explain your choices.</w:t>
      </w:r>
    </w:p>
    <w:p>
      <w:pPr>
        <w:spacing w:before="0" w:after="100" w:line="240" w:lineRule="auto"/>
        <w:pageBreakBefore/>
        <w:keepNext/>
      </w:pPr>
      <w:r>
        <w:rPr>
          <w:rFonts w:ascii="Arial" w:hAnsi="Arial" w:cs="Arial"/>
          <w:color w:val="A3337D"/>
          <w:sz w:val="16"/>
          <w:b/>
        </w:rPr>
        <w:t>BUSINESS MODEL - ONE-PAGE OVERVIEW</w:t>
      </w:r>
    </w:p>
    <w:p>
      <w:pPr>
        <w:spacing w:before="0" w:after="100" w:line="240" w:lineRule="auto"/>
        <w:keepNext/>
      </w:pPr>
      <w:r>
        <w:rPr>
          <w:rFonts w:ascii="Arial" w:hAnsi="Arial" w:cs="Arial"/>
          <w:color w:val="281A33"/>
          <w:sz w:val="42"/>
          <w:b/>
        </w:rPr>
        <w:t>LifeSync Lean Canvas</w:t>
      </w:r>
    </w:p>
    <w:p>
      <w:pPr>
        <w:spacing w:before="0" w:after="180" w:line="240" w:lineRule="auto"/>
      </w:pPr>
      <w:r>
        <w:rPr>
          <w:rFonts w:ascii="Arial" w:hAnsi="Arial" w:cs="Arial"/>
          <w:color w:val="62596A"/>
          <w:sz w:val="19"/>
        </w:rPr>
        <w:t>Initial business hypotheses for a student-focused mobile service. Customer demand, pricing, and impact should be tested through interviews and a small pilot before being treated as proven.</w:t>
      </w:r>
    </w:p>
    <w:tbl>
      <w:tblPr>
        <w:tblW w:w="9360" w:type="dxa"/>
        <w:tblLayout w:type="fixed"/>
        <w:tblBorders>
          <w:top w:val="single" w:sz="5" w:color="D9D2DC"/>
          <w:left w:val="single" w:sz="5" w:color="D9D2DC"/>
          <w:bottom w:val="single" w:sz="5" w:color="D9D2DC"/>
          <w:right w:val="single" w:sz="5" w:color="D9D2DC"/>
          <w:insideH w:val="single" w:sz="5" w:color="D9D2DC"/>
          <w:insideV w:val="single" w:sz="5" w:color="D9D2DC"/>
        </w:tblBorders>
        <w:tblCellMar>
          <w:top w:w="60" w:type="dxa"/>
          <w:start w:w="75" w:type="dxa"/>
          <w:bottom w:w="55" w:type="dxa"/>
          <w:end w:w="75" w:type="dxa"/>
        </w:tblCellMar>
      </w:tblPr>
      <w:tblGrid>
        <w:gridCol w:w="3120"/>
        <w:gridCol w:w="3120"/>
        <w:gridCol w:w="3120"/>
      </w:tblGrid>
      <w:tr>
        <w:trPr>
          <w:cantSplit/>
        </w:trPr>
        <w:tc>
          <w:tcPr>
            <w:tcW w:w="3120" w:type="dxa"/>
            <w:vAlign w:val="top"/>
            <w:shd w:val="clear" w:color="auto" w:fill="FCF9FC"/>
          </w:tcPr>
          <w:p>
            <w:pPr>
              <w:spacing w:before="0" w:after="55" w:line="240" w:lineRule="auto"/>
              <w:keepNext/>
            </w:pPr>
            <w:r>
              <w:rPr>
                <w:rFonts w:ascii="Arial" w:hAnsi="Arial" w:cs="Arial"/>
                <w:color w:val="9C347D"/>
                <w:sz w:val="16"/>
                <w:b/>
              </w:rPr>
              <w:t>PROBLEM</w:t>
            </w:r>
          </w:p>
          <w:p>
            <w:pPr>
              <w:spacing w:after="30" w:line="240" w:lineRule="auto"/>
            </w:pPr>
            <w:r>
              <w:rPr>
                <w:rFonts w:ascii="Arial" w:hAnsi="Arial" w:cs="Arial"/>
                <w:color w:val="A3337D"/>
                <w:sz w:val="15"/>
                <w:b/>
              </w:rPr>
              <w:t xml:space="preserve">- </w:t>
            </w:r>
            <w:r>
              <w:rPr>
                <w:rFonts w:ascii="Arial" w:hAnsi="Arial" w:cs="Arial"/>
                <w:color w:val="30243A"/>
                <w:sz w:val="15"/>
              </w:rPr>
              <w:t>Students coordinate routines, schoolwork, spending, meals, and habits across scattered tools or memory.</w:t>
            </w:r>
          </w:p>
          <w:p>
            <w:pPr>
              <w:spacing w:after="30" w:line="240" w:lineRule="auto"/>
            </w:pPr>
            <w:r>
              <w:rPr>
                <w:rFonts w:ascii="Arial" w:hAnsi="Arial" w:cs="Arial"/>
                <w:color w:val="A3337D"/>
                <w:sz w:val="15"/>
                <w:b/>
              </w:rPr>
              <w:t xml:space="preserve">- </w:t>
            </w:r>
            <w:r>
              <w:rPr>
                <w:rFonts w:ascii="Arial" w:hAnsi="Arial" w:cs="Arial"/>
                <w:color w:val="30243A"/>
                <w:sz w:val="15"/>
              </w:rPr>
              <w:t>Important recurring tasks can be missed when daily plans feel difficult to manage.</w:t>
            </w:r>
          </w:p>
          <w:p>
            <w:pPr>
              <w:spacing w:after="30" w:line="240" w:lineRule="auto"/>
            </w:pPr>
            <w:r>
              <w:rPr>
                <w:rFonts w:ascii="Arial" w:hAnsi="Arial" w:cs="Arial"/>
                <w:color w:val="A3337D"/>
                <w:sz w:val="15"/>
                <w:b/>
              </w:rPr>
              <w:t xml:space="preserve">- </w:t>
            </w:r>
            <w:r>
              <w:rPr>
                <w:rFonts w:ascii="Arial" w:hAnsi="Arial" w:cs="Arial"/>
                <w:color w:val="30243A"/>
                <w:sz w:val="15"/>
              </w:rPr>
              <w:t>Students may lack a simple view of how time and everyday spending fit together.</w:t>
            </w:r>
          </w:p>
          <w:p>
            <w:pPr>
              <w:spacing w:before="0" w:after="35" w:line="240" w:lineRule="auto"/>
            </w:pPr>
            <w:r>
              <w:rPr>
                <w:rFonts w:ascii="Arial" w:hAnsi="Arial" w:cs="Arial"/>
                <w:color w:val="62596A"/>
                <w:sz w:val="14"/>
                <w:i/>
              </w:rPr>
              <w:t>Alternatives: paper planners, calendars, to-do lists, separate budget or habit apps.</w:t>
            </w:r>
          </w:p>
        </w:tc>
        <w:tc>
          <w:tcPr>
            <w:tcW w:w="3120" w:type="dxa"/>
            <w:vAlign w:val="top"/>
            <w:shd w:val="clear" w:color="auto" w:fill="FCF9FC"/>
          </w:tcPr>
          <w:p>
            <w:pPr>
              <w:spacing w:before="0" w:after="55" w:line="240" w:lineRule="auto"/>
              <w:keepNext/>
            </w:pPr>
            <w:r>
              <w:rPr>
                <w:rFonts w:ascii="Arial" w:hAnsi="Arial" w:cs="Arial"/>
                <w:color w:val="9C347D"/>
                <w:sz w:val="16"/>
                <w:b/>
              </w:rPr>
              <w:t>SOLUTION</w:t>
            </w:r>
          </w:p>
          <w:p>
            <w:pPr>
              <w:spacing w:after="30" w:line="240" w:lineRule="auto"/>
            </w:pPr>
            <w:r>
              <w:rPr>
                <w:rFonts w:ascii="Arial" w:hAnsi="Arial" w:cs="Arial"/>
                <w:color w:val="A3337D"/>
                <w:sz w:val="15"/>
                <w:b/>
              </w:rPr>
              <w:t xml:space="preserve">- </w:t>
            </w:r>
            <w:r>
              <w:rPr>
                <w:rFonts w:ascii="Arial" w:hAnsi="Arial" w:cs="Arial"/>
                <w:color w:val="30243A"/>
                <w:sz w:val="15"/>
              </w:rPr>
              <w:t>Daily routine checklist with recurring items and optional reminders.</w:t>
            </w:r>
          </w:p>
          <w:p>
            <w:pPr>
              <w:spacing w:after="30" w:line="240" w:lineRule="auto"/>
            </w:pPr>
            <w:r>
              <w:rPr>
                <w:rFonts w:ascii="Arial" w:hAnsi="Arial" w:cs="Arial"/>
                <w:color w:val="A3337D"/>
                <w:sz w:val="15"/>
                <w:b/>
              </w:rPr>
              <w:t xml:space="preserve">- </w:t>
            </w:r>
            <w:r>
              <w:rPr>
                <w:rFonts w:ascii="Arial" w:hAnsi="Arial" w:cs="Arial"/>
                <w:color w:val="30243A"/>
                <w:sz w:val="15"/>
              </w:rPr>
              <w:t>Study planner and calendar, habit goals, and progress insights.</w:t>
            </w:r>
          </w:p>
          <w:p>
            <w:pPr>
              <w:spacing w:after="30" w:line="240" w:lineRule="auto"/>
            </w:pPr>
            <w:r>
              <w:rPr>
                <w:rFonts w:ascii="Arial" w:hAnsi="Arial" w:cs="Arial"/>
                <w:color w:val="A3337D"/>
                <w:sz w:val="15"/>
                <w:b/>
              </w:rPr>
              <w:t xml:space="preserve">- </w:t>
            </w:r>
            <w:r>
              <w:rPr>
                <w:rFonts w:ascii="Arial" w:hAnsi="Arial" w:cs="Arial"/>
                <w:color w:val="30243A"/>
                <w:sz w:val="15"/>
              </w:rPr>
              <w:t>Budget tracking, weekly meal planning, and grocery checklist.</w:t>
            </w:r>
          </w:p>
          <w:p>
            <w:pPr>
              <w:spacing w:before="0" w:after="35" w:line="240" w:lineRule="auto"/>
            </w:pPr>
            <w:r>
              <w:rPr>
                <w:rFonts w:ascii="Arial" w:hAnsi="Arial" w:cs="Arial"/>
                <w:color w:val="62596A"/>
                <w:sz w:val="14"/>
                <w:i/>
              </w:rPr>
              <w:t>Start with a usable core; validate which connected features students actually use.</w:t>
            </w:r>
          </w:p>
        </w:tc>
        <w:tc>
          <w:tcPr>
            <w:tcW w:w="3120" w:type="dxa"/>
            <w:vAlign w:val="top"/>
            <w:shd w:val="clear" w:color="auto" w:fill="FCF9FC"/>
          </w:tcPr>
          <w:p>
            <w:pPr>
              <w:spacing w:before="0" w:after="55" w:line="240" w:lineRule="auto"/>
              <w:keepNext/>
            </w:pPr>
            <w:r>
              <w:rPr>
                <w:rFonts w:ascii="Arial" w:hAnsi="Arial" w:cs="Arial"/>
                <w:color w:val="9C347D"/>
                <w:sz w:val="16"/>
                <w:b/>
              </w:rPr>
              <w:t>UNIQUE VALUE PROPOSITION</w:t>
            </w:r>
          </w:p>
          <w:p>
            <w:pPr>
              <w:spacing w:before="0" w:after="35" w:line="240" w:lineRule="auto"/>
            </w:pPr>
            <w:r>
              <w:rPr>
                <w:rFonts w:ascii="Arial" w:hAnsi="Arial" w:cs="Arial"/>
                <w:color w:val="30243A"/>
                <w:sz w:val="16"/>
                <w:b/>
              </w:rPr>
              <w:t>"One calm place to keep student life in sync."</w:t>
            </w:r>
          </w:p>
          <w:p>
            <w:pPr>
              <w:spacing w:before="0" w:after="35" w:line="240" w:lineRule="auto"/>
            </w:pPr>
            <w:r>
              <w:rPr>
                <w:rFonts w:ascii="Arial" w:hAnsi="Arial" w:cs="Arial"/>
                <w:color w:val="62596A"/>
                <w:sz w:val="14"/>
              </w:rPr>
              <w:t>Combines everyday planning and self-management in a mobile app, reducing the need to jump between separate trackers.</w:t>
            </w:r>
          </w:p>
        </w:tc>
      </w:tr>
      <w:tr>
        <w:trPr>
          <w:cantSplit/>
        </w:trPr>
        <w:tc>
          <w:tcPr>
            <w:tcW w:w="3120" w:type="dxa"/>
            <w:vAlign w:val="top"/>
            <w:shd w:val="clear" w:color="auto" w:fill="FCF9FC"/>
          </w:tcPr>
          <w:p>
            <w:pPr>
              <w:spacing w:before="0" w:after="55" w:line="240" w:lineRule="auto"/>
              <w:keepNext/>
            </w:pPr>
            <w:r>
              <w:rPr>
                <w:rFonts w:ascii="Arial" w:hAnsi="Arial" w:cs="Arial"/>
                <w:color w:val="9C347D"/>
                <w:sz w:val="16"/>
                <w:b/>
              </w:rPr>
              <w:t>CUSTOMER SEGMENTS</w:t>
            </w:r>
          </w:p>
          <w:p>
            <w:pPr>
              <w:spacing w:after="35" w:line="240" w:lineRule="auto"/>
            </w:pPr>
            <w:r>
              <w:rPr>
                <w:rFonts w:ascii="Arial" w:hAnsi="Arial" w:cs="Arial"/>
                <w:color w:val="30243A"/>
                <w:sz w:val="15"/>
                <w:b/>
              </w:rPr>
              <w:t>Primary:</w:t>
            </w:r>
            <w:r>
              <w:rPr>
                <w:rFonts w:ascii="Arial" w:hAnsi="Arial" w:cs="Arial"/>
                <w:color w:val="30243A"/>
                <w:sz w:val="15"/>
              </w:rPr>
              <w:t xml:space="preserve"> college students balancing classes with personal routines and a limited budget.</w:t>
            </w:r>
          </w:p>
          <w:p>
            <w:pPr>
              <w:spacing w:after="35" w:line="240" w:lineRule="auto"/>
            </w:pPr>
            <w:r>
              <w:rPr>
                <w:rFonts w:ascii="Arial" w:hAnsi="Arial" w:cs="Arial"/>
                <w:color w:val="30243A"/>
                <w:sz w:val="15"/>
                <w:b/>
              </w:rPr>
              <w:t>Early adopters:</w:t>
            </w:r>
            <w:r>
              <w:rPr>
                <w:rFonts w:ascii="Arial" w:hAnsi="Arial" w:cs="Arial"/>
                <w:color w:val="30243A"/>
                <w:sz w:val="15"/>
              </w:rPr>
              <w:t xml:space="preserve"> students who already use planners or habit apps but want fewer disconnected tools.</w:t>
            </w:r>
          </w:p>
          <w:p>
            <w:pPr>
              <w:spacing w:before="0" w:after="35" w:line="240" w:lineRule="auto"/>
            </w:pPr>
            <w:r>
              <w:rPr>
                <w:rFonts w:ascii="Arial" w:hAnsi="Arial" w:cs="Arial"/>
                <w:color w:val="62596A"/>
                <w:sz w:val="14"/>
                <w:i/>
              </w:rPr>
              <w:t>Test need and willingness to use with students from different programs and schedules.</w:t>
            </w:r>
          </w:p>
        </w:tc>
        <w:tc>
          <w:tcPr>
            <w:tcW w:w="3120" w:type="dxa"/>
            <w:vAlign w:val="top"/>
            <w:shd w:val="clear" w:color="auto" w:fill="FCF9FC"/>
          </w:tcPr>
          <w:p>
            <w:pPr>
              <w:spacing w:before="0" w:after="55" w:line="240" w:lineRule="auto"/>
              <w:keepNext/>
            </w:pPr>
            <w:r>
              <w:rPr>
                <w:rFonts w:ascii="Arial" w:hAnsi="Arial" w:cs="Arial"/>
                <w:color w:val="9C347D"/>
                <w:sz w:val="16"/>
                <w:b/>
              </w:rPr>
              <w:t>UNFAIR ADVANTAGE</w:t>
            </w:r>
          </w:p>
          <w:p>
            <w:pPr>
              <w:spacing w:after="30" w:line="240" w:lineRule="auto"/>
            </w:pPr>
            <w:r>
              <w:rPr>
                <w:rFonts w:ascii="Arial" w:hAnsi="Arial" w:cs="Arial"/>
                <w:color w:val="A3337D"/>
                <w:sz w:val="15"/>
                <w:b/>
              </w:rPr>
              <w:t xml:space="preserve">- </w:t>
            </w:r>
            <w:r>
              <w:rPr>
                <w:rFonts w:ascii="Arial" w:hAnsi="Arial" w:cs="Arial"/>
                <w:color w:val="30243A"/>
                <w:sz w:val="15"/>
              </w:rPr>
              <w:t>Potentially trusted campus relationships and student feedback loops.</w:t>
            </w:r>
          </w:p>
          <w:p>
            <w:pPr>
              <w:spacing w:after="30" w:line="240" w:lineRule="auto"/>
            </w:pPr>
            <w:r>
              <w:rPr>
                <w:rFonts w:ascii="Arial" w:hAnsi="Arial" w:cs="Arial"/>
                <w:color w:val="A3337D"/>
                <w:sz w:val="15"/>
                <w:b/>
              </w:rPr>
              <w:t xml:space="preserve">- </w:t>
            </w:r>
            <w:r>
              <w:rPr>
                <w:rFonts w:ascii="Arial" w:hAnsi="Arial" w:cs="Arial"/>
                <w:color w:val="30243A"/>
                <w:sz w:val="15"/>
              </w:rPr>
              <w:t>A locally relevant, student-informed experience across daily planning needs.</w:t>
            </w:r>
          </w:p>
          <w:p>
            <w:pPr>
              <w:spacing w:after="30" w:line="240" w:lineRule="auto"/>
            </w:pPr>
            <w:r>
              <w:rPr>
                <w:rFonts w:ascii="Arial" w:hAnsi="Arial" w:cs="Arial"/>
                <w:color w:val="A3337D"/>
                <w:sz w:val="15"/>
                <w:b/>
              </w:rPr>
              <w:t xml:space="preserve">- </w:t>
            </w:r>
            <w:r>
              <w:rPr>
                <w:rFonts w:ascii="Arial" w:hAnsi="Arial" w:cs="Arial"/>
                <w:color w:val="30243A"/>
                <w:sz w:val="15"/>
              </w:rPr>
              <w:t>Privacy-first design and reliable usability can build trust over time.</w:t>
            </w:r>
          </w:p>
          <w:p>
            <w:pPr>
              <w:spacing w:before="0" w:after="35" w:line="240" w:lineRule="auto"/>
            </w:pPr>
            <w:r>
              <w:rPr>
                <w:rFonts w:ascii="Arial" w:hAnsi="Arial" w:cs="Arial"/>
                <w:color w:val="62596A"/>
                <w:sz w:val="14"/>
                <w:i/>
              </w:rPr>
              <w:t>The features themselves can be copied; this advantage must be earned, not assumed.</w:t>
            </w:r>
          </w:p>
        </w:tc>
        <w:tc>
          <w:tcPr>
            <w:tcW w:w="3120" w:type="dxa"/>
            <w:vAlign w:val="top"/>
            <w:shd w:val="clear" w:color="auto" w:fill="FCF9FC"/>
          </w:tcPr>
          <w:p>
            <w:pPr>
              <w:spacing w:before="0" w:after="55" w:line="240" w:lineRule="auto"/>
              <w:keepNext/>
            </w:pPr>
            <w:r>
              <w:rPr>
                <w:rFonts w:ascii="Arial" w:hAnsi="Arial" w:cs="Arial"/>
                <w:color w:val="9C347D"/>
                <w:sz w:val="16"/>
                <w:b/>
              </w:rPr>
              <w:t>CHANNELS</w:t>
            </w:r>
          </w:p>
          <w:p>
            <w:pPr>
              <w:spacing w:after="30" w:line="240" w:lineRule="auto"/>
            </w:pPr>
            <w:r>
              <w:rPr>
                <w:rFonts w:ascii="Arial" w:hAnsi="Arial" w:cs="Arial"/>
                <w:color w:val="A3337D"/>
                <w:sz w:val="15"/>
                <w:b/>
              </w:rPr>
              <w:t xml:space="preserve">- </w:t>
            </w:r>
            <w:r>
              <w:rPr>
                <w:rFonts w:ascii="Arial" w:hAnsi="Arial" w:cs="Arial"/>
                <w:color w:val="30243A"/>
                <w:sz w:val="15"/>
              </w:rPr>
              <w:t>Campus organizations, student support offices, and peer ambassadors.</w:t>
            </w:r>
          </w:p>
          <w:p>
            <w:pPr>
              <w:spacing w:after="30" w:line="240" w:lineRule="auto"/>
            </w:pPr>
            <w:r>
              <w:rPr>
                <w:rFonts w:ascii="Arial" w:hAnsi="Arial" w:cs="Arial"/>
                <w:color w:val="A3337D"/>
                <w:sz w:val="15"/>
                <w:b/>
              </w:rPr>
              <w:t xml:space="preserve">- </w:t>
            </w:r>
            <w:r>
              <w:rPr>
                <w:rFonts w:ascii="Arial" w:hAnsi="Arial" w:cs="Arial"/>
                <w:color w:val="30243A"/>
                <w:sz w:val="15"/>
              </w:rPr>
              <w:t>Short product demos and student-community social channels.</w:t>
            </w:r>
          </w:p>
          <w:p>
            <w:pPr>
              <w:spacing w:after="30" w:line="240" w:lineRule="auto"/>
            </w:pPr>
            <w:r>
              <w:rPr>
                <w:rFonts w:ascii="Arial" w:hAnsi="Arial" w:cs="Arial"/>
                <w:color w:val="A3337D"/>
                <w:sz w:val="15"/>
                <w:b/>
              </w:rPr>
              <w:t xml:space="preserve">- </w:t>
            </w:r>
            <w:r>
              <w:rPr>
                <w:rFonts w:ascii="Arial" w:hAnsi="Arial" w:cs="Arial"/>
                <w:color w:val="30243A"/>
                <w:sz w:val="15"/>
              </w:rPr>
              <w:t>Mobile app stores and referrals from early users.</w:t>
            </w:r>
          </w:p>
        </w:tc>
      </w:tr>
      <w:tr>
        <w:trPr>
          <w:cantSplit/>
        </w:trPr>
        <w:tc>
          <w:tcPr>
            <w:tcW w:w="3120" w:type="dxa"/>
            <w:vAlign w:val="top"/>
            <w:shd w:val="clear" w:color="auto" w:fill="FCF9FC"/>
          </w:tcPr>
          <w:p>
            <w:pPr>
              <w:spacing w:before="0" w:after="55" w:line="240" w:lineRule="auto"/>
              <w:keepNext/>
            </w:pPr>
            <w:r>
              <w:rPr>
                <w:rFonts w:ascii="Arial" w:hAnsi="Arial" w:cs="Arial"/>
                <w:color w:val="9C347D"/>
                <w:sz w:val="16"/>
                <w:b/>
              </w:rPr>
              <w:t>KEY METRICS</w:t>
            </w:r>
          </w:p>
          <w:p>
            <w:pPr>
              <w:spacing w:after="30" w:line="240" w:lineRule="auto"/>
            </w:pPr>
            <w:r>
              <w:rPr>
                <w:rFonts w:ascii="Arial" w:hAnsi="Arial" w:cs="Arial"/>
                <w:color w:val="A3337D"/>
                <w:sz w:val="15"/>
                <w:b/>
              </w:rPr>
              <w:t xml:space="preserve">- </w:t>
            </w:r>
            <w:r>
              <w:rPr>
                <w:rFonts w:ascii="Arial" w:hAnsi="Arial" w:cs="Arial"/>
                <w:color w:val="30243A"/>
                <w:sz w:val="15"/>
              </w:rPr>
              <w:t>Weekly active users and 30-day retention.</w:t>
            </w:r>
          </w:p>
          <w:p>
            <w:pPr>
              <w:spacing w:after="30" w:line="240" w:lineRule="auto"/>
            </w:pPr>
            <w:r>
              <w:rPr>
                <w:rFonts w:ascii="Arial" w:hAnsi="Arial" w:cs="Arial"/>
                <w:color w:val="A3337D"/>
                <w:sz w:val="15"/>
                <w:b/>
              </w:rPr>
              <w:t xml:space="preserve">- </w:t>
            </w:r>
            <w:r>
              <w:rPr>
                <w:rFonts w:ascii="Arial" w:hAnsi="Arial" w:cs="Arial"/>
                <w:color w:val="30243A"/>
                <w:sz w:val="15"/>
              </w:rPr>
              <w:t>Routine completion and repeated use of core features.</w:t>
            </w:r>
          </w:p>
          <w:p>
            <w:pPr>
              <w:spacing w:after="30" w:line="240" w:lineRule="auto"/>
            </w:pPr>
            <w:r>
              <w:rPr>
                <w:rFonts w:ascii="Arial" w:hAnsi="Arial" w:cs="Arial"/>
                <w:color w:val="A3337D"/>
                <w:sz w:val="15"/>
                <w:b/>
              </w:rPr>
              <w:t xml:space="preserve">- </w:t>
            </w:r>
            <w:r>
              <w:rPr>
                <w:rFonts w:ascii="Arial" w:hAnsi="Arial" w:cs="Arial"/>
                <w:color w:val="30243A"/>
                <w:sz w:val="15"/>
              </w:rPr>
              <w:t>Onboarding completion, reliability, and user-reported usefulness.</w:t>
            </w:r>
          </w:p>
          <w:p>
            <w:pPr>
              <w:spacing w:after="30" w:line="240" w:lineRule="auto"/>
            </w:pPr>
            <w:r>
              <w:rPr>
                <w:rFonts w:ascii="Arial" w:hAnsi="Arial" w:cs="Arial"/>
                <w:color w:val="A3337D"/>
                <w:sz w:val="15"/>
                <w:b/>
              </w:rPr>
              <w:t xml:space="preserve">- </w:t>
            </w:r>
            <w:r>
              <w:rPr>
                <w:rFonts w:ascii="Arial" w:hAnsi="Arial" w:cs="Arial"/>
                <w:color w:val="30243A"/>
                <w:sz w:val="15"/>
              </w:rPr>
              <w:t>Paid conversion only if a premium tier is tested.</w:t>
            </w:r>
          </w:p>
        </w:tc>
        <w:tc>
          <w:tcPr>
            <w:tcW w:w="3120" w:type="dxa"/>
            <w:vAlign w:val="top"/>
            <w:shd w:val="clear" w:color="auto" w:fill="FCF9FC"/>
          </w:tcPr>
          <w:p>
            <w:pPr>
              <w:spacing w:before="0" w:after="55" w:line="240" w:lineRule="auto"/>
              <w:keepNext/>
            </w:pPr>
            <w:r>
              <w:rPr>
                <w:rFonts w:ascii="Arial" w:hAnsi="Arial" w:cs="Arial"/>
                <w:color w:val="9C347D"/>
                <w:sz w:val="16"/>
                <w:b/>
              </w:rPr>
              <w:t>COST STRUCTURE</w:t>
            </w:r>
          </w:p>
          <w:p>
            <w:pPr>
              <w:spacing w:after="30" w:line="240" w:lineRule="auto"/>
            </w:pPr>
            <w:r>
              <w:rPr>
                <w:rFonts w:ascii="Arial" w:hAnsi="Arial" w:cs="Arial"/>
                <w:color w:val="A3337D"/>
                <w:sz w:val="15"/>
                <w:b/>
              </w:rPr>
              <w:t xml:space="preserve">- </w:t>
            </w:r>
            <w:r>
              <w:rPr>
                <w:rFonts w:ascii="Arial" w:hAnsi="Arial" w:cs="Arial"/>
                <w:color w:val="30243A"/>
                <w:sz w:val="15"/>
              </w:rPr>
              <w:t>App development, testing, accessibility, and ongoing maintenance.</w:t>
            </w:r>
          </w:p>
          <w:p>
            <w:pPr>
              <w:spacing w:after="30" w:line="240" w:lineRule="auto"/>
            </w:pPr>
            <w:r>
              <w:rPr>
                <w:rFonts w:ascii="Arial" w:hAnsi="Arial" w:cs="Arial"/>
                <w:color w:val="A3337D"/>
                <w:sz w:val="15"/>
                <w:b/>
              </w:rPr>
              <w:t xml:space="preserve">- </w:t>
            </w:r>
            <w:r>
              <w:rPr>
                <w:rFonts w:ascii="Arial" w:hAnsi="Arial" w:cs="Arial"/>
                <w:color w:val="30243A"/>
                <w:sz w:val="15"/>
              </w:rPr>
              <w:t>Cloud hosting, database, notifications, and security/privacy work.</w:t>
            </w:r>
          </w:p>
          <w:p>
            <w:pPr>
              <w:spacing w:after="30" w:line="240" w:lineRule="auto"/>
            </w:pPr>
            <w:r>
              <w:rPr>
                <w:rFonts w:ascii="Arial" w:hAnsi="Arial" w:cs="Arial"/>
                <w:color w:val="A3337D"/>
                <w:sz w:val="15"/>
                <w:b/>
              </w:rPr>
              <w:t xml:space="preserve">- </w:t>
            </w:r>
            <w:r>
              <w:rPr>
                <w:rFonts w:ascii="Arial" w:hAnsi="Arial" w:cs="Arial"/>
                <w:color w:val="30243A"/>
                <w:sz w:val="15"/>
              </w:rPr>
              <w:t>Campus outreach, user support, and app-store operations.</w:t>
            </w:r>
          </w:p>
          <w:p>
            <w:pPr>
              <w:spacing w:before="0" w:after="35" w:line="240" w:lineRule="auto"/>
            </w:pPr>
            <w:r>
              <w:rPr>
                <w:rFonts w:ascii="Arial" w:hAnsi="Arial" w:cs="Arial"/>
                <w:color w:val="62596A"/>
                <w:sz w:val="14"/>
                <w:i/>
              </w:rPr>
              <w:t>Control costs with a focused pilot, usage monitoring, and free/low-cost infrastructure while small.</w:t>
            </w:r>
          </w:p>
        </w:tc>
        <w:tc>
          <w:tcPr>
            <w:tcW w:w="3120" w:type="dxa"/>
            <w:vAlign w:val="top"/>
            <w:shd w:val="clear" w:color="auto" w:fill="FCF9FC"/>
          </w:tcPr>
          <w:p>
            <w:pPr>
              <w:spacing w:before="0" w:after="55" w:line="240" w:lineRule="auto"/>
              <w:keepNext/>
            </w:pPr>
            <w:r>
              <w:rPr>
                <w:rFonts w:ascii="Arial" w:hAnsi="Arial" w:cs="Arial"/>
                <w:color w:val="9C347D"/>
                <w:sz w:val="16"/>
                <w:b/>
              </w:rPr>
              <w:t>REVENUE STREAMS</w:t>
            </w:r>
          </w:p>
          <w:p>
            <w:pPr>
              <w:spacing w:after="30" w:line="240" w:lineRule="auto"/>
            </w:pPr>
            <w:r>
              <w:rPr>
                <w:rFonts w:ascii="Arial" w:hAnsi="Arial" w:cs="Arial"/>
                <w:color w:val="A3337D"/>
                <w:sz w:val="15"/>
                <w:b/>
              </w:rPr>
              <w:t xml:space="preserve">- </w:t>
            </w:r>
            <w:r>
              <w:rPr>
                <w:rFonts w:ascii="Arial" w:hAnsi="Arial" w:cs="Arial"/>
                <w:color w:val="30243A"/>
                <w:sz w:val="15"/>
              </w:rPr>
              <w:t>Free core version to reduce barriers to trial.</w:t>
            </w:r>
          </w:p>
          <w:p>
            <w:pPr>
              <w:spacing w:after="30" w:line="240" w:lineRule="auto"/>
            </w:pPr>
            <w:r>
              <w:rPr>
                <w:rFonts w:ascii="Arial" w:hAnsi="Arial" w:cs="Arial"/>
                <w:color w:val="A3337D"/>
                <w:sz w:val="15"/>
                <w:b/>
              </w:rPr>
              <w:t xml:space="preserve">- </w:t>
            </w:r>
            <w:r>
              <w:rPr>
                <w:rFonts w:ascii="Arial" w:hAnsi="Arial" w:cs="Arial"/>
                <w:color w:val="30243A"/>
                <w:sz w:val="15"/>
              </w:rPr>
              <w:t>Optional low-cost premium features, if interviews confirm willingness to pay.</w:t>
            </w:r>
          </w:p>
          <w:p>
            <w:pPr>
              <w:spacing w:after="30" w:line="240" w:lineRule="auto"/>
            </w:pPr>
            <w:r>
              <w:rPr>
                <w:rFonts w:ascii="Arial" w:hAnsi="Arial" w:cs="Arial"/>
                <w:color w:val="A3337D"/>
                <w:sz w:val="15"/>
                <w:b/>
              </w:rPr>
              <w:t xml:space="preserve">- </w:t>
            </w:r>
            <w:r>
              <w:rPr>
                <w:rFonts w:ascii="Arial" w:hAnsi="Arial" w:cs="Arial"/>
                <w:color w:val="30243A"/>
                <w:sz w:val="15"/>
              </w:rPr>
              <w:t>Possible campus licensing or sponsored access, subject to institutional interest.</w:t>
            </w:r>
          </w:p>
          <w:p>
            <w:pPr>
              <w:spacing w:before="0" w:after="35" w:line="240" w:lineRule="auto"/>
            </w:pPr>
            <w:r>
              <w:rPr>
                <w:rFonts w:ascii="Arial" w:hAnsi="Arial" w:cs="Arial"/>
                <w:color w:val="62596A"/>
                <w:sz w:val="14"/>
                <w:i/>
              </w:rPr>
              <w:t>Protect trust: do not sell personal wellbeing or routine data.</w:t>
            </w:r>
          </w:p>
        </w:tc>
      </w:tr>
    </w:tbl>
    <w:p>
      <w:pPr>
        <w:spacing w:before="90" w:after="0" w:line="240" w:lineRule="auto"/>
      </w:pPr>
      <w:r>
        <w:rPr>
          <w:rFonts w:ascii="Arial" w:hAnsi="Arial" w:cs="Arial"/>
          <w:color w:val="62596A"/>
          <w:sz w:val="15"/>
        </w:rPr>
        <w:t>How the blocks connect: a defined student need shapes the integrated solution and value proposition; campus and peer channels reach that segment; retention and usefulness indicate value; carefully tested revenue must cover service costs without compromising privacy.</w:t>
      </w:r>
    </w:p>
    <w:p>
      <w:pPr>
        <w:spacing w:before="0" w:after="100" w:line="240" w:lineRule="auto"/>
        <w:pageBreakBefore/>
        <w:keepNext/>
      </w:pPr>
      <w:r>
        <w:rPr>
          <w:rFonts w:ascii="Arial" w:hAnsi="Arial" w:cs="Arial"/>
          <w:color w:val="A3337D"/>
          <w:sz w:val="16"/>
          <w:b/>
        </w:rPr>
        <w:t>SHORT REFLECTION - REVIEW AND MAKE YOUR OWN</w:t>
      </w:r>
    </w:p>
    <w:p>
      <w:pPr>
        <w:spacing w:before="0" w:after="100" w:line="240" w:lineRule="auto"/>
        <w:keepNext/>
      </w:pPr>
      <w:r>
        <w:rPr>
          <w:rFonts w:ascii="Arial" w:hAnsi="Arial" w:cs="Arial"/>
          <w:color w:val="281A33"/>
          <w:sz w:val="42"/>
          <w:b/>
        </w:rPr>
        <w:t>Reflection Drafts</w:t>
      </w:r>
    </w:p>
    <w:p>
      <w:pPr>
        <w:spacing w:before="0" w:after="180" w:line="240" w:lineRule="auto"/>
      </w:pPr>
      <w:r>
        <w:rPr>
          <w:rFonts w:ascii="Arial" w:hAnsi="Arial" w:cs="Arial"/>
          <w:color w:val="62596A"/>
          <w:sz w:val="19"/>
        </w:rPr>
        <w:t>Each response is three sentences. Revise them so they accurately describe what you personally learned, found difficult, and would prioritize.</w:t>
      </w:r>
    </w:p>
    <w:p>
      <w:pPr>
        <w:spacing w:after="130" w:line="240" w:lineRule="auto"/>
      </w:pPr>
      <w:r>
        <w:rPr>
          <w:rFonts w:ascii="Arial" w:hAnsi="Arial" w:cs="Arial"/>
          <w:color w:val="9C347D"/>
          <w:sz w:val="20"/>
          <w:b/>
        </w:rPr>
        <w:t xml:space="preserve">1 - WHAT DID YOU LEARN FROM DEVELOPING YOUR SDG-BASED INNOVATION? </w:t>
      </w:r>
      <w:r>
        <w:rPr>
          <w:rFonts w:ascii="Arial" w:hAnsi="Arial" w:cs="Arial"/>
          <w:color w:val="30243A"/>
          <w:sz w:val="20"/>
        </w:rPr>
        <w:t>Developing LifeSync showed me that an innovation does not have to be a completely new invention; it can create value by connecting existing tools around a real user need. I learned to link everyday student challenges with a clear customer, a practical solution, and a business model that could support the service over time. I also learned that a wellbeing app should be easy to use, protect personal information, and support - not replace - professional health care.</w:t>
      </w:r>
    </w:p>
    <w:p>
      <w:pPr>
        <w:spacing w:after="130" w:line="240" w:lineRule="auto"/>
      </w:pPr>
      <w:r>
        <w:rPr>
          <w:rFonts w:ascii="Arial" w:hAnsi="Arial" w:cs="Arial"/>
          <w:color w:val="9C347D"/>
          <w:sz w:val="20"/>
          <w:b/>
        </w:rPr>
        <w:t xml:space="preserve">2 - WHAT WAS THE MOST DIFFICULT PART OF DEVELOPING YOUR LEAN CANVAS? </w:t>
      </w:r>
      <w:r>
        <w:rPr>
          <w:rFonts w:ascii="Arial" w:hAnsi="Arial" w:cs="Arial"/>
          <w:color w:val="30243A"/>
          <w:sz w:val="20"/>
        </w:rPr>
        <w:t>The most difficult part was narrowing LifeSync from a broad set of features into one clear problem and primary customer. Each canvas block had to support the same idea, from the student's need to the channels, costs, and possible revenue. I also had to separate assumptions - such as whether students would pay - from things the current app can already do.</w:t>
      </w:r>
    </w:p>
    <w:p>
      <w:pPr>
        <w:spacing w:after="130" w:line="240" w:lineRule="auto"/>
      </w:pPr>
      <w:r>
        <w:rPr>
          <w:rFonts w:ascii="Arial" w:hAnsi="Arial" w:cs="Arial"/>
          <w:color w:val="9C347D"/>
          <w:sz w:val="20"/>
          <w:b/>
        </w:rPr>
        <w:t xml:space="preserve">3 - IF YOU HAD MORE TIME AND RESOURCES, WHAT WOULD YOU IMPROVE? </w:t>
      </w:r>
      <w:r>
        <w:rPr>
          <w:rFonts w:ascii="Arial" w:hAnsi="Arial" w:cs="Arial"/>
          <w:color w:val="30243A"/>
          <w:sz w:val="20"/>
        </w:rPr>
        <w:t>I would first test the app with a diverse group of college students and use their feedback to simplify the most-used tasks. I would improve accessibility, offline usability, and privacy protections, then make reminders configurable and respectful of users' needs. I would also validate the impact and business model through a campus pilot before expanding features or introducing paid options.</w:t>
      </w:r>
    </w:p>
    <w:p>
      <w:pPr>
        <w:spacing w:after="130" w:line="240" w:lineRule="auto"/>
      </w:pPr>
      <w:r>
        <w:rPr>
          <w:rFonts w:ascii="Arial" w:hAnsi="Arial" w:cs="Arial"/>
          <w:color w:val="9C347D"/>
          <w:sz w:val="18"/>
          <w:b/>
        </w:rPr>
        <w:t xml:space="preserve">MAKE THESE REFLECTIONS GENUINELY YOURS. </w:t>
      </w:r>
      <w:r>
        <w:rPr>
          <w:rFonts w:ascii="Arial" w:hAnsi="Arial" w:cs="Arial"/>
          <w:color w:val="62596A"/>
          <w:sz w:val="18"/>
        </w:rPr>
        <w:t>Add one concrete example from your design or development process, one challenge you actually encountered, and one improvement you would personally prioritize. Remove any statement that does not match your experience.</w:t>
      </w:r>
    </w:p>
    <w:p>
      <w:pPr>
        <w:spacing w:before="0" w:after="0" w:line="240" w:lineRule="auto"/>
      </w:pPr>
      <w:r>
        <w:rPr>
          <w:rFonts w:ascii="Arial" w:hAnsi="Arial" w:cs="Arial"/>
          <w:color w:val="62596A"/>
          <w:sz w:val="16"/>
          <w:i/>
        </w:rPr>
        <w:t>These are draft responses, not claims of completed user research or measured impact.</w:t>
      </w:r>
    </w:p>
    <w:p>
      <w:pPr>
        <w:spacing w:before="0" w:after="100" w:line="240" w:lineRule="auto"/>
        <w:pageBreakBefore/>
        <w:keepNext/>
      </w:pPr>
      <w:r>
        <w:rPr>
          <w:rFonts w:ascii="Arial" w:hAnsi="Arial" w:cs="Arial"/>
          <w:color w:val="A3337D"/>
          <w:sz w:val="16"/>
          <w:b/>
        </w:rPr>
        <w:t>PRESENTATION PREPARATION - CONCISE TALKING POINTS</w:t>
      </w:r>
    </w:p>
    <w:p>
      <w:pPr>
        <w:spacing w:before="0" w:after="100" w:line="240" w:lineRule="auto"/>
        <w:keepNext/>
      </w:pPr>
      <w:r>
        <w:rPr>
          <w:rFonts w:ascii="Arial" w:hAnsi="Arial" w:cs="Arial"/>
          <w:color w:val="281A33"/>
          <w:sz w:val="42"/>
          <w:b/>
        </w:rPr>
        <w:t>Probing Questions</w:t>
      </w:r>
    </w:p>
    <w:p>
      <w:pPr>
        <w:spacing w:before="0" w:after="180" w:line="240" w:lineRule="auto"/>
      </w:pPr>
      <w:r>
        <w:rPr>
          <w:rFonts w:ascii="Arial" w:hAnsi="Arial" w:cs="Arial"/>
          <w:color w:val="62596A"/>
          <w:sz w:val="19"/>
        </w:rPr>
        <w:t>Use these as speaking cues. Explain the idea in your own words, and distinguish current features from future plans.</w:t>
      </w:r>
    </w:p>
    <w:p>
      <w:pPr>
        <w:spacing w:after="130" w:line="240" w:lineRule="auto"/>
      </w:pPr>
      <w:r>
        <w:rPr>
          <w:rFonts w:ascii="Arial" w:hAnsi="Arial" w:cs="Arial"/>
          <w:color w:val="9C347D"/>
          <w:sz w:val="20"/>
          <w:b/>
        </w:rPr>
        <w:t xml:space="preserve">1. PROBLEM - What specific problem are you trying to solve, and why is it worth solving? </w:t>
      </w:r>
      <w:r>
        <w:rPr>
          <w:rFonts w:ascii="Arial" w:hAnsi="Arial" w:cs="Arial"/>
          <w:color w:val="30243A"/>
          <w:sz w:val="20"/>
        </w:rPr>
        <w:t>Students often manage study schedules, personal routines, habits, meals, and spending in separate places. LifeSync addresses the friction of coordinating these everyday responsibilities; reducing that friction may make planning and healthy routines easier to maintain.</w:t>
      </w:r>
    </w:p>
    <w:p>
      <w:pPr>
        <w:spacing w:after="130" w:line="240" w:lineRule="auto"/>
      </w:pPr>
      <w:r>
        <w:rPr>
          <w:rFonts w:ascii="Arial" w:hAnsi="Arial" w:cs="Arial"/>
          <w:color w:val="9C347D"/>
          <w:sz w:val="20"/>
          <w:b/>
        </w:rPr>
        <w:t xml:space="preserve">2. CUSTOMER - Who exactly is your target customer, and why would they need your solution? </w:t>
      </w:r>
      <w:r>
        <w:rPr>
          <w:rFonts w:ascii="Arial" w:hAnsi="Arial" w:cs="Arial"/>
          <w:color w:val="30243A"/>
          <w:sz w:val="20"/>
        </w:rPr>
        <w:t>The initial target is college students balancing classes with personal responsibilities and a limited budget. Students already using several separate tools may value a mobile overview that brings these common planning tasks together.</w:t>
      </w:r>
    </w:p>
    <w:p>
      <w:pPr>
        <w:spacing w:after="130" w:line="240" w:lineRule="auto"/>
      </w:pPr>
      <w:r>
        <w:rPr>
          <w:rFonts w:ascii="Arial" w:hAnsi="Arial" w:cs="Arial"/>
          <w:color w:val="9C347D"/>
          <w:sz w:val="20"/>
          <w:b/>
        </w:rPr>
        <w:t xml:space="preserve">3. UVP - What makes your solution different from existing alternatives? </w:t>
      </w:r>
      <w:r>
        <w:rPr>
          <w:rFonts w:ascii="Arial" w:hAnsi="Arial" w:cs="Arial"/>
          <w:color w:val="30243A"/>
          <w:sz w:val="20"/>
        </w:rPr>
        <w:t>LifeSync's value proposition is the combination of routine, study, habit, budget, and meal-planning tools in one student-oriented app. It is an integration and usability improvement, not a claim that no other planner or tracker exists.</w:t>
      </w:r>
    </w:p>
    <w:p>
      <w:pPr>
        <w:spacing w:after="130" w:line="240" w:lineRule="auto"/>
      </w:pPr>
      <w:r>
        <w:rPr>
          <w:rFonts w:ascii="Arial" w:hAnsi="Arial" w:cs="Arial"/>
          <w:color w:val="9C347D"/>
          <w:sz w:val="20"/>
          <w:b/>
        </w:rPr>
        <w:t xml:space="preserve">4. SOLUTION - How does your solution solve the identified problem? </w:t>
      </w:r>
      <w:r>
        <w:rPr>
          <w:rFonts w:ascii="Arial" w:hAnsi="Arial" w:cs="Arial"/>
          <w:color w:val="30243A"/>
          <w:sz w:val="20"/>
        </w:rPr>
        <w:t>A shared mobile experience lets users plan recurring tasks, study blocks, habits, expenses, meals, and grocery items without maintaining separate systems. Reminders and summaries help users review plans, while the user remains in control of what to track.</w:t>
      </w:r>
    </w:p>
    <w:p>
      <w:pPr>
        <w:spacing w:after="130" w:line="240" w:lineRule="auto"/>
      </w:pPr>
      <w:r>
        <w:rPr>
          <w:rFonts w:ascii="Arial" w:hAnsi="Arial" w:cs="Arial"/>
          <w:color w:val="9C347D"/>
          <w:sz w:val="20"/>
          <w:b/>
        </w:rPr>
        <w:t xml:space="preserve">5. CHANNELS - How will you reach your target customers? </w:t>
      </w:r>
      <w:r>
        <w:rPr>
          <w:rFonts w:ascii="Arial" w:hAnsi="Arial" w:cs="Arial"/>
          <w:color w:val="30243A"/>
          <w:sz w:val="20"/>
        </w:rPr>
        <w:t>Begin with a small campus pilot through student organizations and peer ambassadors, supported by demonstrations in student communities. App-store availability and referrals can extend reach if early users find the product useful.</w:t>
      </w:r>
    </w:p>
    <w:p>
      <w:pPr>
        <w:spacing w:after="130" w:line="240" w:lineRule="auto"/>
      </w:pPr>
      <w:r>
        <w:rPr>
          <w:rFonts w:ascii="Arial" w:hAnsi="Arial" w:cs="Arial"/>
          <w:color w:val="9C347D"/>
          <w:sz w:val="18"/>
          <w:b/>
        </w:rPr>
        <w:t xml:space="preserve">EVIDENCE CHECK. </w:t>
      </w:r>
      <w:r>
        <w:rPr>
          <w:rFonts w:ascii="Arial" w:hAnsi="Arial" w:cs="Arial"/>
          <w:color w:val="62596A"/>
          <w:sz w:val="18"/>
        </w:rPr>
        <w:t>Treat student interest, improved consistency, and reduced planning friction as outcomes to test. Do not present them as measured results unless you have collected and can explain the data.</w:t>
      </w:r>
    </w:p>
    <w:p>
      <w:pPr>
        <w:spacing w:before="0" w:after="100" w:line="240" w:lineRule="auto"/>
        <w:pageBreakBefore/>
        <w:keepNext/>
      </w:pPr>
      <w:r>
        <w:rPr>
          <w:rFonts w:ascii="Arial" w:hAnsi="Arial" w:cs="Arial"/>
          <w:color w:val="A3337D"/>
          <w:sz w:val="16"/>
          <w:b/>
        </w:rPr>
        <w:t>PRESENTATION PREPARATION - CONTINUED</w:t>
      </w:r>
    </w:p>
    <w:p>
      <w:pPr>
        <w:spacing w:before="0" w:after="100" w:line="240" w:lineRule="auto"/>
        <w:keepNext/>
      </w:pPr>
      <w:r>
        <w:rPr>
          <w:rFonts w:ascii="Arial" w:hAnsi="Arial" w:cs="Arial"/>
          <w:color w:val="281A33"/>
          <w:sz w:val="42"/>
          <w:b/>
        </w:rPr>
        <w:t>Probing Questions</w:t>
      </w:r>
    </w:p>
    <w:p>
      <w:pPr>
        <w:spacing w:after="130" w:line="240" w:lineRule="auto"/>
      </w:pPr>
      <w:r>
        <w:rPr>
          <w:rFonts w:ascii="Arial" w:hAnsi="Arial" w:cs="Arial"/>
          <w:color w:val="9C347D"/>
          <w:sz w:val="20"/>
          <w:b/>
        </w:rPr>
        <w:t xml:space="preserve">6. REVENUE - How will your proposed business earn money? </w:t>
      </w:r>
      <w:r>
        <w:rPr>
          <w:rFonts w:ascii="Arial" w:hAnsi="Arial" w:cs="Arial"/>
          <w:color w:val="30243A"/>
          <w:sz w:val="20"/>
        </w:rPr>
        <w:t>The starting hypothesis is a free core app, with optional low-cost premium features or campus licensing if users or institutions show willingness to pay. These models need validation; user data should not be sold as a revenue source.</w:t>
      </w:r>
    </w:p>
    <w:p>
      <w:pPr>
        <w:spacing w:after="130" w:line="240" w:lineRule="auto"/>
      </w:pPr>
      <w:r>
        <w:rPr>
          <w:rFonts w:ascii="Arial" w:hAnsi="Arial" w:cs="Arial"/>
          <w:color w:val="9C347D"/>
          <w:sz w:val="20"/>
          <w:b/>
        </w:rPr>
        <w:t xml:space="preserve">7. COST - What are your major costs, and how will you control them? </w:t>
      </w:r>
      <w:r>
        <w:rPr>
          <w:rFonts w:ascii="Arial" w:hAnsi="Arial" w:cs="Arial"/>
          <w:color w:val="30243A"/>
          <w:sz w:val="20"/>
        </w:rPr>
        <w:t>Major costs include app development and maintenance, cloud services, testing, security and privacy work, user support, and outreach. A limited pilot, focused feature set, and regular infrastructure monitoring can keep costs manageable while demand is uncertain.</w:t>
      </w:r>
    </w:p>
    <w:p>
      <w:pPr>
        <w:spacing w:after="130" w:line="240" w:lineRule="auto"/>
      </w:pPr>
      <w:r>
        <w:rPr>
          <w:rFonts w:ascii="Arial" w:hAnsi="Arial" w:cs="Arial"/>
          <w:color w:val="9C347D"/>
          <w:sz w:val="20"/>
          <w:b/>
        </w:rPr>
        <w:t xml:space="preserve">8. METRICS - How will you know whether your solution is successful? </w:t>
      </w:r>
      <w:r>
        <w:rPr>
          <w:rFonts w:ascii="Arial" w:hAnsi="Arial" w:cs="Arial"/>
          <w:color w:val="30243A"/>
          <w:sz w:val="20"/>
        </w:rPr>
        <w:t>Track weekly active users, 30-day retention, onboarding completion, and repeated use of the core planning features. Pair product analytics with voluntary user feedback; only claim wellbeing or study improvements if a suitable evaluation supports them.</w:t>
      </w:r>
    </w:p>
    <w:p>
      <w:pPr>
        <w:spacing w:after="130" w:line="240" w:lineRule="auto"/>
      </w:pPr>
      <w:r>
        <w:rPr>
          <w:rFonts w:ascii="Arial" w:hAnsi="Arial" w:cs="Arial"/>
          <w:color w:val="9C347D"/>
          <w:sz w:val="20"/>
          <w:b/>
        </w:rPr>
        <w:t xml:space="preserve">9. UNFAIR ADVANTAGE - What prevents competitors from easily copying your idea? </w:t>
      </w:r>
      <w:r>
        <w:rPr>
          <w:rFonts w:ascii="Arial" w:hAnsi="Arial" w:cs="Arial"/>
          <w:color w:val="30243A"/>
          <w:sz w:val="20"/>
        </w:rPr>
        <w:t>The feature set alone is not difficult to copy, so LifeSync should not claim a strong technical barrier. A more credible advantage could develop through trusted campus partnerships, student-informed improvements, reliable execution, and a reputation for privacy.</w:t>
      </w:r>
    </w:p>
    <w:p>
      <w:pPr>
        <w:spacing w:after="130" w:line="240" w:lineRule="auto"/>
      </w:pPr>
      <w:r>
        <w:rPr>
          <w:rFonts w:ascii="Arial" w:hAnsi="Arial" w:cs="Arial"/>
          <w:color w:val="9C347D"/>
          <w:sz w:val="20"/>
          <w:b/>
        </w:rPr>
        <w:t xml:space="preserve">10. INTEGRATION - How do the nine Lean Canvas blocks work together to create a sustainable business? </w:t>
      </w:r>
      <w:r>
        <w:rPr>
          <w:rFonts w:ascii="Arial" w:hAnsi="Arial" w:cs="Arial"/>
          <w:color w:val="30243A"/>
          <w:sz w:val="20"/>
        </w:rPr>
        <w:t>The customer and problem define what the solution must do and why its value matters. Channels bring the solution to those users; metrics show whether they stay and benefit; revenue must cover costs while the team builds trust and a defensible user experience. If testing shows the problem is not important enough, the canvas should change.</w:t>
      </w:r>
    </w:p>
    <w:p>
      <w:pPr>
        <w:spacing w:before="100" w:after="55" w:line="240" w:lineRule="auto"/>
        <w:keepNext/>
      </w:pPr>
      <w:r>
        <w:rPr>
          <w:rFonts w:ascii="Arial" w:hAnsi="Arial" w:cs="Arial"/>
          <w:color w:val="9C347D"/>
          <w:sz w:val="19"/>
          <w:b/>
        </w:rPr>
        <w:t>BEFORE SUBMISSION</w:t>
      </w:r>
    </w:p>
    <w:p>
      <w:pPr>
        <w:spacing w:before="0" w:after="45" w:line="240" w:lineRule="auto"/>
      </w:pPr>
      <w:r>
        <w:rPr>
          <w:rFonts w:ascii="Arial" w:hAnsi="Arial" w:cs="Arial"/>
          <w:color w:val="30243A"/>
          <w:sz w:val="17"/>
        </w:rPr>
        <w:t>[ ] Replace the blank section with your correct section.</w:t>
      </w:r>
    </w:p>
    <w:p>
      <w:pPr>
        <w:spacing w:before="0" w:after="45" w:line="240" w:lineRule="auto"/>
      </w:pPr>
      <w:r>
        <w:rPr>
          <w:rFonts w:ascii="Arial" w:hAnsi="Arial" w:cs="Arial"/>
          <w:color w:val="30243A"/>
          <w:sz w:val="17"/>
        </w:rPr>
        <w:t>[ ] Personalize and fact-check the reflection drafts and presentation answers.</w:t>
      </w:r>
    </w:p>
    <w:p>
      <w:pPr>
        <w:spacing w:before="0" w:after="45" w:line="240" w:lineRule="auto"/>
      </w:pPr>
      <w:r>
        <w:rPr>
          <w:rFonts w:ascii="Arial" w:hAnsi="Arial" w:cs="Arial"/>
          <w:color w:val="30243A"/>
          <w:sz w:val="17"/>
        </w:rPr>
        <w:t>[ ] Save this PDF as Geronimo_Ian_SDGInnovation.pdf.</w:t>
      </w:r>
    </w:p>
    <w:p>
      <w:pPr>
        <w:spacing w:before="0" w:after="45" w:line="240" w:lineRule="auto"/>
      </w:pPr>
      <w:r>
        <w:rPr>
          <w:rFonts w:ascii="Arial" w:hAnsi="Arial" w:cs="Arial"/>
          <w:color w:val="30243A"/>
          <w:sz w:val="17"/>
        </w:rPr>
        <w:t>[ ] Record your individual video and save it as Geronimo_Ian_SDGInnovation_Video.mp4.</w:t>
      </w:r>
    </w:p>
    <w:p>
      <w:pPr>
        <w:spacing w:before="0" w:after="45" w:line="240" w:lineRule="auto"/>
      </w:pPr>
      <w:r>
        <w:rPr>
          <w:rFonts w:ascii="Arial" w:hAnsi="Arial" w:cs="Arial"/>
          <w:color w:val="30243A"/>
          <w:sz w:val="17"/>
        </w:rPr>
        <w:t>[ ] Upload both files to your own section folder in the GEE 003 Drive, then confirm each one opens.</w:t>
      </w:r>
    </w:p>
    <w:p>
      <w:pPr>
        <w:spacing w:before="120" w:after="0" w:line="240" w:lineRule="auto"/>
      </w:pPr>
      <w:r>
        <w:rPr>
          <w:rFonts w:ascii="Arial" w:hAnsi="Arial" w:cs="Arial"/>
          <w:color w:val="62596A"/>
          <w:sz w:val="16"/>
          <w:i/>
        </w:rPr>
        <w:t>The assignment requires both PDF and video. This document prepares written content only; it does not create or upload a video.</w:t>
      </w:r>
    </w:p>
    <w:sectPr>
      <w:pgSz w:w="12240" w:h="15840"/>
      <w:pgMar w:top="720" w:right="780" w:bottom="720" w:left="780" w:header="300" w:footer="300" w:gutter="0"/>
    </w:sectPr>
  </w:body>
</w:document>
</file>

<file path=word/styles.xml><?xml version="1.0" encoding="utf-8"?>
<w:styles xmlns:w="http://schemas.openxmlformats.org/wordprocessingml/2006/main">
  <w:style w:type="paragraph" w:default="1" w:styleId="Normal">
    <w:name w:val="Normal"/>
    <w:rPr>
      <w:rFonts w:ascii="Arial" w:hAnsi="Arial"/>
      <w:sz w:val="20"/>
    </w:rPr>
  </w:style>
</w:styles>
</file>