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프로젝트명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2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조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판매전력량 데이터와 사회과학적 요인 간 관계성 검토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팀원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박성준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신성혁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김성화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왕아정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김아영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금일 진행 상황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진행일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2023.0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02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(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화요일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진행 진척률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실제 진행률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전체 진행률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 :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50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% / 100%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팀원 별 업무 요약</w:t>
      </w:r>
    </w:p>
    <w:tbl>
      <w:tblPr>
        <w:tblStyle w:val="Table1"/>
        <w:tblW w:w="91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93"/>
        <w:gridCol w:w="1625"/>
        <w:gridCol w:w="1626"/>
        <w:gridCol w:w="1624"/>
        <w:gridCol w:w="1625"/>
        <w:gridCol w:w="1625"/>
      </w:tblGrid>
      <w:tr>
        <w:trPr>
          <w:trHeight w:val="633" w:hRule="atLeast"/>
        </w:trPr>
        <w:tc>
          <w:tcPr>
            <w:tcW w:w="993" w:type="dxa"/>
            <w:tcBorders>
              <w:top w:val="single" w:sz="8" w:space="0" w:color="4472C4"/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</w:tc>
        <w:tc>
          <w:tcPr>
            <w:tcW w:w="1625" w:type="dxa"/>
            <w:tcBorders>
              <w:top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박성준</w:t>
            </w:r>
          </w:p>
        </w:tc>
        <w:tc>
          <w:tcPr>
            <w:tcW w:w="1626" w:type="dxa"/>
            <w:tcBorders>
              <w:top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신성혁</w:t>
            </w:r>
          </w:p>
        </w:tc>
        <w:tc>
          <w:tcPr>
            <w:tcW w:w="1624" w:type="dxa"/>
            <w:tcBorders>
              <w:top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김성화</w:t>
            </w:r>
          </w:p>
        </w:tc>
        <w:tc>
          <w:tcPr>
            <w:tcW w:w="1625" w:type="dxa"/>
            <w:tcBorders>
              <w:top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왕아정</w:t>
            </w:r>
          </w:p>
        </w:tc>
        <w:tc>
          <w:tcPr>
            <w:tcW w:w="1625" w:type="dxa"/>
            <w:tcBorders>
              <w:top w:val="single" w:sz="8" w:space="0" w:color="4472C4"/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김아영</w:t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1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  <w:t>프로젝트 회의</w:t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  <w:t>프로젝트 회의</w:t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  <w:t>프로젝트 회의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  <w:t>프로젝트 회의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  <w:t>프로젝트 회의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2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  <w:t>데이터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3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4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5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6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7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8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6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4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  <w:tc>
          <w:tcPr>
            <w:tcW w:w="1625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eastAsia="나눔스퀘어 네오 Bold"/>
              </w:rPr>
            </w:pPr>
            <w:r>
              <w:rPr>
                <w:rFonts w:eastAsia="나눔스퀘어 네오 Bold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특이사항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팀원들 개인 사정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코로나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19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등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없음</w:t>
      </w:r>
    </w:p>
    <w:sectPr>
      <w:type w:val="nextPage"/>
      <w:pgSz w:w="11906" w:h="16838"/>
      <w:pgMar w:left="1440" w:right="1440" w:gutter="0" w:header="0" w:top="1701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Malgun Gothic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Georgia">
    <w:charset w:val="81"/>
    <w:family w:val="roman"/>
    <w:pitch w:val="variable"/>
  </w:font>
  <w:font w:name="나눔스퀘어 네오 Regular">
    <w:charset w:val="81"/>
    <w:family w:val="roman"/>
    <w:pitch w:val="variable"/>
  </w:font>
  <w:font w:name="나눔스퀘어 네오 Bold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Malgun Gothic" w:cs="Malgun Gothic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제목"/>
    <w:basedOn w:val="LO-normal0"/>
    <w:next w:val="Style9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9">
    <w:name w:val="Body Text"/>
    <w:basedOn w:val="LO-normal0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Arial"/>
    </w:rPr>
  </w:style>
  <w:style w:type="paragraph" w:styleId="Style10">
    <w:name w:val="Caption"/>
    <w:basedOn w:val="LO-normal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색인"/>
    <w:basedOn w:val="LO-normal0"/>
    <w:qFormat/>
    <w:pPr>
      <w:suppressLineNumbers/>
    </w:pPr>
    <w:rPr>
      <w:rFonts w:cs="Arial"/>
    </w:rPr>
  </w:style>
  <w:style w:type="paragraph" w:styleId="LO-normal0" w:default="1">
    <w:name w:val="LO-normal0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Style12">
    <w:name w:val="Subtitle"/>
    <w:basedOn w:val="LO-normal0"/>
    <w:next w:val="LO-normal0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86498f"/>
    <w:pPr>
      <w:spacing w:after="0" w:line="240" w:lineRule="auto"/>
      <w:jc w:val="left"/>
    </w:pPr>
    <w:rPr>
      <w:rFonts w:asciiTheme="majorHAnsi" w:hAnsiTheme="majorHAnsi" w:eastAsiaTheme="majorEastAsia" w:cstheme="majorBidi"/>
      <w:color w:val="000000" w:themeColor="text1"/>
      <w:sz w:val="22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472C4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472C4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472C4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R/yLyUflU6ShiLt/7Gvq5RjbEA==">AMUW2mUzwLNY/FE7OQH7usOPeV4Z+O75CO0N7S33lNOxdqw6l+Mz3B3Htf4REJ57h7smTQ/2pEH2M5sC9uwUUB83WQQx+gTt2bYLZWWtxFwDzWcFZ2SNias=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LibreOffice/7.5.2.2$Windows_X86_64 LibreOffice_project/53bb9681a964705cf672590721dbc85eb4d0c3a2</Application>
  <AppVersion>15.0000</AppVersion>
  <Pages>1</Pages>
  <Words>203</Words>
  <Characters>222</Characters>
  <CharactersWithSpaces>280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2023-04-26T08:03:00Z</dcterms:created>
  <dc:creator>KIM SUNG HWA</dc:creator>
  <dc:description/>
  <dc:language>ko-KR</dc:language>
  <cp:lastModifiedBy/>
  <dcterms:modified xsi:type="dcterms:W3CDTF">2023-05-02T10:45:42Z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