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A9D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ascii="宋体" w:hAnsi="Calibri" w:eastAsia="宋体" w:cs="Times New Roman"/>
          <w:color w:val="000000"/>
          <w:sz w:val="28"/>
          <w:szCs w:val="28"/>
        </w:rPr>
      </w:pPr>
      <w:r>
        <w:rPr>
          <w:rFonts w:ascii="宋体" w:hAnsi="Calibri" w:eastAsia="宋体" w:cs="Times New Roman"/>
          <w:b/>
          <w:bCs/>
          <w:color w:val="000000"/>
          <w:sz w:val="28"/>
          <w:szCs w:val="28"/>
        </w:rPr>
        <w:t>第八次试验  设计有源滤波器</w:t>
      </w:r>
    </w:p>
    <w:p w14:paraId="1F0252F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rFonts w:hint="default" w:ascii="宋体" w:hAnsi="Calibri" w:eastAsia="宋体" w:cs="Times New Roman"/>
          <w:b/>
          <w:bCs/>
          <w:color w:val="000000"/>
          <w:sz w:val="24"/>
          <w:szCs w:val="24"/>
          <w:lang w:val="en-US" w:eastAsia="zh-CN"/>
        </w:rPr>
      </w:pPr>
      <w:r>
        <w:rPr>
          <w:rFonts w:ascii="宋体" w:hAnsi="Calibri" w:eastAsia="宋体" w:cs="Times New Roman"/>
          <w:b/>
          <w:bCs/>
          <w:color w:val="000000"/>
          <w:sz w:val="24"/>
          <w:szCs w:val="24"/>
        </w:rPr>
        <w:t>组名：第 5 组 姓名：</w:t>
      </w: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拾叁</w:t>
      </w:r>
      <w:r>
        <w:rPr>
          <w:rFonts w:ascii="宋体" w:hAnsi="Calibri" w:eastAsia="宋体" w:cs="Times New Roman"/>
          <w:b/>
          <w:bCs/>
          <w:color w:val="000000"/>
          <w:sz w:val="24"/>
          <w:szCs w:val="24"/>
        </w:rPr>
        <w:t xml:space="preserve"> 学号：</w:t>
      </w:r>
      <w:r>
        <w:rPr>
          <w:rFonts w:hint="eastAsia" w:cs="Times New Roman"/>
          <w:b/>
          <w:bCs/>
          <w:color w:val="000000"/>
          <w:sz w:val="24"/>
          <w:szCs w:val="24"/>
          <w:lang w:val="en-US" w:eastAsia="zh-CN"/>
        </w:rPr>
        <w:t>0000000000</w:t>
      </w:r>
      <w:bookmarkStart w:id="0" w:name="_GoBack"/>
      <w:bookmarkEnd w:id="0"/>
    </w:p>
    <w:p w14:paraId="296A0F8D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</w:rPr>
      </w:pPr>
      <w:r>
        <w:t>实验目的</w:t>
      </w:r>
    </w:p>
    <w:p w14:paraId="3FEEE73A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加深对 RC 有源滤波器基本特性的理解，掌握一阶 RC 有源低通、高通滤波器的设计与实现方法。</w:t>
      </w:r>
    </w:p>
    <w:p w14:paraId="4C208EFB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学会利用低通滤波器与高通滤波器级联的方式设计带通滤波器。</w:t>
      </w:r>
    </w:p>
    <w:p w14:paraId="12AC4D8E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熟练使用 Multisim 仿真软件进行电路搭建与仿真，掌握滤波器频率特性曲线的绘制方法。</w:t>
      </w:r>
    </w:p>
    <w:p w14:paraId="6EF1A6E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对比分析无源 RC 滤波器与有源 RC 滤波器的优缺点。</w:t>
      </w:r>
    </w:p>
    <w:p w14:paraId="432811ED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42" w:firstLineChars="0"/>
        <w:rPr>
          <w:rFonts w:ascii="宋体" w:hAnsi="Calibri" w:eastAsia="宋体" w:cs="Times New Roman"/>
          <w:b w:val="0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理解电压（电流）放大倍数、功率放大倍数的分贝数定义，掌握二者之间的联系。</w:t>
      </w:r>
    </w:p>
    <w:p w14:paraId="048B892B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</w:rPr>
      </w:pPr>
      <w:r>
        <w:t>实验原理</w:t>
      </w:r>
    </w:p>
    <w:p w14:paraId="3525A52B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</w:rPr>
      </w:pPr>
      <w:r>
        <w:t>一阶 RC 有源低通滤波器</w:t>
      </w:r>
    </w:p>
    <w:p w14:paraId="3C892E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RC 无源低通滤波器的传递函数为：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(s)=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U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o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0"/>
              </w:rPr>
              <m:t>(s)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U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i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r>
              <m:rPr/>
              <w:rPr>
                <w:rFonts w:ascii="Cambria Math" w:hAnsi="Cambria Math" w:eastAsia="宋体" w:cs="Times New Roman"/>
                <w:sz w:val="20"/>
              </w:rPr>
              <m:t>(s)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1+sRC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</m:oMath>
      <w:r>
        <w:rPr>
          <w:rFonts w:ascii="宋体" w:hAnsi="Calibri" w:eastAsia="宋体" w:cs="Times New Roman"/>
          <w:sz w:val="20"/>
        </w:rPr>
        <w:t xml:space="preserve"> 其截止频率为：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2πRC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</m:oMath>
    </w:p>
    <w:p w14:paraId="4623FC4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无源滤波器存在带内增益小于 1、带负载能力差等缺点。引入运算放大器构成有源滤波器，可利用运放的高输入阻抗、低输出阻抗特性改善带负载能力，并提供电压增益。</w:t>
      </w:r>
    </w:p>
    <w:p w14:paraId="6438918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本次设计采用同相输入型一阶 RC 有源低通滤波器，电路如图 1 所示。该电路由 RC 低通网络和同相比例放大器组成，同相比例放大器的电压增益为：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=1+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b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R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b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2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b>
            </m:sSub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</m:oMath>
    </w:p>
    <w:p w14:paraId="247653C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本次实验选取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3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=0.1μ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F</m:t>
        </m:r>
      </m:oMath>
      <w:r>
        <w:rPr>
          <w:rFonts w:ascii="宋体" w:hAnsi="Calibri" w:eastAsia="宋体" w:cs="Times New Roman"/>
          <w:sz w:val="20"/>
        </w:rPr>
        <w:t>，代入公式可得：</w:t>
      </w:r>
    </w:p>
    <w:p w14:paraId="0D3FB321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截止频率：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2π×10×1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0"/>
              </w:rPr>
              <m:t>×0.1×1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−6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≈159.15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</m:oMath>
    </w:p>
    <w:p w14:paraId="7B7C69D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电压增益：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=1+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k</m:t>
            </m:r>
            <m:r>
              <m:rPr/>
              <w:rPr>
                <w:rFonts w:ascii="Cambria Math" w:hAnsi="Cambria Math" w:eastAsia="宋体" w:cs="Times New Roman"/>
                <w:sz w:val="20"/>
              </w:rPr>
              <m:t>Ω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10</m:t>
            </m:r>
            <m:r>
              <m:rPr>
                <m:sty m:val="p"/>
              </m:rPr>
              <w:rPr>
                <w:rFonts w:ascii="Cambria Math" w:hAnsi="Cambria Math" w:eastAsia="宋体" w:cs="Times New Roman"/>
                <w:sz w:val="20"/>
              </w:rPr>
              <m:t>k</m:t>
            </m:r>
            <m:r>
              <m:rPr/>
              <w:rPr>
                <w:rFonts w:ascii="Cambria Math" w:hAnsi="Cambria Math" w:eastAsia="宋体" w:cs="Times New Roman"/>
                <w:sz w:val="20"/>
              </w:rPr>
              <m:t>Ω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=2</m:t>
        </m:r>
      </m:oMath>
    </w:p>
    <w:p w14:paraId="6FB36A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-360" w:leftChars="0" w:right="0" w:rightChars="0"/>
        <w:jc w:val="both"/>
        <w:rPr>
          <w:rFonts w:asciiTheme="minorHAnsi" w:hAnsiTheme="minorHAnsi" w:eastAsiaTheme="minorEastAsia" w:cstheme="minorBidi"/>
          <w:color w:val="000000"/>
          <w:kern w:val="2"/>
          <w:sz w:val="16"/>
          <w:szCs w:val="16"/>
          <w:lang w:val="en-US" w:eastAsia="zh-CN" w:bidi="ar-SA"/>
        </w:rPr>
      </w:pPr>
    </w:p>
    <w:p w14:paraId="4F7DC4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71135" cy="2781935"/>
            <wp:effectExtent l="0" t="0" r="12065" b="12065"/>
            <wp:docPr id="1" name="图片 1" descr="一阶低通有源滤波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一阶低通有源滤波器"/>
                    <pic:cNvPicPr>
                      <a:picLocks noChangeAspect="1"/>
                    </pic:cNvPicPr>
                  </pic:nvPicPr>
                  <pic:blipFill>
                    <a:blip r:embed="rId4"/>
                    <a:srcRect t="5875" b="68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C98D">
      <w:pPr>
        <w:pStyle w:val="17"/>
        <w:widowControl/>
      </w:pPr>
      <w:r>
        <w:t>图 1 一阶 RC 有源低通滤波器 Multisim 仿真电路</w:t>
      </w:r>
    </w:p>
    <w:p w14:paraId="1D3D1529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</w:rPr>
      </w:pPr>
      <w:r>
        <w:t>一阶 RC 有源高通滤波器</w:t>
      </w:r>
    </w:p>
    <w:p w14:paraId="2F5164A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本次设计采用同相输入型一阶 RC 有源高通滤波器，电路如图 2 所示。该电路由 RC 高通网络和同相比例放大器组成，电压增益与低通滤波器相同。</w:t>
      </w:r>
    </w:p>
    <w:p w14:paraId="2431CF3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  <w:sz w:val="16"/>
          <w:szCs w:val="16"/>
        </w:rPr>
      </w:pPr>
      <w:r>
        <w:rPr>
          <w:rFonts w:ascii="宋体" w:hAnsi="Calibri" w:eastAsia="宋体" w:cs="Times New Roman"/>
          <w:color w:val="000000"/>
          <w:sz w:val="20"/>
        </w:rPr>
        <w:t>本次实验选取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3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=0.1μ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F</m:t>
        </m:r>
      </m:oMath>
      <w:r>
        <w:rPr>
          <w:rFonts w:ascii="宋体" w:hAnsi="Calibri" w:eastAsia="宋体" w:cs="Times New Roman"/>
          <w:sz w:val="20"/>
        </w:rPr>
        <w:t>，代入公式可得：</w:t>
      </w:r>
    </w:p>
    <w:p w14:paraId="5241CFF8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color w:val="000000"/>
          <w:sz w:val="16"/>
          <w:szCs w:val="16"/>
        </w:rPr>
      </w:pPr>
      <w:r>
        <w:rPr>
          <w:rFonts w:ascii="宋体" w:hAnsi="Calibri" w:eastAsia="宋体" w:cs="Times New Roman"/>
          <w:color w:val="000000"/>
          <w:sz w:val="20"/>
        </w:rPr>
        <w:t>截止频率：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0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≈159.15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</m:oMath>
    </w:p>
    <w:p w14:paraId="7C23BA95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电压增益：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=2</m:t>
        </m:r>
      </m:oMath>
    </w:p>
    <w:p w14:paraId="4E07F9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color w:val="000000"/>
          <w:sz w:val="16"/>
          <w:szCs w:val="16"/>
        </w:rPr>
      </w:pPr>
    </w:p>
    <w:p w14:paraId="755B2F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69865" cy="2916555"/>
            <wp:effectExtent l="0" t="0" r="635" b="4445"/>
            <wp:docPr id="2" name="图片 2" descr="一阶高通有源滤波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一阶高通有源滤波器"/>
                    <pic:cNvPicPr>
                      <a:picLocks noChangeAspect="1"/>
                    </pic:cNvPicPr>
                  </pic:nvPicPr>
                  <pic:blipFill>
                    <a:blip r:embed="rId5"/>
                    <a:srcRect t="4910" b="516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FA1E">
      <w:pPr>
        <w:pStyle w:val="17"/>
        <w:widowControl/>
      </w:pPr>
      <w:r>
        <w:t>图 2 一阶 RC 有源高通滤波器 Multisim 仿真电路</w:t>
      </w:r>
    </w:p>
    <w:p w14:paraId="50CE07C5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</w:rPr>
      </w:pPr>
      <w:r>
        <w:t>带通滤波器的设计</w:t>
      </w:r>
    </w:p>
    <w:p w14:paraId="13F9553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为避免两级滤波器之间的负载效应，两级之间采用同相输入型有源滤波器级联（同相输入型运放输入阻抗高，负载效应小）。</w:t>
      </w:r>
    </w:p>
    <w:p w14:paraId="1B0309B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本次设计的带通滤波器电路如图 3 所示，第一级为一阶有源低通滤波器，第二级为一阶有源高通滤波器。</w:t>
      </w:r>
    </w:p>
    <w:p w14:paraId="04FF37A7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第一级低通滤波器参数：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=0.01μ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F</m:t>
        </m:r>
      </m:oMath>
      <w:r>
        <w:rPr>
          <w:rFonts w:ascii="宋体" w:hAnsi="Calibri" w:eastAsia="宋体" w:cs="Times New Roman"/>
          <w:sz w:val="20"/>
        </w:rPr>
        <w:t>，上限截止频率：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H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2π×10×1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0"/>
              </w:rPr>
              <m:t>×0.01×1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−6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≈1591.5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</m:oMath>
    </w:p>
    <w:p w14:paraId="70FD9421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right="0" w:rightChars="0" w:hanging="360" w:firstLineChars="0"/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第二级高通滤波器参数：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C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=0.1μ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F</m:t>
        </m:r>
      </m:oMath>
      <w:r>
        <w:rPr>
          <w:rFonts w:ascii="宋体" w:hAnsi="Calibri" w:eastAsia="宋体" w:cs="Times New Roman"/>
          <w:sz w:val="20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3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k</m:t>
        </m:r>
        <m:r>
          <m:rPr/>
          <w:rPr>
            <w:rFonts w:ascii="Cambria Math" w:hAnsi="Cambria Math" w:eastAsia="宋体" w:cs="Times New Roman"/>
            <w:sz w:val="20"/>
          </w:rPr>
          <m:t>Ω</m:t>
        </m:r>
      </m:oMath>
      <w:r>
        <w:rPr>
          <w:rFonts w:ascii="宋体" w:hAnsi="Calibri" w:eastAsia="宋体" w:cs="Times New Roman"/>
          <w:sz w:val="20"/>
        </w:rPr>
        <w:t>，下限截止频率：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f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f>
          <m:fPr>
            <m:ctrlPr>
              <w:rPr>
                <w:rFonts w:ascii="Cambria Math" w:hAnsi="Cambria Math" w:eastAsia="宋体" w:cs="Times New Roman"/>
                <w:sz w:val="20"/>
              </w:rPr>
            </m:ctrlPr>
          </m:fPr>
          <m:num>
            <m:r>
              <m:rPr/>
              <w:rPr>
                <w:rFonts w:ascii="Cambria Math" w:hAnsi="Cambria Math" w:eastAsia="宋体" w:cs="Times New Roman"/>
                <w:sz w:val="20"/>
              </w:rPr>
              <m:t>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num>
          <m:den>
            <m:r>
              <m:rPr/>
              <w:rPr>
                <w:rFonts w:ascii="Cambria Math" w:hAnsi="Cambria Math" w:eastAsia="宋体" w:cs="Times New Roman"/>
                <w:sz w:val="20"/>
              </w:rPr>
              <m:t>2π×10×1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3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r>
              <m:rPr/>
              <w:rPr>
                <w:rFonts w:ascii="Cambria Math" w:hAnsi="Cambria Math" w:eastAsia="宋体" w:cs="Times New Roman"/>
                <w:sz w:val="20"/>
              </w:rPr>
              <m:t>×0.1×1</m:t>
            </m:r>
            <m:sSup>
              <m:sSupP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0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e>
              <m:sup>
                <m:r>
                  <m:rPr/>
                  <w:rPr>
                    <w:rFonts w:ascii="Cambria Math" w:hAnsi="Cambria Math" w:eastAsia="宋体" w:cs="Times New Roman"/>
                    <w:sz w:val="20"/>
                  </w:rPr>
                  <m:t>−6</m:t>
                </m:r>
                <m:ctrlPr>
                  <w:rPr>
                    <w:rFonts w:ascii="Cambria Math" w:hAnsi="Cambria Math" w:eastAsia="宋体" w:cs="Times New Roman"/>
                    <w:sz w:val="20"/>
                  </w:rPr>
                </m:ctrlPr>
              </m:sup>
            </m:sSup>
            <m:ctrlPr>
              <w:rPr>
                <w:rFonts w:ascii="Cambria Math" w:hAnsi="Cambria Math" w:eastAsia="宋体" w:cs="Times New Roman"/>
                <w:sz w:val="20"/>
              </w:rPr>
            </m:ctrlPr>
          </m:den>
        </m:f>
        <m:r>
          <m:rPr/>
          <w:rPr>
            <w:rFonts w:ascii="Cambria Math" w:hAnsi="Cambria Math" w:eastAsia="宋体" w:cs="Times New Roman"/>
            <w:sz w:val="20"/>
          </w:rPr>
          <m:t>≈159.15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</m:oMath>
    </w:p>
    <w:p w14:paraId="40806D1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因此，该带通滤波器的通带为</w:t>
      </w:r>
      <m:oMath>
        <m:r>
          <m:rPr/>
          <w:rPr>
            <w:rFonts w:ascii="Cambria Math" w:hAnsi="Cambria Math" w:eastAsia="宋体" w:cs="Times New Roman"/>
            <w:sz w:val="20"/>
          </w:rPr>
          <m:t>159.15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  <m:r>
          <m:rPr/>
          <w:rPr>
            <w:rFonts w:ascii="Cambria Math" w:hAnsi="Cambria Math" w:eastAsia="宋体" w:cs="Times New Roman"/>
            <w:sz w:val="20"/>
          </w:rPr>
          <m:t>∼1591.5</m:t>
        </m:r>
        <m:r>
          <m:rPr>
            <m:sty m:val="p"/>
          </m:rPr>
          <w:rPr>
            <w:rFonts w:ascii="Cambria Math" w:hAnsi="Cambria Math" w:eastAsia="宋体" w:cs="Times New Roman"/>
            <w:sz w:val="20"/>
          </w:rPr>
          <m:t>Hz</m:t>
        </m:r>
      </m:oMath>
      <w:r>
        <w:rPr>
          <w:rFonts w:ascii="宋体" w:hAnsi="Calibri" w:eastAsia="宋体" w:cs="Times New Roman"/>
          <w:sz w:val="20"/>
        </w:rPr>
        <w:t>，总电压增益为两级增益的乘积：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uf总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uf1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×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A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uf2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=2×2=4</m:t>
        </m:r>
      </m:oMath>
      <w:r>
        <w:rPr>
          <w:rFonts w:ascii="宋体" w:hAnsi="Calibri" w:eastAsia="宋体" w:cs="Times New Roman"/>
          <w:sz w:val="20"/>
        </w:rPr>
        <w:t>。</w:t>
      </w:r>
    </w:p>
    <w:p w14:paraId="0A63AC1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利用 Multisim 的AC分析功能，可绘制该带通滤波器的幅频特性和相频特性曲线，如图 4 所示。</w:t>
      </w:r>
    </w:p>
    <w:p w14:paraId="41163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7DCBE0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68595" cy="3155950"/>
            <wp:effectExtent l="0" t="0" r="1905" b="6350"/>
            <wp:docPr id="3" name="图片 3" descr="带通有源滤波器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带通有源滤波器电路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7EAF">
      <w:pPr>
        <w:pStyle w:val="17"/>
        <w:widowControl/>
      </w:pPr>
      <w:r>
        <w:t>图 3 一阶 RC 有源带通滤波器 Multisim 仿真电路</w:t>
      </w:r>
    </w:p>
    <w:p w14:paraId="124F44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 xml:space="preserve"> </w:t>
      </w:r>
    </w:p>
    <w:p w14:paraId="598354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69230" cy="4566285"/>
            <wp:effectExtent l="0" t="0" r="1270" b="5715"/>
            <wp:docPr id="4" name="图片 4" descr="带通滤波器幅值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带通滤波器幅值特性曲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2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6581C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Style w:val="1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71135" cy="3364230"/>
            <wp:effectExtent l="0" t="0" r="12065" b="1270"/>
            <wp:docPr id="5" name="图片 5" descr="带通滤波器相频特性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带通滤波器相频特性曲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BF06">
      <w:pPr>
        <w:pStyle w:val="17"/>
        <w:widowControl/>
      </w:pPr>
      <w:r>
        <w:t>图 4 带通滤波器幅频特性与相频特性曲线</w:t>
      </w:r>
    </w:p>
    <w:p w14:paraId="5C318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1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46DAC5E5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</w:rPr>
      </w:pPr>
      <w:r>
        <w:t>无源与有源滤波器的优缺点对比</w:t>
      </w:r>
    </w:p>
    <w:p w14:paraId="7AEA901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表格</w:t>
      </w:r>
    </w:p>
    <w:tbl>
      <w:tblPr>
        <w:tblStyle w:val="1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2750"/>
        <w:gridCol w:w="3245"/>
      </w:tblGrid>
      <w:tr w14:paraId="12202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4E4E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对比项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F5FB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无源 RC 滤波器</w:t>
            </w:r>
          </w:p>
        </w:tc>
        <w:tc>
          <w:tcPr>
            <w:tcW w:w="0" w:type="auto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69DB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i w:val="0"/>
                <w:color w:val="000000" w:themeColor="dark1"/>
                <w:sz w:val="16"/>
                <w:szCs w:val="16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有源 RC 滤波器</w:t>
            </w:r>
          </w:p>
        </w:tc>
      </w:tr>
      <w:tr w14:paraId="55EE2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3A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组成元件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35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仅由电阻、电容、电感等无源元件组成</w:t>
            </w:r>
          </w:p>
        </w:tc>
        <w:tc>
          <w:tcPr>
            <w:tcW w:w="0" w:type="auto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1861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由无源元件和运算放大器等有源器件组成</w:t>
            </w:r>
          </w:p>
        </w:tc>
      </w:tr>
      <w:tr w14:paraId="4CB37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55847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带内增益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AC689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增益小于 1，信号有衰减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F9E7E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可提供大于 1 的电压增益，实现信号放大</w:t>
            </w:r>
          </w:p>
        </w:tc>
      </w:tr>
      <w:tr w14:paraId="15EC0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0E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带负载能力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D1F5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差，输出特性受负载影响大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317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好，运放输出阻抗低，负载变化对输出影响小</w:t>
            </w:r>
          </w:p>
        </w:tc>
      </w:tr>
      <w:tr w14:paraId="4FAAD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000D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电路复杂度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52121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简单，无需额外电源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2EC1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相对复杂，需要为运放提供正负电源</w:t>
            </w:r>
          </w:p>
        </w:tc>
      </w:tr>
      <w:tr w14:paraId="0DAEB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99D6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适用频率范围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88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低频到高频均可，高频特性好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E5BF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受运放带宽限制，主要适用于低频、中频范围</w:t>
            </w:r>
          </w:p>
        </w:tc>
      </w:tr>
      <w:tr w14:paraId="0CBCC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B1261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稳定性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0893F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高，无自激振荡风险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2F04D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存在自激振荡风险，高频段需进行相位补偿</w:t>
            </w:r>
          </w:p>
        </w:tc>
      </w:tr>
      <w:tr w14:paraId="0B7B5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A8AAE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成本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7D1C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低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F770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 w:val="0"/>
                <w:i w:val="0"/>
                <w:color w:val="08090C"/>
                <w:sz w:val="16"/>
                <w:szCs w:val="16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16"/>
                <w:szCs w:val="16"/>
                <w:lang w:val="en-US" w:eastAsia="zh-CN" w:bidi="ar"/>
              </w:rPr>
              <w:t>相对较高</w:t>
            </w:r>
          </w:p>
        </w:tc>
      </w:tr>
    </w:tbl>
    <w:p w14:paraId="4AF29FC3">
      <w:pPr>
        <w:pStyle w:val="3"/>
        <w:widowControl/>
        <w:numPr>
          <w:ilvl w:val="0"/>
          <w:numId w:val="3"/>
        </w:numPr>
        <w:ind w:left="0" w:leftChars="0" w:firstLine="28" w:firstLineChars="0"/>
        <w:rPr>
          <w:b/>
        </w:rPr>
      </w:pPr>
      <w:r>
        <w:t>放大倍数分贝数的定义及联系</w:t>
      </w:r>
    </w:p>
    <w:p w14:paraId="260A68F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  <w:sz w:val="16"/>
          <w:szCs w:val="16"/>
        </w:rPr>
      </w:pPr>
      <w:r>
        <w:rPr>
          <w:rFonts w:ascii="宋体" w:hAnsi="Calibri" w:eastAsia="宋体" w:cs="Times New Roman"/>
          <w:color w:val="000000"/>
          <w:sz w:val="20"/>
        </w:rPr>
        <w:t>在电子电路中，放大倍数的范围通常很大（从几倍到几十万倍），为了便于表示和计算，常采用对数单位 —— 分贝（dB）来表示放大倍数。</w:t>
      </w:r>
    </w:p>
    <w:p w14:paraId="5219F84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  <w:sz w:val="16"/>
          <w:szCs w:val="16"/>
        </w:rPr>
      </w:pPr>
      <w:r>
        <w:rPr>
          <w:rFonts w:ascii="宋体" w:hAnsi="Calibri" w:eastAsia="宋体" w:cs="Times New Roman"/>
          <w:b/>
          <w:color w:val="000000"/>
          <w:sz w:val="20"/>
        </w:rPr>
        <w:t>电压放大倍数的分贝数定义</w:t>
      </w:r>
      <w:r>
        <w:rPr>
          <w:rFonts w:ascii="宋体" w:hAnsi="Calibri" w:eastAsia="宋体" w:cs="Times New Roman"/>
          <w:color w:val="000000"/>
          <w:sz w:val="20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(extdB)=20lgfrac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 xml:space="preserve"> 其中，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为输出电压有效值，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为输入电压有效值。</w:t>
      </w:r>
    </w:p>
    <w:p w14:paraId="4A9ECD5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color w:val="000000"/>
          <w:sz w:val="16"/>
          <w:szCs w:val="16"/>
        </w:rPr>
      </w:pPr>
      <w:r>
        <w:rPr>
          <w:rFonts w:ascii="宋体" w:hAnsi="Calibri" w:eastAsia="宋体" w:cs="Times New Roman"/>
          <w:b/>
          <w:color w:val="000000"/>
          <w:sz w:val="20"/>
        </w:rPr>
        <w:t>电流放大倍数的分贝数定义</w:t>
      </w:r>
      <w:r>
        <w:rPr>
          <w:rFonts w:ascii="宋体" w:hAnsi="Calibri" w:eastAsia="宋体" w:cs="Times New Roman"/>
          <w:color w:val="000000"/>
          <w:sz w:val="20"/>
        </w:rPr>
        <w:t xml:space="preserve">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(extdB)=20lgfrac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 xml:space="preserve"> 其中，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为输出电流有效值</w:t>
      </w:r>
      <w:r>
        <w:rPr>
          <w:rFonts w:hint="eastAsia" w:cs="Times New Roman"/>
          <w:sz w:val="20"/>
          <w:lang w:eastAsia="zh-CN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为输入电流有效值。</w:t>
      </w:r>
    </w:p>
    <w:p w14:paraId="248FDCF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b/>
          <w:color w:val="000000"/>
          <w:sz w:val="20"/>
        </w:rPr>
        <w:t>二者之间的联系</w:t>
      </w:r>
      <w:r>
        <w:rPr>
          <w:rFonts w:ascii="宋体" w:hAnsi="Calibri" w:eastAsia="宋体" w:cs="Times New Roman"/>
          <w:color w:val="000000"/>
          <w:sz w:val="20"/>
        </w:rPr>
        <w:t>： 当输入电阻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与负载电阻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  <w:r>
        <w:rPr>
          <w:rFonts w:ascii="宋体" w:hAnsi="Calibri" w:eastAsia="宋体" w:cs="Times New Roman"/>
          <w:sz w:val="20"/>
        </w:rPr>
        <w:t>相等时（即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=R</m:t>
        </m:r>
      </m:oMath>
      <w:r>
        <w:rPr>
          <w:rFonts w:ascii="宋体" w:hAnsi="Calibri" w:eastAsia="宋体" w:cs="Times New Roman"/>
          <w:sz w:val="20"/>
        </w:rPr>
        <w:t xml:space="preserve">），功率与电压、电流的关系为：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=frac</m:t>
        </m:r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,quad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=frac</m:t>
        </m:r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</m:oMath>
    </w:p>
    <w:p w14:paraId="72734E9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代入功率放大倍数的分贝数定义可得：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(extdB)=10lgfrac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=10lgfrac</m:t>
        </m:r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r>
          <m:rPr/>
          <w:rPr>
            <w:rFonts w:ascii="Cambria Math" w:hAnsi="Cambria Math" w:eastAsia="宋体" w:cs="Times New Roman"/>
            <w:sz w:val="20"/>
          </w:rPr>
          <m:t>/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L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Sup>
          <m:sSubSupPr>
            <m:ctrlPr>
              <w:rPr>
                <w:rFonts w:ascii="Cambria Math" w:hAnsi="Cambria Math" w:eastAsia="宋体" w:cs="Times New Roman"/>
                <w:sz w:val="20"/>
              </w:rPr>
            </m:ctrlPr>
          </m:sSubSup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 w:val="20"/>
              </w:rPr>
              <m:t>2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p>
        </m:sSubSup>
        <m:r>
          <m:rPr/>
          <w:rPr>
            <w:rFonts w:ascii="Cambria Math" w:hAnsi="Cambria Math" w:eastAsia="宋体" w:cs="Times New Roman"/>
            <w:sz w:val="20"/>
          </w:rPr>
          <m:t>/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R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=20lgfrac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u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</m:t>
        </m:r>
      </m:oMath>
    </w:p>
    <w:p w14:paraId="661F09F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 xml:space="preserve">同理可得： </w:t>
      </w:r>
      <m:oMath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P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(extdB)=20lgfrac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o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=</m:t>
        </m:r>
        <m:sSub>
          <m:sSubPr>
            <m:ctrlPr>
              <w:rPr>
                <w:rFonts w:ascii="Cambria Math" w:hAnsi="Cambria Math" w:eastAsia="宋体" w:cs="Times New Roman"/>
                <w:sz w:val="20"/>
              </w:rPr>
            </m:ctrlPr>
          </m:sSubPr>
          <m:e>
            <m:r>
              <m:rPr/>
              <w:rPr>
                <w:rFonts w:ascii="Cambria Math" w:hAnsi="Cambria Math" w:eastAsia="宋体" w:cs="Times New Roman"/>
                <w:sz w:val="20"/>
              </w:rPr>
              <m:t>G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e>
          <m:sub>
            <m:r>
              <m:rPr/>
              <w:rPr>
                <w:rFonts w:ascii="Cambria Math" w:hAnsi="Cambria Math" w:eastAsia="宋体" w:cs="Times New Roman"/>
                <w:sz w:val="20"/>
              </w:rPr>
              <m:t>i</m:t>
            </m:r>
            <m:ctrlPr>
              <w:rPr>
                <w:rFonts w:ascii="Cambria Math" w:hAnsi="Cambria Math" w:eastAsia="宋体" w:cs="Times New Roman"/>
                <w:sz w:val="20"/>
              </w:rPr>
            </m:ctrlPr>
          </m:sub>
        </m:sSub>
        <m:r>
          <m:rPr/>
          <w:rPr>
            <w:rFonts w:ascii="Cambria Math" w:hAnsi="Cambria Math" w:eastAsia="宋体" w:cs="Times New Roman"/>
            <w:sz w:val="20"/>
          </w:rPr>
          <m:t>(extdB)</m:t>
        </m:r>
      </m:oMath>
    </w:p>
    <w:p w14:paraId="23AF87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因此，在输入电阻与负载电阻相等的条件下，功率放大倍数的分贝数等于电压（电流）放大倍数的分贝数。在一般电子电路分析中，若不特别说明，放大倍数的分贝数通常指电压放大倍数的分贝数。</w:t>
      </w:r>
    </w:p>
    <w:p w14:paraId="441CF058">
      <w:pPr>
        <w:pStyle w:val="2"/>
        <w:widowControl/>
        <w:numPr>
          <w:ilvl w:val="0"/>
          <w:numId w:val="1"/>
        </w:numPr>
        <w:topLinePunct w:val="0"/>
        <w:ind w:left="0" w:leftChars="0" w:firstLine="31" w:firstLineChars="0"/>
        <w:rPr>
          <w:b/>
        </w:rPr>
      </w:pPr>
      <w:r>
        <w:t>实验器件</w:t>
      </w:r>
    </w:p>
    <w:p w14:paraId="15439E6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  <w:r>
        <w:rPr>
          <w:rFonts w:ascii="宋体" w:hAnsi="Calibri" w:eastAsia="宋体" w:cs="Times New Roman"/>
          <w:color w:val="000000"/>
          <w:sz w:val="20"/>
        </w:rPr>
        <w:t>LM324 运算放大器，10kΩ 电阻若干，0.1μF 电容，0.01μF 电容，交流信号源，示波器，函数信号发生器，</w:t>
      </w:r>
      <w:r>
        <w:rPr>
          <w:rFonts w:hint="eastAsia" w:cs="Times New Roman"/>
          <w:color w:val="000000"/>
          <w:sz w:val="20"/>
          <w:lang w:val="en-US" w:eastAsia="zh-CN"/>
        </w:rPr>
        <w:t>面包板</w:t>
      </w:r>
      <w:r>
        <w:rPr>
          <w:rFonts w:ascii="宋体" w:hAnsi="Calibri" w:eastAsia="宋体" w:cs="Times New Roman"/>
          <w:color w:val="000000"/>
          <w:sz w:val="20"/>
        </w:rPr>
        <w:t>。</w:t>
      </w:r>
    </w:p>
    <w:p w14:paraId="09637A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0"/>
        </w:rPr>
      </w:pPr>
    </w:p>
    <w:p w14:paraId="1B591F1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四、实验步骤</w:t>
      </w:r>
    </w:p>
    <w:p w14:paraId="640A957E">
      <w:pPr>
        <w:pStyle w:val="3"/>
        <w:bidi w:val="0"/>
        <w:spacing w:line="360" w:lineRule="auto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  </w:t>
      </w:r>
      <w:r>
        <w:rPr>
          <w:lang w:val="en-US" w:eastAsia="zh-CN"/>
        </w:rPr>
        <w:t>有源带通滤波器实物测试</w:t>
      </w:r>
    </w:p>
    <w:p w14:paraId="5561B84E">
      <w:pPr>
        <w:bidi w:val="0"/>
        <w:spacing w:line="360" w:lineRule="auto"/>
      </w:pPr>
      <w:r>
        <w:rPr>
          <w:rFonts w:hint="eastAsia"/>
          <w:lang w:val="en-US" w:eastAsia="zh-CN"/>
        </w:rPr>
        <w:t>1)</w:t>
      </w:r>
      <w:r>
        <w:t>级联一阶有源高通滤波器，搭建带通滤波电路</w:t>
      </w:r>
    </w:p>
    <w:p w14:paraId="7C1C6A00">
      <w:pPr>
        <w:bidi w:val="0"/>
        <w:spacing w:line="360" w:lineRule="auto"/>
        <w:ind w:left="210" w:hanging="210" w:hangingChars="100"/>
      </w:pPr>
      <w:r>
        <w:rPr>
          <w:rFonts w:hint="eastAsia"/>
          <w:lang w:val="en-US" w:eastAsia="zh-CN"/>
        </w:rPr>
        <w:t>2)</w:t>
      </w:r>
      <w:r>
        <w:t>函数信号发生器输出 1Vpp 正弦波，调节频率至 800Hz（通带中心频率附近），观察并记录输入输出波形</w:t>
      </w:r>
    </w:p>
    <w:p w14:paraId="699F179A">
      <w:pPr>
        <w:bidi w:val="0"/>
        <w:spacing w:line="360" w:lineRule="auto"/>
      </w:pPr>
      <w:r>
        <w:rPr>
          <w:rFonts w:hint="eastAsia"/>
          <w:lang w:val="en-US" w:eastAsia="zh-CN"/>
        </w:rPr>
        <w:t>3)</w:t>
      </w:r>
      <w:r>
        <w:t>采用点频法，在 100Hz~5000Hz 范围内选取 9 个频率点，测量对应输出电压</w:t>
      </w:r>
    </w:p>
    <w:p w14:paraId="6CF63345">
      <w:pPr>
        <w:pStyle w:val="3"/>
        <w:bidi w:val="0"/>
        <w:spacing w:line="360" w:lineRule="auto"/>
        <w:rPr>
          <w:color w:val="000000"/>
          <w:sz w:val="20"/>
          <w:szCs w:val="20"/>
        </w:rPr>
      </w:pPr>
      <w:r>
        <w:rPr>
          <w:rFonts w:hint="eastAsia" w:cs="宋体"/>
          <w:sz w:val="20"/>
          <w:szCs w:val="20"/>
          <w:lang w:val="en-US" w:eastAsia="zh-CN"/>
        </w:rPr>
        <w:t>2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.</w:t>
      </w:r>
      <w:r>
        <w:rPr>
          <w:rFonts w:hint="eastAsia" w:ascii="宋体" w:hAnsi="宋体" w:eastAsia="宋体" w:cs="宋体"/>
          <w:sz w:val="20"/>
          <w:szCs w:val="20"/>
        </w:rPr>
        <w:t xml:space="preserve">  </w:t>
      </w:r>
      <w:r>
        <w:rPr>
          <w:rStyle w:val="16"/>
          <w:rFonts w:ascii="宋体" w:hAnsi="宋体" w:eastAsia="宋体" w:cs="宋体"/>
          <w:b/>
          <w:color w:val="000000"/>
          <w:kern w:val="0"/>
          <w:sz w:val="20"/>
          <w:szCs w:val="20"/>
          <w:lang w:val="en-US" w:eastAsia="zh-CN" w:bidi="ar"/>
        </w:rPr>
        <w:t>数据整理与分析</w:t>
      </w:r>
    </w:p>
    <w:p w14:paraId="25267D88">
      <w:pPr>
        <w:bidi w:val="0"/>
        <w:spacing w:line="360" w:lineRule="auto"/>
      </w:pPr>
      <w:r>
        <w:rPr>
          <w:rFonts w:hint="default" w:ascii="Calibri" w:hAnsi="Calibri" w:eastAsia="宋体" w:cs="Calibri"/>
          <w:lang w:val="en-US" w:eastAsia="zh-CN"/>
        </w:rPr>
        <w:t>1)</w:t>
      </w:r>
      <w:r>
        <w:t>整理实测数据，计算各频率点的电压增益（dB）</w:t>
      </w:r>
    </w:p>
    <w:p w14:paraId="145FD467">
      <w:pPr>
        <w:bidi w:val="0"/>
        <w:spacing w:line="360" w:lineRule="auto"/>
      </w:pPr>
      <w:r>
        <w:rPr>
          <w:rFonts w:hint="eastAsia"/>
          <w:lang w:val="en-US" w:eastAsia="zh-CN"/>
        </w:rPr>
        <w:t>2)</w:t>
      </w:r>
      <w:r>
        <w:t>绘制低通、带通滤波器的幅频特性曲线</w:t>
      </w:r>
    </w:p>
    <w:p w14:paraId="5862FB67">
      <w:pPr>
        <w:bidi w:val="0"/>
        <w:spacing w:line="360" w:lineRule="auto"/>
      </w:pPr>
      <w:r>
        <w:rPr>
          <w:rFonts w:hint="eastAsia"/>
          <w:lang w:val="en-US" w:eastAsia="zh-CN"/>
        </w:rPr>
        <w:t>3)</w:t>
      </w:r>
      <w:r>
        <w:t>对比理论值、仿真值与实测值，分析误差来源</w:t>
      </w:r>
    </w:p>
    <w:p w14:paraId="446253AB">
      <w:pPr>
        <w:pStyle w:val="3"/>
        <w:bidi w:val="0"/>
        <w:spacing w:line="360" w:lineRule="auto"/>
        <w:rPr>
          <w:color w:val="000000"/>
          <w:sz w:val="20"/>
          <w:szCs w:val="20"/>
        </w:rPr>
      </w:pPr>
      <w:r>
        <w:rPr>
          <w:rFonts w:hint="eastAsia" w:cs="宋体"/>
          <w:sz w:val="20"/>
          <w:szCs w:val="20"/>
          <w:lang w:val="en-US" w:eastAsia="zh-CN"/>
        </w:rPr>
        <w:t>3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.</w:t>
      </w:r>
      <w:r>
        <w:rPr>
          <w:rFonts w:hint="eastAsia" w:ascii="宋体" w:hAnsi="宋体" w:eastAsia="宋体" w:cs="宋体"/>
          <w:sz w:val="20"/>
          <w:szCs w:val="20"/>
        </w:rPr>
        <w:t xml:space="preserve">  </w:t>
      </w:r>
      <w:r>
        <w:rPr>
          <w:rStyle w:val="16"/>
          <w:rFonts w:ascii="宋体" w:hAnsi="宋体" w:eastAsia="宋体" w:cs="宋体"/>
          <w:b/>
          <w:color w:val="000000"/>
          <w:kern w:val="0"/>
          <w:sz w:val="20"/>
          <w:szCs w:val="20"/>
          <w:lang w:val="en-US" w:eastAsia="zh-CN" w:bidi="ar"/>
        </w:rPr>
        <w:t>实验收尾</w:t>
      </w:r>
    </w:p>
    <w:p w14:paraId="7B76AFBA">
      <w:pPr>
        <w:bidi w:val="0"/>
        <w:spacing w:line="360" w:lineRule="auto"/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1)</w:t>
      </w:r>
      <w:r>
        <w:t>关闭所有仪器电源，拆除电路，整理实验台</w:t>
      </w:r>
    </w:p>
    <w:p w14:paraId="56D25FDC">
      <w:pPr>
        <w:bidi w:val="0"/>
        <w:spacing w:line="360" w:lineRule="auto"/>
      </w:pPr>
    </w:p>
    <w:p w14:paraId="04DE0E9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五、实验数据</w:t>
      </w:r>
    </w:p>
    <w:p w14:paraId="33EC8D1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5.1有源带通滤波器数据</w:t>
      </w:r>
    </w:p>
    <w:p w14:paraId="540B95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i w:val="0"/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输入电压</w:t>
      </w:r>
      <m:oMath>
        <m:sSub>
          <m:sSubPr>
            <m:ctrlPr>
              <w:rPr>
                <w:rFonts w:hint="default" w:asci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/>
                <w:sz w:val="21"/>
                <w:szCs w:val="21"/>
              </w:rPr>
              <m:t>U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/>
                <w:sz w:val="21"/>
                <w:szCs w:val="21"/>
              </w:rPr>
              <m:t>i</m:t>
            </m:r>
            <m:ctrlPr>
              <w:rPr>
                <w:sz w:val="21"/>
                <w:szCs w:val="21"/>
              </w:rPr>
            </m:ctrlPr>
          </m:sub>
        </m:sSub>
        <m:r>
          <m:rPr/>
          <w:rPr>
            <w:rFonts w:hint="default" w:ascii="Cambria Math"/>
            <w:sz w:val="21"/>
            <w:szCs w:val="21"/>
          </w:rPr>
          <m:t>=1</m:t>
        </m:r>
        <m:r>
          <m:rPr>
            <m:sty m:val="p"/>
          </m:rPr>
          <w:rPr>
            <w:rFonts w:hint="default" w:ascii="Cambria Math"/>
            <w:sz w:val="21"/>
            <w:szCs w:val="21"/>
          </w:rPr>
          <m:t>Vpp</m:t>
        </m:r>
      </m:oMath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，理论通带增益</w:t>
      </w:r>
      <m:oMath>
        <m:sSub>
          <m:sSubPr>
            <m:ctrlPr>
              <w:rPr>
                <w:rFonts w:hint="default" w:ascii="Cambria Math"/>
                <w:sz w:val="21"/>
                <w:szCs w:val="21"/>
              </w:rPr>
            </m:ctrlPr>
          </m:sSubPr>
          <m:e>
            <m:r>
              <m:rPr/>
              <w:rPr>
                <w:rFonts w:hint="default" w:ascii="Cambria Math"/>
                <w:sz w:val="21"/>
                <w:szCs w:val="21"/>
              </w:rPr>
              <m:t>A</m:t>
            </m:r>
            <m:ctrlPr>
              <w:rPr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/>
                <w:sz w:val="21"/>
                <w:szCs w:val="21"/>
              </w:rPr>
              <m:t>uf总</m:t>
            </m:r>
            <m:ctrlPr>
              <w:rPr>
                <w:sz w:val="21"/>
                <w:szCs w:val="21"/>
              </w:rPr>
            </m:ctrlPr>
          </m:sub>
        </m:sSub>
        <m:r>
          <m:rPr/>
          <w:rPr>
            <w:rFonts w:hint="default" w:ascii="Cambria Math"/>
            <w:sz w:val="21"/>
            <w:szCs w:val="21"/>
          </w:rPr>
          <m:t>=4</m:t>
        </m:r>
      </m:oMath>
    </w:p>
    <w:tbl>
      <w:tblPr>
        <w:tblStyle w:val="14"/>
        <w:tblW w:w="84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9"/>
        <w:gridCol w:w="777"/>
        <w:gridCol w:w="653"/>
        <w:gridCol w:w="657"/>
        <w:gridCol w:w="777"/>
        <w:gridCol w:w="777"/>
        <w:gridCol w:w="777"/>
        <w:gridCol w:w="657"/>
        <w:gridCol w:w="657"/>
        <w:gridCol w:w="657"/>
      </w:tblGrid>
      <w:tr w14:paraId="770D6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EDA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频率 (Hz)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C49A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B0D0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F4EB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D367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1400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20B9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1592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699B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1800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65DB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85B6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657" w:type="dxa"/>
            <w:tcBorders>
              <w:top w:val="single" w:color="CCCCCC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F52C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</w:tr>
      <w:tr w14:paraId="7FF88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B267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输出电压U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​(V)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504A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0.92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4ECD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2.21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BA1D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2.83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37D4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3.32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A55F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3.34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DC52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3.25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15DA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2.82</w:t>
            </w:r>
          </w:p>
        </w:tc>
        <w:tc>
          <w:tcPr>
            <w:tcW w:w="0" w:type="auto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74BC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1.94</w:t>
            </w:r>
          </w:p>
        </w:tc>
        <w:tc>
          <w:tcPr>
            <w:tcW w:w="657" w:type="dxa"/>
            <w:tcBorders>
              <w:top w:val="single" w:color="CCCCCC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0548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1.29</w:t>
            </w:r>
          </w:p>
        </w:tc>
      </w:tr>
      <w:tr w14:paraId="5E62F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69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BC5C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电压增益 (dB)</w:t>
            </w:r>
          </w:p>
        </w:tc>
        <w:tc>
          <w:tcPr>
            <w:tcW w:w="77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6FB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-0.72</w:t>
            </w:r>
          </w:p>
        </w:tc>
        <w:tc>
          <w:tcPr>
            <w:tcW w:w="653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E865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6.89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92B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9.04</w:t>
            </w:r>
          </w:p>
        </w:tc>
        <w:tc>
          <w:tcPr>
            <w:tcW w:w="77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0035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10.43</w:t>
            </w:r>
          </w:p>
        </w:tc>
        <w:tc>
          <w:tcPr>
            <w:tcW w:w="77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548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10.48</w:t>
            </w:r>
          </w:p>
        </w:tc>
        <w:tc>
          <w:tcPr>
            <w:tcW w:w="77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8AB8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10.24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16B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9.01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BAA4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5.76</w:t>
            </w:r>
          </w:p>
        </w:tc>
        <w:tc>
          <w:tcPr>
            <w:tcW w:w="657" w:type="dxa"/>
            <w:tcBorders>
              <w:top w:val="nil"/>
              <w:left w:val="nil"/>
              <w:bottom w:val="single" w:color="CCCCCC" w:sz="12" w:space="0"/>
              <w:right w:val="nil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ADE7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2.21</w:t>
            </w:r>
          </w:p>
        </w:tc>
      </w:tr>
    </w:tbl>
    <w:p w14:paraId="3C1A9B28">
      <w:pPr>
        <w:keepNext w:val="0"/>
        <w:keepLines w:val="0"/>
        <w:widowControl/>
        <w:suppressLineNumbers w:val="0"/>
        <w:jc w:val="left"/>
        <w:rPr>
          <w:rFonts w:hint="default"/>
          <w:i w:val="0"/>
          <w:sz w:val="21"/>
          <w:szCs w:val="21"/>
          <w:lang w:val="en-US" w:eastAsia="zh-CN"/>
        </w:rPr>
      </w:pPr>
    </w:p>
    <w:p w14:paraId="266BD94B">
      <w:pPr>
        <w:jc w:val="center"/>
      </w:pPr>
      <w:r>
        <w:drawing>
          <wp:inline distT="0" distB="0" distL="0" distR="0">
            <wp:extent cx="3864610" cy="2310765"/>
            <wp:effectExtent l="0" t="0" r="8890" b="635"/>
            <wp:docPr id="439741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4158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8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57B3">
      <w:pPr>
        <w:jc w:val="center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 xml:space="preserve">图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5</w:t>
      </w:r>
      <w:r>
        <w:rPr>
          <w:rFonts w:ascii="宋体" w:hAnsi="宋体" w:eastAsia="宋体" w:cs="宋体"/>
          <w:sz w:val="18"/>
          <w:szCs w:val="18"/>
        </w:rPr>
        <w:t>-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</w:t>
      </w:r>
      <w:r>
        <w:rPr>
          <w:rFonts w:ascii="宋体" w:hAnsi="宋体" w:eastAsia="宋体" w:cs="宋体"/>
          <w:sz w:val="18"/>
          <w:szCs w:val="18"/>
        </w:rPr>
        <w:t xml:space="preserve"> 带通滤波器 800Hz 输入输出波形图</w:t>
      </w:r>
    </w:p>
    <w:p w14:paraId="008228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六、数据分析</w:t>
      </w:r>
    </w:p>
    <w:p w14:paraId="5924E524">
      <w:pPr>
        <w:pStyle w:val="3"/>
        <w:bidi w:val="0"/>
      </w:pPr>
      <w:r>
        <w:t>6.1 实验现象与数据验证</w:t>
      </w:r>
    </w:p>
    <w:p w14:paraId="5D8B59B4">
      <w:pPr>
        <w:bidi w:val="0"/>
        <w:spacing w:line="360" w:lineRule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Style w:val="16"/>
          <w:rFonts w:ascii="宋体" w:hAnsi="宋体" w:eastAsia="宋体" w:cs="宋体"/>
          <w:color w:val="000000"/>
          <w:sz w:val="21"/>
          <w:szCs w:val="21"/>
        </w:rPr>
        <w:t>有源带通滤波器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766F7BE3">
      <w:pPr>
        <w:bidi w:val="0"/>
        <w:spacing w:line="360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低频 100Hz（低于下限截止频率）和高频 5000Hz（高于上限截止频率）时输出幅值较低；在 159.15Hz~1591.5Hz 通带范围内，输出电压显著提升，峰值达到 3.34V，实际增益约为 3.34 倍，处于 3~4 倍的理论允许区间内，仅中间频段信号能够顺利通过，满足带通滤波的设计要求。</w:t>
      </w:r>
    </w:p>
    <w:p w14:paraId="35CF90C7">
      <w:pPr>
        <w:bidi w:val="0"/>
        <w:spacing w:line="360" w:lineRule="auto"/>
        <w:rPr>
          <w:rFonts w:ascii="宋体" w:hAnsi="宋体" w:eastAsia="宋体" w:cs="宋体"/>
          <w:sz w:val="21"/>
          <w:szCs w:val="21"/>
        </w:rPr>
      </w:pPr>
    </w:p>
    <w:p w14:paraId="4BA5AF96">
      <w:pPr>
        <w:pStyle w:val="3"/>
        <w:bidi w:val="0"/>
        <w:rPr>
          <w:color w:val="000000"/>
          <w:szCs w:val="16"/>
        </w:rPr>
      </w:pPr>
      <w:r>
        <w:t>6.2 误差来源分析</w:t>
      </w:r>
    </w:p>
    <w:p w14:paraId="5778386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16"/>
          <w:color w:val="000000"/>
          <w:sz w:val="21"/>
          <w:szCs w:val="21"/>
        </w:rPr>
        <w:t>元件参数误差</w:t>
      </w:r>
      <w:r>
        <w:rPr>
          <w:color w:val="000000"/>
          <w:sz w:val="21"/>
          <w:szCs w:val="21"/>
        </w:rPr>
        <w:t>：电阻、电容的标称值与实际测量值存在偏差，导致实际截止频率和增益与理论值产生小幅偏移</w:t>
      </w:r>
    </w:p>
    <w:p w14:paraId="2C1B097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16"/>
          <w:color w:val="000000"/>
          <w:sz w:val="21"/>
          <w:szCs w:val="21"/>
        </w:rPr>
        <w:t>运放非理想特性</w:t>
      </w:r>
      <w:r>
        <w:rPr>
          <w:color w:val="000000"/>
          <w:sz w:val="21"/>
          <w:szCs w:val="21"/>
        </w:rPr>
        <w:t>：LM324 运算放大器存在有限开环增益、输入失调电压和带宽限制，高频段放大能力下降</w:t>
      </w:r>
    </w:p>
    <w:p w14:paraId="52C123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16"/>
          <w:color w:val="000000"/>
          <w:sz w:val="21"/>
          <w:szCs w:val="21"/>
        </w:rPr>
        <w:t>仪器测量误差</w:t>
      </w:r>
      <w:r>
        <w:rPr>
          <w:color w:val="000000"/>
          <w:sz w:val="21"/>
          <w:szCs w:val="21"/>
        </w:rPr>
        <w:t>：示波器、信号发生器存在固有精度误差，人工读数时也会引入视觉判断偏差</w:t>
      </w:r>
    </w:p>
    <w:p w14:paraId="3273D3D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16"/>
          <w:color w:val="000000"/>
          <w:sz w:val="21"/>
          <w:szCs w:val="21"/>
        </w:rPr>
        <w:t>电路寄生参数</w:t>
      </w:r>
      <w:r>
        <w:rPr>
          <w:color w:val="000000"/>
          <w:sz w:val="21"/>
          <w:szCs w:val="21"/>
        </w:rPr>
        <w:t>：面包板插孔和导线的接触电阻、寄生电容会改变电路的实际时间常数，对高频信号产生额外损耗</w:t>
      </w:r>
    </w:p>
    <w:p w14:paraId="43CFCDF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hanging="360"/>
        <w:jc w:val="left"/>
        <w:rPr>
          <w:color w:val="000000"/>
          <w:sz w:val="21"/>
          <w:szCs w:val="21"/>
        </w:rPr>
      </w:pPr>
      <w:r>
        <w:rPr>
          <w:rStyle w:val="16"/>
          <w:color w:val="000000"/>
          <w:sz w:val="21"/>
          <w:szCs w:val="21"/>
        </w:rPr>
        <w:t>级间负载效应</w:t>
      </w:r>
      <w:r>
        <w:rPr>
          <w:color w:val="000000"/>
          <w:sz w:val="21"/>
          <w:szCs w:val="21"/>
        </w:rPr>
        <w:t>：尽管采用同相输入型电路，两级滤波器之间仍存在微小的负载效应，影响总增益</w:t>
      </w:r>
    </w:p>
    <w:p w14:paraId="0FC13678">
      <w:pPr>
        <w:bidi w:val="0"/>
        <w:spacing w:line="36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1A309"/>
    <w:multiLevelType w:val="singleLevel"/>
    <w:tmpl w:val="9271A309"/>
    <w:lvl w:ilvl="0" w:tentative="0">
      <w:start w:val="1"/>
      <w:numFmt w:val="decimal"/>
      <w:suff w:val="space"/>
      <w:lvlText w:val="2.%1"/>
      <w:lvlJc w:val="left"/>
      <w:pPr>
        <w:ind w:left="0" w:firstLine="28"/>
      </w:pPr>
      <w:rPr>
        <w:rFonts w:hint="default"/>
      </w:rPr>
    </w:lvl>
  </w:abstractNum>
  <w:abstractNum w:abstractNumId="1">
    <w:nsid w:val="D7DBC16C"/>
    <w:multiLevelType w:val="multilevel"/>
    <w:tmpl w:val="D7DBC1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DF2A9A6"/>
    <w:multiLevelType w:val="multilevel"/>
    <w:tmpl w:val="EDF2A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19066EF"/>
    <w:multiLevelType w:val="singleLevel"/>
    <w:tmpl w:val="019066EF"/>
    <w:lvl w:ilvl="0" w:tentative="0">
      <w:start w:val="1"/>
      <w:numFmt w:val="chineseCounting"/>
      <w:suff w:val="nothing"/>
      <w:lvlText w:val="%1、"/>
      <w:lvlJc w:val="left"/>
      <w:pPr>
        <w:ind w:left="0" w:firstLine="31"/>
      </w:pPr>
      <w:rPr>
        <w:rFonts w:hint="eastAsia"/>
      </w:rPr>
    </w:lvl>
  </w:abstractNum>
  <w:abstractNum w:abstractNumId="4">
    <w:nsid w:val="01CC9261"/>
    <w:multiLevelType w:val="multilevel"/>
    <w:tmpl w:val="01CC9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BCCB786"/>
    <w:multiLevelType w:val="singleLevel"/>
    <w:tmpl w:val="4BCCB786"/>
    <w:lvl w:ilvl="0" w:tentative="0">
      <w:start w:val="1"/>
      <w:numFmt w:val="decimal"/>
      <w:suff w:val="space"/>
      <w:lvlText w:val="%1."/>
      <w:lvlJc w:val="left"/>
      <w:pPr>
        <w:ind w:left="0" w:firstLine="442"/>
      </w:pPr>
      <w:rPr>
        <w:rFonts w:hint="default"/>
      </w:rPr>
    </w:lvl>
  </w:abstractNum>
  <w:abstractNum w:abstractNumId="6">
    <w:nsid w:val="7B6D1682"/>
    <w:multiLevelType w:val="multilevel"/>
    <w:tmpl w:val="7B6D16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01BF3"/>
    <w:rsid w:val="0EB714B0"/>
    <w:rsid w:val="167E1B45"/>
    <w:rsid w:val="1DE01BF3"/>
    <w:rsid w:val="21243CEE"/>
    <w:rsid w:val="256911D0"/>
    <w:rsid w:val="29CF1324"/>
    <w:rsid w:val="36E51A3D"/>
    <w:rsid w:val="47347438"/>
    <w:rsid w:val="4CAD655A"/>
    <w:rsid w:val="59253609"/>
    <w:rsid w:val="5A4313FB"/>
    <w:rsid w:val="61246515"/>
    <w:rsid w:val="624668D5"/>
    <w:rsid w:val="63AD6150"/>
    <w:rsid w:val="658741F3"/>
    <w:rsid w:val="69394614"/>
    <w:rsid w:val="6C153629"/>
    <w:rsid w:val="6D53358B"/>
    <w:rsid w:val="7DEB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/>
      <w:kinsoku w:val="0"/>
      <w:topLinePunct w:val="0"/>
      <w:autoSpaceDE w:val="0"/>
      <w:autoSpaceDN w:val="0"/>
      <w:adjustRightInd w:val="0"/>
      <w:spacing w:before="161" w:line="221" w:lineRule="auto"/>
      <w:ind w:left="0" w:leftChars="0" w:firstLine="31" w:firstLineChars="0"/>
      <w:jc w:val="left"/>
      <w:textAlignment w:val="baseline"/>
      <w:outlineLvl w:val="0"/>
    </w:pPr>
    <w:rPr>
      <w:rFonts w:ascii="宋体" w:hAnsi="宋体" w:eastAsia="宋体" w:cs="宋体"/>
      <w:b/>
      <w:bCs/>
      <w:color w:val="000000"/>
      <w:spacing w:val="-5"/>
      <w:kern w:val="0"/>
      <w:sz w:val="24"/>
      <w:szCs w:val="24"/>
      <w:lang w:bidi="ar-SA"/>
    </w:rPr>
  </w:style>
  <w:style w:type="paragraph" w:styleId="3">
    <w:name w:val="heading 2"/>
    <w:next w:val="1"/>
    <w:unhideWhenUsed/>
    <w:qFormat/>
    <w:uiPriority w:val="0"/>
    <w:pPr>
      <w:widowControl/>
      <w:kinsoku w:val="0"/>
      <w:autoSpaceDE w:val="0"/>
      <w:autoSpaceDN w:val="0"/>
      <w:adjustRightInd w:val="0"/>
      <w:spacing w:before="153" w:line="219" w:lineRule="auto"/>
      <w:ind w:left="0" w:leftChars="0" w:firstLine="28" w:firstLineChars="0"/>
      <w:jc w:val="left"/>
      <w:textAlignment w:val="baseline"/>
      <w:outlineLvl w:val="1"/>
    </w:pPr>
    <w:rPr>
      <w:rFonts w:ascii="宋体" w:hAnsi="宋体" w:eastAsia="宋体" w:cs="宋体"/>
      <w:b/>
      <w:bCs/>
      <w:color w:val="000000"/>
      <w:spacing w:val="-5"/>
      <w:kern w:val="0"/>
      <w:sz w:val="20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kinsoku w:val="0"/>
      <w:autoSpaceDE w:val="0"/>
      <w:autoSpaceDN w:val="0"/>
      <w:adjustRightInd w:val="0"/>
      <w:spacing w:before="142" w:line="364" w:lineRule="auto"/>
      <w:ind w:left="22" w:right="54" w:firstLine="420"/>
      <w:jc w:val="both"/>
      <w:textAlignment w:val="baseline"/>
      <w:outlineLvl w:val="9"/>
    </w:pPr>
    <w:rPr>
      <w:rFonts w:ascii="宋体" w:hAnsi="Calibri" w:eastAsia="宋体" w:cs="Times New Roman"/>
      <w:spacing w:val="9"/>
      <w:sz w:val="20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/>
      <w:kinsoku w:val="0"/>
      <w:autoSpaceDE w:val="0"/>
      <w:autoSpaceDN w:val="0"/>
      <w:adjustRightInd w:val="0"/>
      <w:spacing w:before="181" w:line="222" w:lineRule="auto"/>
      <w:ind w:left="0" w:leftChars="0" w:firstLine="0" w:firstLineChars="0"/>
      <w:jc w:val="center"/>
      <w:textAlignment w:val="baseline"/>
      <w:outlineLvl w:val="9"/>
    </w:pPr>
    <w:rPr>
      <w:rFonts w:ascii="黑体" w:hAnsi="黑体" w:eastAsia="黑体" w:cs="黑体"/>
      <w:color w:val="000000"/>
      <w:spacing w:val="-4"/>
      <w:kern w:val="0"/>
      <w:sz w:val="28"/>
      <w:szCs w:val="28"/>
      <w:lang w:bidi="ar-SA"/>
    </w:rPr>
  </w:style>
  <w:style w:type="character" w:styleId="16">
    <w:name w:val="Strong"/>
    <w:basedOn w:val="15"/>
    <w:qFormat/>
    <w:uiPriority w:val="0"/>
    <w:rPr>
      <w:b/>
    </w:rPr>
  </w:style>
  <w:style w:type="paragraph" w:customStyle="1" w:styleId="17">
    <w:name w:val="图片标题"/>
    <w:next w:val="1"/>
    <w:qFormat/>
    <w:uiPriority w:val="0"/>
    <w:pPr>
      <w:widowControl w:val="0"/>
      <w:jc w:val="center"/>
      <w:outlineLvl w:val="9"/>
    </w:pPr>
    <w:rPr>
      <w:rFonts w:ascii="Calibri" w:hAnsi="Calibri" w:eastAsia="宋体" w:cs="Times New Roman"/>
      <w:kern w:val="2"/>
      <w:sz w:val="18"/>
      <w:szCs w:val="18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2305</Words>
  <Characters>2748</Characters>
  <Lines>0</Lines>
  <Paragraphs>0</Paragraphs>
  <TotalTime>5</TotalTime>
  <ScaleCrop>false</ScaleCrop>
  <LinksUpToDate>false</LinksUpToDate>
  <CharactersWithSpaces>2868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2026-06-16T09:40:00Z</dcterms:created>
  <dc:creator>往矣</dc:creator>
  <cp:lastModifiedBy>往矣</cp:lastModifiedBy>
  <dcterms:modified xsi:type="dcterms:W3CDTF">2026-09-02T13:06:06Z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3ADE0C7E75E444AC935B89F1073A98A4_11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