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87EEA">
      <w:pPr>
        <w:pStyle w:val="13"/>
        <w:widowControl/>
      </w:pPr>
      <w:bookmarkStart w:id="0" w:name="_GoBack"/>
      <w:bookmarkEnd w:id="0"/>
      <w:r>
        <w:t>习近平强军思想</w:t>
      </w:r>
    </w:p>
    <w:p w14:paraId="78BFDA4F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十八大以来强军建设五大历史性成就</w:t>
      </w:r>
    </w:p>
    <w:p w14:paraId="51C0F73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1.</w:t>
      </w:r>
      <w:r>
        <w:rPr>
          <w:rStyle w:val="16"/>
          <w:rFonts w:ascii="宋体" w:hAnsi="Calibri" w:eastAsia="宋体" w:cs="Times New Roman"/>
          <w:color w:val="000000"/>
          <w:sz w:val="24"/>
        </w:rPr>
        <w:t>重振政治纲纪，推进政治整训</w:t>
      </w:r>
      <w:r>
        <w:rPr>
          <w:rFonts w:ascii="宋体" w:hAnsi="Calibri" w:eastAsia="宋体" w:cs="Times New Roman"/>
          <w:color w:val="000000"/>
          <w:sz w:val="24"/>
        </w:rPr>
        <w:t xml:space="preserve"> 2014 年古田全军政治工作会议开启新时代政治建军；全面肃清郭伯雄、徐才厚等流毒，健全党领导军队整套制度，落实 “四有” 军人标准（有灵魂、有本事、有血性、有品德），恢复军队优良政治生态。 新时代政治建军核心要点：政治建军是立军之本，政治工作是生命线，坚持思想领导、组织建设、从严治军、军政军民团结。</w:t>
      </w:r>
    </w:p>
    <w:p w14:paraId="03ABA09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hint="eastAsia" w:cs="Times New Roman"/>
          <w:color w:val="000000"/>
          <w:sz w:val="24"/>
          <w:lang w:val="en-US" w:eastAsia="zh-CN"/>
        </w:rPr>
        <w:t>2</w:t>
      </w:r>
      <w:r>
        <w:rPr>
          <w:rFonts w:ascii="宋体" w:hAnsi="Calibri" w:eastAsia="宋体" w:cs="Times New Roman"/>
          <w:color w:val="000000"/>
          <w:sz w:val="24"/>
        </w:rPr>
        <w:t>.</w:t>
      </w:r>
      <w:r>
        <w:rPr>
          <w:rStyle w:val="16"/>
          <w:rFonts w:ascii="宋体" w:hAnsi="Calibri" w:eastAsia="宋体" w:cs="Times New Roman"/>
          <w:color w:val="000000"/>
          <w:sz w:val="24"/>
        </w:rPr>
        <w:t>重塑组织形态，全面深化国防军队改革</w:t>
      </w:r>
      <w:r>
        <w:rPr>
          <w:rFonts w:ascii="宋体" w:hAnsi="Calibri" w:eastAsia="宋体" w:cs="Times New Roman"/>
          <w:color w:val="000000"/>
          <w:sz w:val="24"/>
        </w:rPr>
        <w:t xml:space="preserve"> 2015 年中央军委改革工作会议启动整体性、革命性改革，核心框架：</w:t>
      </w:r>
      <w:r>
        <w:rPr>
          <w:rStyle w:val="16"/>
          <w:rFonts w:ascii="宋体" w:hAnsi="Calibri" w:eastAsia="宋体" w:cs="Times New Roman"/>
          <w:color w:val="000000"/>
          <w:sz w:val="24"/>
        </w:rPr>
        <w:t>军委管总、战区主战、军种主建</w:t>
      </w:r>
      <w:r>
        <w:rPr>
          <w:rFonts w:ascii="宋体" w:hAnsi="Calibri" w:eastAsia="宋体" w:cs="Times New Roman"/>
          <w:color w:val="000000"/>
          <w:sz w:val="24"/>
        </w:rPr>
        <w:t xml:space="preserve"> </w:t>
      </w:r>
    </w:p>
    <w:p w14:paraId="0571989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（1）领导指挥体系改革</w:t>
      </w:r>
    </w:p>
    <w:p w14:paraId="40AF0D34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原四总部改为 7 个部厅、3 个委员会、5 个直属机构；</w:t>
      </w:r>
    </w:p>
    <w:p w14:paraId="33E09EBE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七大军区调整为</w:t>
      </w:r>
      <w:r>
        <w:rPr>
          <w:rStyle w:val="16"/>
          <w:rFonts w:ascii="宋体" w:hAnsi="Calibri" w:eastAsia="宋体" w:cs="Times New Roman"/>
          <w:color w:val="000000"/>
          <w:sz w:val="24"/>
        </w:rPr>
        <w:t>东部、南部、西部、北部、中部五大战区</w:t>
      </w:r>
      <w:r>
        <w:rPr>
          <w:rFonts w:ascii="宋体" w:hAnsi="Calibri" w:eastAsia="宋体" w:cs="Times New Roman"/>
          <w:color w:val="000000"/>
          <w:sz w:val="24"/>
        </w:rPr>
        <w:t>，构建 “中央军</w:t>
      </w:r>
      <w:r>
        <w:rPr>
          <w:rFonts w:hint="eastAsia" w:cs="Times New Roman"/>
          <w:color w:val="000000"/>
          <w:sz w:val="24"/>
          <w:lang w:val="en-US" w:eastAsia="zh-CN"/>
        </w:rPr>
        <w:t xml:space="preserve">  </w:t>
      </w:r>
      <w:r>
        <w:rPr>
          <w:rFonts w:ascii="宋体" w:hAnsi="Calibri" w:eastAsia="宋体" w:cs="Times New Roman"/>
          <w:color w:val="000000"/>
          <w:sz w:val="24"/>
        </w:rPr>
        <w:t xml:space="preserve">委 — 战区 — 部队” 联合作战指挥体系； </w:t>
      </w:r>
    </w:p>
    <w:p w14:paraId="317A5033">
      <w:pPr>
        <w:bidi w:val="0"/>
        <w:ind w:firstLine="720" w:firstLineChars="300"/>
        <w:rPr>
          <w:rFonts w:ascii="宋体" w:hAnsi="Calibri" w:eastAsia="宋体" w:cs="Times New Roman"/>
          <w:color w:val="000000"/>
          <w:sz w:val="24"/>
        </w:rPr>
      </w:pPr>
      <w:r>
        <w:rPr>
          <w:rFonts w:hint="eastAsia" w:cs="Times New Roman"/>
          <w:color w:val="000000"/>
          <w:sz w:val="24"/>
          <w:lang w:val="en-US" w:eastAsia="zh-CN"/>
        </w:rPr>
        <w:t>(</w:t>
      </w:r>
      <w:r>
        <w:rPr>
          <w:rFonts w:ascii="宋体" w:hAnsi="Calibri" w:eastAsia="宋体" w:cs="Times New Roman"/>
          <w:color w:val="000000"/>
          <w:sz w:val="24"/>
        </w:rPr>
        <w:t xml:space="preserve">2）军种管理体系改革（中央军委 — 军种 — 部队） </w:t>
      </w:r>
    </w:p>
    <w:p w14:paraId="6F523E4E">
      <w:pPr>
        <w:bidi w:val="0"/>
        <w:ind w:firstLine="720" w:firstLineChars="30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 xml:space="preserve">2015.12.31 成立陆军领导机构、火箭军、战略支援部队； </w:t>
      </w:r>
    </w:p>
    <w:p w14:paraId="35780DE9">
      <w:pPr>
        <w:bidi w:val="0"/>
        <w:ind w:firstLine="720" w:firstLineChars="30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 xml:space="preserve">2016.9.13 成立联勤保障部队； </w:t>
      </w:r>
    </w:p>
    <w:p w14:paraId="20764B88">
      <w:pPr>
        <w:bidi w:val="0"/>
        <w:ind w:firstLine="720" w:firstLineChars="30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2024.4.19 撤销战略支援部队，新设</w:t>
      </w:r>
      <w:r>
        <w:rPr>
          <w:rStyle w:val="16"/>
          <w:rFonts w:ascii="宋体" w:hAnsi="Calibri" w:eastAsia="宋体" w:cs="Times New Roman"/>
          <w:color w:val="000000"/>
          <w:sz w:val="24"/>
        </w:rPr>
        <w:t>信息支援部队</w:t>
      </w:r>
      <w:r>
        <w:rPr>
          <w:rFonts w:ascii="宋体" w:hAnsi="Calibri" w:eastAsia="宋体" w:cs="Times New Roman"/>
          <w:color w:val="000000"/>
          <w:sz w:val="24"/>
        </w:rPr>
        <w:t xml:space="preserve">，分设军事航天、网络空间部队； </w:t>
      </w:r>
    </w:p>
    <w:p w14:paraId="77A4637A">
      <w:pPr>
        <w:bidi w:val="0"/>
        <w:ind w:firstLine="720" w:firstLineChars="30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全军序列：陆军、海军、空军、火箭、军事航天、网络空间、信息支援、联勤保障部队。</w:t>
      </w:r>
    </w:p>
    <w:p w14:paraId="15A2A8DB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Chars="200" w:right="0" w:rightChars="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（3）规模结构改革</w:t>
      </w:r>
    </w:p>
    <w:p w14:paraId="42287595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裁军 30 万，现役员额降至 200 万；</w:t>
      </w:r>
    </w:p>
    <w:p w14:paraId="4578D1E5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18 个集团军整合重组为 13 个，推行 “军 - 旅 - 营” 扁平化编制；</w:t>
      </w:r>
    </w:p>
    <w:p w14:paraId="61E8EE72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压减机关、非战斗人员，提高海空火箭军占比，发展特种、两栖、远海、太空、网络新质力量；</w:t>
      </w:r>
    </w:p>
    <w:p w14:paraId="34B6E171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 xml:space="preserve">全军院校整合为 43 所，优化军事科研体系。 </w:t>
      </w:r>
    </w:p>
    <w:p w14:paraId="196B9595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Chars="200" w:right="0" w:rightChars="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 xml:space="preserve">（4）武警、预备役体制调整 2018 年起武警归中央军委统一领导，下辖内卫、机动、海警部队； 2020 年预备役全面纳入军队指挥体系。 </w:t>
      </w:r>
    </w:p>
    <w:p w14:paraId="054F0FF1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Chars="200" w:right="0" w:rightChars="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（5）政策制度改革 出台《国防法》《兵役法》《军人权益保障法》等 58 项军事法规，完善军队党建、文职、退役军人、后勤等制度。</w:t>
      </w:r>
    </w:p>
    <w:p w14:paraId="6AB41144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hint="eastAsia" w:cs="Times New Roman"/>
          <w:color w:val="000000"/>
          <w:sz w:val="24"/>
          <w:lang w:val="en-US" w:eastAsia="zh-CN"/>
        </w:rPr>
        <w:t>3</w:t>
      </w:r>
      <w:r>
        <w:rPr>
          <w:rFonts w:ascii="宋体" w:hAnsi="Calibri" w:eastAsia="宋体" w:cs="Times New Roman"/>
          <w:color w:val="000000"/>
          <w:sz w:val="24"/>
        </w:rPr>
        <w:t>.</w:t>
      </w:r>
      <w:r>
        <w:rPr>
          <w:rStyle w:val="16"/>
          <w:rFonts w:ascii="宋体" w:hAnsi="Calibri" w:eastAsia="宋体" w:cs="Times New Roman"/>
          <w:color w:val="000000"/>
          <w:sz w:val="24"/>
        </w:rPr>
        <w:t>重整斗争格局，捍卫国家核心利益</w:t>
      </w:r>
      <w:r>
        <w:rPr>
          <w:rFonts w:ascii="宋体" w:hAnsi="Calibri" w:eastAsia="宋体" w:cs="Times New Roman"/>
          <w:color w:val="000000"/>
          <w:sz w:val="24"/>
        </w:rPr>
        <w:t xml:space="preserve"> 军事斗争基点放在打赢信息化局部战争，突出海上、边境方向；推进南海建设、吉布提保障基地部署，常态化远海巡航、台海演训，提升应对各类安全危机能力。</w:t>
      </w:r>
    </w:p>
    <w:p w14:paraId="6506199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hint="eastAsia" w:cs="Times New Roman"/>
          <w:color w:val="000000"/>
          <w:sz w:val="24"/>
          <w:lang w:val="en-US" w:eastAsia="zh-CN"/>
        </w:rPr>
        <w:t>4</w:t>
      </w:r>
      <w:r>
        <w:rPr>
          <w:rFonts w:ascii="宋体" w:hAnsi="Calibri" w:eastAsia="宋体" w:cs="Times New Roman"/>
          <w:color w:val="000000"/>
          <w:sz w:val="24"/>
        </w:rPr>
        <w:t>.</w:t>
      </w:r>
      <w:r>
        <w:rPr>
          <w:rStyle w:val="16"/>
          <w:rFonts w:ascii="宋体" w:hAnsi="Calibri" w:eastAsia="宋体" w:cs="Times New Roman"/>
          <w:color w:val="000000"/>
          <w:sz w:val="24"/>
        </w:rPr>
        <w:t>重构建设布局，创新发展模式</w:t>
      </w:r>
      <w:r>
        <w:rPr>
          <w:rFonts w:ascii="宋体" w:hAnsi="Calibri" w:eastAsia="宋体" w:cs="Times New Roman"/>
          <w:color w:val="000000"/>
          <w:sz w:val="24"/>
        </w:rPr>
        <w:t xml:space="preserve"> </w:t>
      </w:r>
    </w:p>
    <w:p w14:paraId="50171B7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 xml:space="preserve">（1）“五个更加注重” 战略指导：聚焦实战、创新驱动、体系建设、集约高效、军民融合； </w:t>
      </w:r>
    </w:p>
    <w:p w14:paraId="7B536443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 xml:space="preserve">（2）制定军队 “十三五”“十四五” 规划，统筹机械化、信息化、智能化融合发展； </w:t>
      </w:r>
    </w:p>
    <w:p w14:paraId="5CD31CB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 xml:space="preserve">（3）狠抓实战化训练，大力发展高新装备，完善联勤保障； </w:t>
      </w:r>
    </w:p>
    <w:p w14:paraId="1EDAA68D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 xml:space="preserve">（4）构建新型军事人才、国防科研体系； </w:t>
      </w:r>
    </w:p>
    <w:p w14:paraId="4613C34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（5）军民融合上升国家战略，设立中央军民融合发展委员会。</w:t>
      </w:r>
    </w:p>
    <w:p w14:paraId="379DD666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5.</w:t>
      </w:r>
      <w:r>
        <w:rPr>
          <w:rStyle w:val="16"/>
          <w:rFonts w:ascii="宋体" w:hAnsi="Calibri" w:eastAsia="宋体" w:cs="Times New Roman"/>
          <w:color w:val="000000"/>
          <w:sz w:val="24"/>
        </w:rPr>
        <w:t>重树作风形象，强力正风肃纪反腐</w:t>
      </w:r>
      <w:r>
        <w:rPr>
          <w:rFonts w:ascii="宋体" w:hAnsi="Calibri" w:eastAsia="宋体" w:cs="Times New Roman"/>
          <w:color w:val="000000"/>
          <w:sz w:val="24"/>
        </w:rPr>
        <w:t xml:space="preserve"> 构建纪检、政法、审计多重监督体系；全面停止军队有偿服务；划定不敢腐、不能腐、不想腐三条底线，无禁区全覆盖反腐，整治四风。</w:t>
      </w:r>
    </w:p>
    <w:p w14:paraId="11C63A7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</w:p>
    <w:p w14:paraId="00A30E0A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习近平强军思想形成脉络</w:t>
      </w:r>
    </w:p>
    <w:p w14:paraId="4B651A6B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2012 年：考察广州战区，首次提出强军梦；</w:t>
      </w:r>
    </w:p>
    <w:p w14:paraId="4B42AD4E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2013 年十二届人大：明确新时代强军目标；</w:t>
      </w:r>
    </w:p>
    <w:p w14:paraId="082E8747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2015 年军委改革会：提出坚定不移走中国特色强军之路；</w:t>
      </w:r>
    </w:p>
    <w:p w14:paraId="318A5023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2016 年视察国防大学：提出建设世界一流军队；</w:t>
      </w:r>
    </w:p>
    <w:p w14:paraId="6593246B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2017 年建军 90 周年阅兵：正式提出强军思想；</w:t>
      </w:r>
    </w:p>
    <w:p w14:paraId="51574A07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2018 年系统完整阐释理论体系，形成《习近平强军思想学习纲要》。</w:t>
      </w:r>
    </w:p>
    <w:p w14:paraId="4AAE5E0E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480" w:leftChars="0" w:right="0" w:rightChars="0"/>
        <w:rPr>
          <w:rFonts w:ascii="宋体" w:hAnsi="Calibri" w:eastAsia="宋体" w:cs="Times New Roman"/>
          <w:b w:val="0"/>
          <w:color w:val="000000"/>
          <w:sz w:val="24"/>
        </w:rPr>
      </w:pPr>
    </w:p>
    <w:p w14:paraId="22188BA3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习近平强军思想核心：十一个明确（完整理论体系）</w:t>
      </w:r>
    </w:p>
    <w:p w14:paraId="4D0988AD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/>
        </w:rPr>
      </w:pPr>
      <w:r>
        <w:t>强军之魂：明确党对军队绝对领导</w:t>
      </w:r>
    </w:p>
    <w:p w14:paraId="7F4B3BE9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起源南昌起义，奠基三湾改编，定型古田会议；</w:t>
      </w:r>
    </w:p>
    <w:p w14:paraId="4284741B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根本制度：军委主席负责制；配套党委制、政委制、支部建在连上；</w:t>
      </w:r>
    </w:p>
    <w:p w14:paraId="3F8E219E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要求全军绝对忠诚、绝对纯洁、绝对可靠，维护核心、贯彻军委主席负责制。</w:t>
      </w:r>
    </w:p>
    <w:p w14:paraId="4ADC49E9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/>
        </w:rPr>
      </w:pPr>
      <w:r>
        <w:t>强军使命：强国必须强军</w:t>
      </w:r>
    </w:p>
    <w:p w14:paraId="3399C5A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军队是民族复兴战略支撑，四大战略功能：巩固党的领导与社会主义制度；捍卫主权统一领土完整；维护海外利益；维护世界和平。</w:t>
      </w:r>
    </w:p>
    <w:p w14:paraId="79638F51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/>
        </w:rPr>
      </w:pPr>
      <w:r>
        <w:t>强军目标：听党指挥、能打胜仗、作风优良</w:t>
      </w:r>
    </w:p>
    <w:p w14:paraId="6919F70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三步走发展节点：</w:t>
      </w:r>
    </w:p>
    <w:p w14:paraId="71BABEA0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2027 年：实现建军一百年奋斗目标；</w:t>
      </w:r>
    </w:p>
    <w:p w14:paraId="5ED69440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2035 年：基本实现国防和军队现代化；</w:t>
      </w:r>
    </w:p>
    <w:p w14:paraId="486C48F7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本世纪中叶：全面建成世界一流军队。 各军种建设定位：</w:t>
      </w:r>
    </w:p>
    <w:p w14:paraId="3BC18C91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陆军：机动作战、立体攻防</w:t>
      </w:r>
    </w:p>
    <w:p w14:paraId="6FEA3739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海军：近海防御、远海防卫</w:t>
      </w:r>
    </w:p>
    <w:p w14:paraId="6D0F91D6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空军：空天一体、攻防兼备</w:t>
      </w:r>
    </w:p>
    <w:p w14:paraId="662D06DD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火箭军：核常兼备、全域慑战</w:t>
      </w:r>
    </w:p>
    <w:p w14:paraId="0AC87082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军事航天：和平利用太空，管控太空安全</w:t>
      </w:r>
    </w:p>
    <w:p w14:paraId="3B34FD29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网络空间：捍卫网络主权、抵御网络入侵</w:t>
      </w:r>
    </w:p>
    <w:p w14:paraId="64B4A5CD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信息支援：统筹全域信息，支撑联合作战</w:t>
      </w:r>
    </w:p>
    <w:p w14:paraId="2FEC0F16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联勤保障：联合作战、联合训练、联合保障</w:t>
      </w:r>
    </w:p>
    <w:p w14:paraId="7904FA4B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武警：多能一体、有效维稳</w:t>
      </w:r>
    </w:p>
    <w:p w14:paraId="4AE873BD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/>
        </w:rPr>
      </w:pPr>
      <w:r>
        <w:t>强军要务：能打仗、打胜仗</w:t>
      </w:r>
    </w:p>
    <w:p w14:paraId="49FEA8F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战斗力是</w:t>
      </w:r>
      <w:r>
        <w:rPr>
          <w:rStyle w:val="16"/>
          <w:rFonts w:ascii="宋体" w:hAnsi="Calibri" w:eastAsia="宋体" w:cs="Times New Roman"/>
          <w:color w:val="000000"/>
          <w:sz w:val="24"/>
        </w:rPr>
        <w:t>唯一的根本的标准</w:t>
      </w:r>
      <w:r>
        <w:rPr>
          <w:rFonts w:ascii="宋体" w:hAnsi="Calibri" w:eastAsia="宋体" w:cs="Times New Roman"/>
          <w:color w:val="000000"/>
          <w:sz w:val="24"/>
        </w:rPr>
        <w:t>；立足信息化局部战争，强化联合作战，发展新质作战力量，扎实各方向战备。</w:t>
      </w:r>
    </w:p>
    <w:p w14:paraId="643BB8A0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/>
        </w:rPr>
      </w:pPr>
      <w:r>
        <w:t>强军布局：五大建设路径</w:t>
      </w:r>
    </w:p>
    <w:p w14:paraId="48CC1A00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政治建军、改革强军、科技强军、人才强军、依法治军；坚持聚焦实战、创新驱动、体系建设、集约高效、军民融合。</w:t>
      </w:r>
    </w:p>
    <w:p w14:paraId="61464B5A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/>
        </w:rPr>
      </w:pPr>
      <w:r>
        <w:t>强军关键：改革是强军必由之路</w:t>
      </w:r>
    </w:p>
    <w:p w14:paraId="72E5003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改革重塑军队组织形态，推动军队由数量规模型转向质量效能、人力密集转向科技密集。</w:t>
      </w:r>
    </w:p>
    <w:p w14:paraId="71E3749D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/>
        </w:rPr>
      </w:pPr>
      <w:r>
        <w:t>强军动力：科技是核心战斗力</w:t>
      </w:r>
    </w:p>
    <w:p w14:paraId="4BF078A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坚持科技自立自强，发展高新武器，推进军事理论、技术、管理全方位创新。</w:t>
      </w:r>
    </w:p>
    <w:p w14:paraId="348B851A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/>
        </w:rPr>
      </w:pPr>
      <w:r>
        <w:t>强军之要：强军之道，要在得人</w:t>
      </w:r>
    </w:p>
    <w:p w14:paraId="5BC27C0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打造德才兼备、专业化新型军事人才队伍，落实党管人才，面向战场需求培养官兵。</w:t>
      </w:r>
    </w:p>
    <w:p w14:paraId="1F97C0C6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/>
        </w:rPr>
      </w:pPr>
      <w:r>
        <w:t>强军保障：依法治军、从严治军</w:t>
      </w:r>
    </w:p>
    <w:p w14:paraId="65FD98C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构建完备军事法治四大体系：法规、实施、监督、保障；实现治军方式三个根本性转变（不靠行政命令，依靠法规制度）。</w:t>
      </w:r>
    </w:p>
    <w:p w14:paraId="30C9B254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/>
        </w:rPr>
      </w:pPr>
      <w:r>
        <w:t>强军路径：军民融合是兴国强军之策</w:t>
      </w:r>
    </w:p>
    <w:p w14:paraId="1991E06B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统一领导、顶层统筹，经济与国防协调发展，打通军地资源双向转化。</w:t>
      </w:r>
    </w:p>
    <w:p w14:paraId="6B614811">
      <w:pPr>
        <w:pStyle w:val="3"/>
        <w:widowControl/>
        <w:numPr>
          <w:ilvl w:val="0"/>
          <w:numId w:val="4"/>
        </w:numPr>
        <w:ind w:left="0" w:leftChars="0" w:firstLine="0" w:firstLineChars="0"/>
        <w:rPr>
          <w:b/>
        </w:rPr>
      </w:pPr>
      <w:r>
        <w:t>强军之基：作风优良是军队政治优势</w:t>
      </w:r>
    </w:p>
    <w:p w14:paraId="6811B52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全面从严治党、从严治军，持续正风肃纪，永葆人民军队性质、宗旨、本色。</w:t>
      </w:r>
    </w:p>
    <w:p w14:paraId="3A47F50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</w:p>
    <w:p w14:paraId="6F051AF7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习近平强军思想重大里程碑意义</w:t>
      </w:r>
    </w:p>
    <w:p w14:paraId="6BD6F293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是习近平新时代中国特色社会主义思想的 “军事篇”；</w:t>
      </w:r>
    </w:p>
    <w:p w14:paraId="337E1414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实现马克思主义军事理论中国化、时代化新飞跃；</w:t>
      </w:r>
    </w:p>
    <w:p w14:paraId="2F331A75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党的军事指导理论重大创新突破，新时代国防军队建设根本科学指南；</w:t>
      </w:r>
    </w:p>
    <w:p w14:paraId="001628CB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树立新时代全军维护核心、听党指挥根本基准；</w:t>
      </w:r>
    </w:p>
    <w:p w14:paraId="26800FDB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提供中国特色强军之路完整行动遵循；</w:t>
      </w:r>
    </w:p>
    <w:p w14:paraId="530D821F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为培育新时代 “四有” 革命军人提供精神滋养。</w:t>
      </w:r>
    </w:p>
    <w:p w14:paraId="0482E87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438843"/>
    <w:multiLevelType w:val="singleLevel"/>
    <w:tmpl w:val="B5438843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">
    <w:nsid w:val="CD163662"/>
    <w:multiLevelType w:val="multilevel"/>
    <w:tmpl w:val="CD1636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10B3FF4"/>
    <w:multiLevelType w:val="multilevel"/>
    <w:tmpl w:val="F10B3F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C270C2D"/>
    <w:multiLevelType w:val="singleLevel"/>
    <w:tmpl w:val="0C270C2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">
    <w:nsid w:val="12347332"/>
    <w:multiLevelType w:val="singleLevel"/>
    <w:tmpl w:val="12347332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5">
    <w:nsid w:val="184DEE47"/>
    <w:multiLevelType w:val="multilevel"/>
    <w:tmpl w:val="184DEE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F8BC4F6"/>
    <w:multiLevelType w:val="singleLevel"/>
    <w:tmpl w:val="1F8BC4F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4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2A0BC5"/>
    <w:rsid w:val="4C0346E0"/>
    <w:rsid w:val="5B2A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/>
      <w:topLinePunct w:val="0"/>
      <w:spacing w:before="0" w:beforeAutospacing="0" w:after="0" w:afterAutospacing="0" w:line="240" w:lineRule="auto"/>
      <w:ind w:left="0" w:leftChars="0" w:right="0" w:firstLine="0" w:firstLineChars="0"/>
      <w:jc w:val="both"/>
      <w:outlineLvl w:val="0"/>
    </w:pPr>
    <w:rPr>
      <w:rFonts w:ascii="宋体" w:hAnsi="宋体" w:eastAsia="宋体" w:cs="宋体"/>
      <w:b/>
      <w:bCs/>
      <w:color w:val="auto"/>
      <w:kern w:val="0"/>
      <w:sz w:val="24"/>
      <w:szCs w:val="24"/>
      <w:u w:val="none"/>
      <w:lang w:bidi="ar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/>
      <w:topLinePunct w:val="0"/>
      <w:spacing w:before="0" w:beforeAutospacing="0" w:after="0" w:afterAutospacing="0" w:line="240" w:lineRule="auto"/>
      <w:ind w:left="0" w:leftChars="0" w:right="0" w:rightChars="0" w:firstLine="0" w:firstLineChars="0"/>
      <w:jc w:val="both"/>
      <w:outlineLvl w:val="1"/>
    </w:pPr>
    <w:rPr>
      <w:rFonts w:ascii="宋体" w:hAnsi="宋体" w:eastAsia="宋体" w:cs="宋体"/>
      <w:b/>
      <w:bCs/>
      <w:color w:val="auto"/>
      <w:kern w:val="0"/>
      <w:sz w:val="24"/>
      <w:szCs w:val="24"/>
      <w:u w:val="none"/>
      <w:lang w:bidi="ar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2"/>
    </w:pPr>
    <w:rPr>
      <w:rFonts w:ascii="Times New Roman" w:hAnsi="Times New Roman" w:eastAsia="宋体" w:cs="Times New Roman"/>
      <w:b/>
      <w:kern w:val="2"/>
      <w:sz w:val="30"/>
      <w:szCs w:val="24"/>
      <w:lang w:bidi="ar-SA"/>
    </w:rPr>
  </w:style>
  <w:style w:type="paragraph" w:styleId="5">
    <w:name w:val="heading 4"/>
    <w:next w:val="1"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120" w:afterAutospacing="0" w:line="240" w:lineRule="auto"/>
      <w:ind w:left="0" w:leftChars="0" w:right="0" w:firstLine="480" w:firstLineChars="200"/>
      <w:jc w:val="both"/>
      <w:outlineLvl w:val="9"/>
    </w:pPr>
    <w:rPr>
      <w:rFonts w:ascii="宋体" w:hAnsi="Calibri" w:eastAsia="宋体" w:cs="Times New Roman"/>
      <w:sz w:val="24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right="0"/>
      <w:jc w:val="center"/>
      <w:outlineLvl w:val="9"/>
    </w:pPr>
    <w:rPr>
      <w:rFonts w:ascii="宋体" w:hAnsi="宋体" w:eastAsia="黑体" w:cs="宋体"/>
      <w:bCs/>
      <w:color w:val="auto"/>
      <w:kern w:val="44"/>
      <w:sz w:val="28"/>
      <w:szCs w:val="28"/>
      <w:u w:val="none"/>
      <w:lang w:bidi="ar"/>
    </w:rPr>
  </w:style>
  <w:style w:type="character" w:styleId="16">
    <w:name w:val="Strong"/>
    <w:basedOn w:val="1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2026-06-28T01:47:00Z</dcterms:created>
  <dc:creator>往矣</dc:creator>
  <cp:lastModifiedBy>往矣</cp:lastModifiedBy>
  <dcterms:modified xsi:type="dcterms:W3CDTF">2026-06-28T02:24:46Z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0886DB2B692C47889BEB84C042ADD642_13</vt:lpwstr>
  </property>
  <property fmtid="{D5CDD505-2E9C-101B-9397-08002B2CF9AE}" pid="4" name="KSOTemplateDocerSaveRecord">
    <vt:lpwstr>eyJoZGlkIjoiZjg2MDdiM2M3OWY2ZWY0YWQ2N2VmMDdjNjUzODIzNzEiLCJ1c2VySWQiOiIxMTM5ODU1NjcxIn0=</vt:lpwstr>
  </property>
</Properties>
</file>