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2F257">
      <w:pPr>
        <w:pStyle w:val="13"/>
        <w:widowControl/>
      </w:pPr>
      <w:bookmarkStart w:id="0" w:name="_GoBack"/>
      <w:bookmarkEnd w:id="0"/>
      <w:r>
        <w:t>信息化战争</w:t>
      </w:r>
    </w:p>
    <w:p w14:paraId="38C49567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信息化战争内涵与产生动因</w:t>
      </w:r>
    </w:p>
    <w:p w14:paraId="4E3168E2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/>
        </w:rPr>
      </w:pPr>
      <w:r>
        <w:t>核心概念</w:t>
      </w:r>
    </w:p>
    <w:p w14:paraId="7EFC5AB1">
      <w:pPr>
        <w:pStyle w:val="4"/>
        <w:widowControl/>
        <w:rPr>
          <w:sz w:val="24"/>
          <w:szCs w:val="24"/>
        </w:rPr>
      </w:pPr>
      <w:r>
        <w:rPr>
          <w:sz w:val="24"/>
          <w:szCs w:val="24"/>
        </w:rPr>
        <w:t>1.信息的定义</w:t>
      </w:r>
    </w:p>
    <w:p w14:paraId="7005A78C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狭义（香农信息论）：信息是用来消除随机不确定性的负熵；1948 年香农发表《通信的数学原理》，奠定现代信息论基础。</w:t>
      </w:r>
    </w:p>
    <w:p w14:paraId="27E97738">
      <w:pPr>
        <w:pStyle w:val="11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广义：本体论层面指一切事物的运动状态与方式；认识论层面是对事物运动状态的表达与反映。</w:t>
      </w:r>
    </w:p>
    <w:p w14:paraId="239B8A2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0" w:firstLineChars="0"/>
        <w:rPr>
          <w:rFonts w:ascii="宋体" w:hAnsi="Calibri" w:eastAsia="宋体" w:cs="Times New Roman"/>
          <w:color w:val="000000"/>
          <w:sz w:val="24"/>
        </w:rPr>
      </w:pPr>
      <w:r>
        <w:rPr>
          <w:rFonts w:hint="eastAsia" w:cs="Times New Roman"/>
          <w:b/>
          <w:bCs/>
          <w:color w:val="000000"/>
          <w:sz w:val="24"/>
          <w:lang w:val="en-US" w:eastAsia="zh-CN"/>
        </w:rPr>
        <w:t>2</w:t>
      </w:r>
      <w:r>
        <w:rPr>
          <w:rFonts w:ascii="宋体" w:hAnsi="Calibri" w:eastAsia="宋体" w:cs="Times New Roman"/>
          <w:b/>
          <w:bCs/>
          <w:color w:val="000000"/>
          <w:sz w:val="24"/>
        </w:rPr>
        <w:t>.</w:t>
      </w:r>
      <w:r>
        <w:rPr>
          <w:rStyle w:val="16"/>
          <w:rFonts w:ascii="宋体" w:hAnsi="Calibri" w:eastAsia="宋体" w:cs="Times New Roman"/>
          <w:b/>
          <w:bCs/>
          <w:color w:val="000000"/>
          <w:sz w:val="24"/>
        </w:rPr>
        <w:t>信息化战争定义</w:t>
      </w:r>
      <w:r>
        <w:rPr>
          <w:rFonts w:ascii="宋体" w:hAnsi="Calibri" w:eastAsia="宋体" w:cs="Times New Roman"/>
          <w:color w:val="000000"/>
          <w:sz w:val="24"/>
        </w:rPr>
        <w:t xml:space="preserve"> </w:t>
      </w:r>
    </w:p>
    <w:p w14:paraId="0674185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依托网络化信息系统，使用信息化武器装备及相应作战方法，在陆、海、空、天、网络电磁空间及认知领域展开，以信息主导为核心形式的战争，是信息时代的典型战争形态。</w:t>
      </w:r>
    </w:p>
    <w:p w14:paraId="0BAECBBF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b/>
        </w:rPr>
      </w:pPr>
      <w:r>
        <w:t>产生的主要动因</w:t>
      </w:r>
    </w:p>
    <w:p w14:paraId="531B8BDC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社会形态演进的必然结果</w:t>
      </w:r>
      <w:r>
        <w:rPr>
          <w:rFonts w:ascii="宋体" w:hAnsi="Calibri" w:eastAsia="宋体" w:cs="Times New Roman"/>
          <w:color w:val="000000"/>
          <w:sz w:val="24"/>
        </w:rPr>
        <w:t xml:space="preserve"> 战争形态与生产方式高度对应：农业社会对应冷兵器战争，工业社会对应热兵器、机械化战争，信息社会必然催生信息化战争。</w:t>
      </w:r>
    </w:p>
    <w:p w14:paraId="0EB696F3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高技术发展是直接动因</w:t>
      </w:r>
      <w:r>
        <w:rPr>
          <w:rFonts w:ascii="宋体" w:hAnsi="Calibri" w:eastAsia="宋体" w:cs="Times New Roman"/>
          <w:color w:val="000000"/>
          <w:sz w:val="24"/>
        </w:rPr>
        <w:t xml:space="preserve"> 微电子、计算机、人工智能、航天、新能源等高技术群集体突破，直接推动战争形态迭代升级。</w:t>
      </w:r>
    </w:p>
    <w:p w14:paraId="5668ED1C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新军事变革的整体推动</w:t>
      </w:r>
      <w:r>
        <w:rPr>
          <w:rFonts w:ascii="宋体" w:hAnsi="Calibri" w:eastAsia="宋体" w:cs="Times New Roman"/>
          <w:color w:val="000000"/>
          <w:sz w:val="24"/>
        </w:rPr>
        <w:t xml:space="preserve"> 作战方式、军事理论、体制编制、思维方式全方位变革，加速信息化战争成型落地。</w:t>
      </w:r>
    </w:p>
    <w:p w14:paraId="462404C2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霸权主义与局部战争实践是现实根源</w:t>
      </w:r>
      <w:r>
        <w:rPr>
          <w:rFonts w:ascii="宋体" w:hAnsi="Calibri" w:eastAsia="宋体" w:cs="Times New Roman"/>
          <w:color w:val="000000"/>
          <w:sz w:val="24"/>
        </w:rPr>
        <w:t xml:space="preserve"> 霸权国家通过局部战争持续验证信息化作战模式，推动战争形态从理论走向实战。</w:t>
      </w:r>
    </w:p>
    <w:p w14:paraId="551D444E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钱学森论断：21 世纪的战争形式，是核威慑下的信息化战争。</w:t>
      </w:r>
    </w:p>
    <w:p w14:paraId="5E126EB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</w:p>
    <w:p w14:paraId="20DAB66E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信息化战争发展阶段与特征</w:t>
      </w:r>
    </w:p>
    <w:p w14:paraId="336EA64B">
      <w:pPr>
        <w:pStyle w:val="3"/>
        <w:widowControl/>
        <w:numPr>
          <w:ilvl w:val="0"/>
          <w:numId w:val="5"/>
        </w:numPr>
        <w:topLinePunct w:val="0"/>
        <w:ind w:left="0" w:leftChars="0" w:firstLine="0" w:firstLineChars="0"/>
        <w:rPr>
          <w:b/>
        </w:rPr>
      </w:pPr>
      <w:r>
        <w:t>三大发展阶段</w:t>
      </w:r>
    </w:p>
    <w:p w14:paraId="0AC024A5">
      <w:pPr>
        <w:pStyle w:val="4"/>
        <w:widowControl/>
        <w:rPr>
          <w:sz w:val="24"/>
          <w:szCs w:val="24"/>
        </w:rPr>
      </w:pPr>
      <w:r>
        <w:rPr>
          <w:sz w:val="24"/>
          <w:szCs w:val="24"/>
        </w:rPr>
        <w:t>1.初始孕育时期（20 世纪 60 年代初 —1991 年海湾战争前）</w:t>
      </w:r>
    </w:p>
    <w:p w14:paraId="4BC61A47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越南战争：1967 年首次投入激光制导炸弹，精确弹药初登战场；清化大桥战例直观体现精确武器的效能质变。</w:t>
      </w:r>
    </w:p>
    <w:p w14:paraId="317F9F97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第四次中东战争：首次大规模运用卫星开展战场侦察。</w:t>
      </w:r>
    </w:p>
    <w:p w14:paraId="7ABC171B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1982 年马岛战争、第五次中东战争（贝卡谷地之战）：预警机、电子战、反辐射导弹实现体系化运用。</w:t>
      </w:r>
    </w:p>
    <w:p w14:paraId="69D67512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1986 年美军空袭利比亚：开创 “外科手术式” 精确打击雏形。</w:t>
      </w:r>
    </w:p>
    <w:p w14:paraId="144F6C4F">
      <w:pPr>
        <w:pStyle w:val="4"/>
        <w:widowControl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</w:t>
      </w:r>
      <w:r>
        <w:rPr>
          <w:sz w:val="24"/>
          <w:szCs w:val="24"/>
        </w:rPr>
        <w:t>.初步形成时期（1991 年海湾战争）</w:t>
      </w:r>
    </w:p>
    <w:p w14:paraId="16823D7F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定位：兼具工业时代机械化战争旧貌与信息时代战争新颜，是战争形态演进的 “分水岭”。</w:t>
      </w:r>
    </w:p>
    <w:p w14:paraId="04FEE3AC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核心特征：精确制导武器主导空中打击；大规模电子战压制；隐身飞机、巡航导弹实战运用；先进 C4I 指挥系统全域支撑；夜视器材普及，突破昼夜作战限制。</w:t>
      </w:r>
    </w:p>
    <w:p w14:paraId="2872DCA8">
      <w:pPr>
        <w:pStyle w:val="4"/>
        <w:widowControl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</w:t>
      </w:r>
      <w:r>
        <w:rPr>
          <w:sz w:val="24"/>
          <w:szCs w:val="24"/>
        </w:rPr>
        <w:t>.快速发展时期（海湾战争后至今）</w:t>
      </w:r>
    </w:p>
    <w:p w14:paraId="4FDB9A48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科索沃战争（1999）</w:t>
      </w:r>
      <w:r>
        <w:rPr>
          <w:rFonts w:ascii="宋体" w:hAnsi="Calibri" w:eastAsia="宋体" w:cs="Times New Roman"/>
          <w:color w:val="000000"/>
          <w:sz w:val="24"/>
        </w:rPr>
        <w:t>：首次综合展示信息化军队实战能力；首次使用电磁脉冲弹、计算机病毒、石墨炸弹等信息战武器；GPS 制导武器普及，精确弹药占比达 35%。</w:t>
      </w:r>
    </w:p>
    <w:p w14:paraId="1B53865B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阿富汗战争（2001）</w:t>
      </w:r>
      <w:r>
        <w:rPr>
          <w:rFonts w:ascii="宋体" w:hAnsi="Calibri" w:eastAsia="宋体" w:cs="Times New Roman"/>
          <w:color w:val="000000"/>
          <w:sz w:val="24"/>
        </w:rPr>
        <w:t>：首次实战运用察打一体无人机、全球信息栅格 GIG；实现以 C4ISR 系统为核心的全球一体化作战；单兵数字化系统全面投入战场。</w:t>
      </w:r>
    </w:p>
    <w:p w14:paraId="6F0E6211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伊拉克战争（2003）</w:t>
      </w:r>
      <w:r>
        <w:rPr>
          <w:rFonts w:ascii="宋体" w:hAnsi="Calibri" w:eastAsia="宋体" w:cs="Times New Roman"/>
          <w:color w:val="000000"/>
          <w:sz w:val="24"/>
        </w:rPr>
        <w:t>：全面实践网络中心战理念；创新 “接触 + 非接触” 混合战法；“斩首行动” 直击敌方指挥核心；心理战、舆论战作用空前提升；战争进程高度可控。</w:t>
      </w:r>
    </w:p>
    <w:p w14:paraId="26A3FF5B">
      <w:pPr>
        <w:pStyle w:val="3"/>
        <w:widowControl/>
        <w:numPr>
          <w:ilvl w:val="0"/>
          <w:numId w:val="5"/>
        </w:numPr>
        <w:topLinePunct w:val="0"/>
        <w:ind w:left="0" w:leftChars="0" w:firstLine="0" w:firstLineChars="0"/>
        <w:rPr>
          <w:b/>
        </w:rPr>
      </w:pPr>
      <w:r>
        <w:t>基本特征</w:t>
      </w:r>
    </w:p>
    <w:p w14:paraId="5A8A4CB1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信息化四大构成要素：</w:t>
      </w:r>
      <w:r>
        <w:rPr>
          <w:rStyle w:val="16"/>
          <w:rFonts w:ascii="宋体" w:hAnsi="Calibri" w:eastAsia="宋体" w:cs="Times New Roman"/>
          <w:color w:val="000000"/>
          <w:sz w:val="24"/>
        </w:rPr>
        <w:t>数字化、网络化、精确化、智能化</w:t>
      </w:r>
      <w:r>
        <w:rPr>
          <w:rFonts w:ascii="宋体" w:hAnsi="Calibri" w:eastAsia="宋体" w:cs="Times New Roman"/>
          <w:color w:val="000000"/>
          <w:sz w:val="24"/>
        </w:rPr>
        <w:t>。</w:t>
      </w:r>
    </w:p>
    <w:p w14:paraId="75392C75">
      <w:pPr>
        <w:pStyle w:val="4"/>
        <w:widowControl/>
        <w:rPr>
          <w:sz w:val="24"/>
          <w:szCs w:val="24"/>
        </w:rPr>
      </w:pPr>
      <w:r>
        <w:rPr>
          <w:sz w:val="24"/>
          <w:szCs w:val="24"/>
        </w:rPr>
        <w:t>1.战场形态深刻转变</w:t>
      </w:r>
    </w:p>
    <w:p w14:paraId="35833F5F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空间维度：从传统陆海空 “老三维”，拓展为天、电磁网络、认知 “新三维”，形成六维全域战场。</w:t>
      </w:r>
    </w:p>
    <w:p w14:paraId="5F991638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空间形态：从线状阵地对峙，转向立体网点状分布。</w:t>
      </w:r>
    </w:p>
    <w:p w14:paraId="30F02347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对抗方式：从近距离兵力对抗，转向远距离非接触作战。</w:t>
      </w:r>
    </w:p>
    <w:p w14:paraId="7ED39208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打击目标：从歼灭有生力量，转向摧毁 C4KISR 指挥体系。</w:t>
      </w:r>
    </w:p>
    <w:p w14:paraId="0F1FAC8B">
      <w:pPr>
        <w:pStyle w:val="11"/>
        <w:widowControl/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对抗模式：软杀伤与硬打击结合，虚拟空间作战主导现实战场走向。</w:t>
      </w:r>
    </w:p>
    <w:p w14:paraId="200CB9CB">
      <w:pPr>
        <w:pStyle w:val="4"/>
        <w:widowControl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</w:t>
      </w:r>
      <w:r>
        <w:rPr>
          <w:sz w:val="24"/>
          <w:szCs w:val="24"/>
        </w:rPr>
        <w:t>.军队结构全面重塑</w:t>
      </w:r>
    </w:p>
    <w:p w14:paraId="144FAD34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指挥体制：从层级树状结构转向扁平网络化，实现横向联通、纵横一体，各作战平台直连互通。</w:t>
      </w:r>
    </w:p>
    <w:p w14:paraId="6D77744A">
      <w:pPr>
        <w:pStyle w:val="11"/>
        <w:widowControl/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编制形态：向小型化、模块化、多能化发展，可按需灵活组合，典型代表如美军 “马赛克战” 概念。</w:t>
      </w:r>
    </w:p>
    <w:p w14:paraId="55102CC5">
      <w:pPr>
        <w:pStyle w:val="4"/>
        <w:widowControl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</w:t>
      </w:r>
      <w:r>
        <w:rPr>
          <w:sz w:val="24"/>
          <w:szCs w:val="24"/>
        </w:rPr>
        <w:t>.作战方式全面突破</w:t>
      </w:r>
    </w:p>
    <w:p w14:paraId="24A568FB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核心形态：基于信息系统的体系对抗，体系破击成为打赢信息化战争的基本途径。</w:t>
      </w:r>
    </w:p>
    <w:p w14:paraId="45DBC02B">
      <w:pPr>
        <w:pStyle w:val="11"/>
        <w:widowControl/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典型作战样式：精确战、计算机网络战、隐身战、虚拟现实战等。</w:t>
      </w:r>
    </w:p>
    <w:p w14:paraId="6EC3C9FE">
      <w:pPr>
        <w:pStyle w:val="4"/>
        <w:widowControl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</w:t>
      </w:r>
      <w:r>
        <w:rPr>
          <w:sz w:val="24"/>
          <w:szCs w:val="24"/>
        </w:rPr>
        <w:t>.制胜机理根本变革</w:t>
      </w:r>
    </w:p>
    <w:p w14:paraId="59796174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制信息权</w:t>
      </w:r>
      <w:r>
        <w:rPr>
          <w:rFonts w:ascii="宋体" w:hAnsi="Calibri" w:eastAsia="宋体" w:cs="Times New Roman"/>
          <w:color w:val="000000"/>
          <w:sz w:val="24"/>
        </w:rPr>
        <w:t>是信息化战场 “第一制高点”，主导制空、制海、制陆、制天权的争夺。</w:t>
      </w:r>
    </w:p>
    <w:p w14:paraId="17338D9C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信息优势取代火力、机动力，成为衡量双方军力强弱的首要标志。</w:t>
      </w:r>
    </w:p>
    <w:p w14:paraId="43D2B059">
      <w:pPr>
        <w:pStyle w:val="11"/>
        <w:widowControl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作战核心循环：OODA 循环（观察 — 判断 — 决策 — 行动），信息优势可加速己方循环、压制敌方决策效率。</w:t>
      </w:r>
    </w:p>
    <w:p w14:paraId="1B9B26F7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Chars="200" w:right="0" w:rightChars="0"/>
        <w:rPr>
          <w:rFonts w:ascii="宋体" w:hAnsi="Calibri" w:eastAsia="宋体" w:cs="Times New Roman"/>
          <w:color w:val="000000"/>
          <w:sz w:val="24"/>
        </w:rPr>
      </w:pPr>
    </w:p>
    <w:p w14:paraId="43D488D6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信息化战争发展趋势与要求</w:t>
      </w:r>
    </w:p>
    <w:p w14:paraId="3A7E8F9E">
      <w:pPr>
        <w:pStyle w:val="3"/>
        <w:widowControl/>
        <w:numPr>
          <w:ilvl w:val="0"/>
          <w:numId w:val="13"/>
        </w:numPr>
        <w:topLinePunct w:val="0"/>
        <w:ind w:left="0" w:leftChars="0" w:firstLine="0" w:firstLineChars="0"/>
        <w:rPr>
          <w:b/>
        </w:rPr>
      </w:pPr>
      <w:r>
        <w:t>发展趋势</w:t>
      </w:r>
    </w:p>
    <w:p w14:paraId="561C7671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作战样式非对称化</w:t>
      </w:r>
      <w:r>
        <w:rPr>
          <w:rFonts w:ascii="宋体" w:hAnsi="Calibri" w:eastAsia="宋体" w:cs="Times New Roman"/>
          <w:color w:val="000000"/>
          <w:sz w:val="24"/>
        </w:rPr>
        <w:t xml:space="preserve"> 战争内涵持续拓展，“你打你的、我打我的” 成为核心策略，不断突破传统战争的规则边界。</w:t>
      </w:r>
    </w:p>
    <w:p w14:paraId="413684DB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作战实施全域网络化</w:t>
      </w:r>
      <w:r>
        <w:rPr>
          <w:rFonts w:ascii="宋体" w:hAnsi="Calibri" w:eastAsia="宋体" w:cs="Times New Roman"/>
          <w:color w:val="000000"/>
          <w:sz w:val="24"/>
        </w:rPr>
        <w:t xml:space="preserve"> 空天一体 “星云作战” 成为新形态，以星链为代表的低轨卫星星座构建全域通信感知网络，支撑全球一体化作战。</w:t>
      </w:r>
    </w:p>
    <w:p w14:paraId="6CBC941E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无人化成为主流新形态</w:t>
      </w:r>
      <w:r>
        <w:rPr>
          <w:rFonts w:ascii="宋体" w:hAnsi="Calibri" w:eastAsia="宋体" w:cs="Times New Roman"/>
          <w:color w:val="000000"/>
          <w:sz w:val="24"/>
        </w:rPr>
        <w:t xml:space="preserve"> 无人机蜂群等低成本集群作战模式涌现，通过自组网协同形成新质战斗力，实现作战能力的群体涌现。</w:t>
      </w:r>
    </w:p>
    <w:p w14:paraId="25952BED">
      <w:pPr>
        <w:pStyle w:val="11"/>
        <w:widowControl/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人机智能融合持续深化</w:t>
      </w:r>
      <w:r>
        <w:rPr>
          <w:rFonts w:ascii="宋体" w:hAnsi="Calibri" w:eastAsia="宋体" w:cs="Times New Roman"/>
          <w:color w:val="000000"/>
          <w:sz w:val="24"/>
        </w:rPr>
        <w:t xml:space="preserve"> 脑机接口、智能决策等技术推动人机深度协同，机器承担计算、感知类任务，人类聚焦战略决策，实现整体作战能力跃升。</w:t>
      </w:r>
    </w:p>
    <w:p w14:paraId="36414DFA">
      <w:pPr>
        <w:pStyle w:val="3"/>
        <w:widowControl/>
        <w:numPr>
          <w:ilvl w:val="0"/>
          <w:numId w:val="13"/>
        </w:numPr>
        <w:topLinePunct w:val="0"/>
        <w:ind w:left="0" w:leftChars="0" w:firstLine="0" w:firstLineChars="0"/>
        <w:rPr>
          <w:b/>
        </w:rPr>
      </w:pPr>
      <w:r>
        <w:t>应对信息化战争的要求</w:t>
      </w:r>
    </w:p>
    <w:p w14:paraId="00111A8F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主动设计战争，颠覆传统规则</w:t>
      </w:r>
      <w:r>
        <w:rPr>
          <w:rFonts w:ascii="宋体" w:hAnsi="Calibri" w:eastAsia="宋体" w:cs="Times New Roman"/>
          <w:color w:val="000000"/>
          <w:sz w:val="24"/>
        </w:rPr>
        <w:t xml:space="preserve"> 突破被动应对思维，主动主导战争形态与规则设计，避免陷入对手设定的战争模式。</w:t>
      </w:r>
    </w:p>
    <w:p w14:paraId="58D016DF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夯实信息化物质基础</w:t>
      </w:r>
      <w:r>
        <w:rPr>
          <w:rFonts w:ascii="宋体" w:hAnsi="Calibri" w:eastAsia="宋体" w:cs="Times New Roman"/>
          <w:color w:val="000000"/>
          <w:sz w:val="24"/>
        </w:rPr>
        <w:t xml:space="preserve"> 将信息化武器装备作为国防建设首要任务，完善国防信息基础设施，筑牢打赢信息化战争的硬件支撑。</w:t>
      </w:r>
    </w:p>
    <w:p w14:paraId="48741C19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重塑作战体系结构</w:t>
      </w:r>
      <w:r>
        <w:rPr>
          <w:rFonts w:ascii="宋体" w:hAnsi="Calibri" w:eastAsia="宋体" w:cs="Times New Roman"/>
          <w:color w:val="000000"/>
          <w:sz w:val="24"/>
        </w:rPr>
        <w:t xml:space="preserve"> 依据作战需求重构力量组合，推进体系化、模块化建设，提升战场灵活适配能力。</w:t>
      </w:r>
    </w:p>
    <w:p w14:paraId="248D1A75">
      <w:pPr>
        <w:pStyle w:val="11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培育高端军事人才</w:t>
      </w:r>
      <w:r>
        <w:rPr>
          <w:rFonts w:ascii="宋体" w:hAnsi="Calibri" w:eastAsia="宋体" w:cs="Times New Roman"/>
          <w:color w:val="000000"/>
          <w:sz w:val="24"/>
        </w:rPr>
        <w:t xml:space="preserve"> 厚植家国情怀，发挥后发优势，敢于超越创新，培养能够引领未来战争的领军人才。</w:t>
      </w:r>
    </w:p>
    <w:p w14:paraId="5FC82A4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B6B2DC"/>
    <w:multiLevelType w:val="multilevel"/>
    <w:tmpl w:val="82B6B2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E022E4A"/>
    <w:multiLevelType w:val="multilevel"/>
    <w:tmpl w:val="9E022E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E0E4D82"/>
    <w:multiLevelType w:val="multilevel"/>
    <w:tmpl w:val="9E0E4D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6C1A697"/>
    <w:multiLevelType w:val="multilevel"/>
    <w:tmpl w:val="B6C1A6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9B2D57B"/>
    <w:multiLevelType w:val="multilevel"/>
    <w:tmpl w:val="B9B2D5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026FD17"/>
    <w:multiLevelType w:val="singleLevel"/>
    <w:tmpl w:val="D026FD17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6">
    <w:nsid w:val="F03E7A34"/>
    <w:multiLevelType w:val="multilevel"/>
    <w:tmpl w:val="F03E7A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712E8C9"/>
    <w:multiLevelType w:val="singleLevel"/>
    <w:tmpl w:val="0712E8C9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8">
    <w:nsid w:val="0E18060A"/>
    <w:multiLevelType w:val="multilevel"/>
    <w:tmpl w:val="0E1806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1E3511B"/>
    <w:multiLevelType w:val="singleLevel"/>
    <w:tmpl w:val="21E3511B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0">
    <w:nsid w:val="2F4A22A2"/>
    <w:multiLevelType w:val="singleLevel"/>
    <w:tmpl w:val="2F4A22A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1">
    <w:nsid w:val="37B285AF"/>
    <w:multiLevelType w:val="singleLevel"/>
    <w:tmpl w:val="37B285A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2">
    <w:nsid w:val="37E92F2F"/>
    <w:multiLevelType w:val="singleLevel"/>
    <w:tmpl w:val="37E92F2F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3">
    <w:nsid w:val="4AA9885A"/>
    <w:multiLevelType w:val="singleLevel"/>
    <w:tmpl w:val="4AA9885A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4">
    <w:nsid w:val="68B62A71"/>
    <w:multiLevelType w:val="multilevel"/>
    <w:tmpl w:val="68B62A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10"/>
  </w:num>
  <w:num w:numId="5">
    <w:abstractNumId w:val="13"/>
  </w:num>
  <w:num w:numId="6">
    <w:abstractNumId w:val="3"/>
  </w:num>
  <w:num w:numId="7">
    <w:abstractNumId w:val="14"/>
  </w:num>
  <w:num w:numId="8">
    <w:abstractNumId w:val="1"/>
  </w:num>
  <w:num w:numId="9">
    <w:abstractNumId w:val="2"/>
  </w:num>
  <w:num w:numId="10">
    <w:abstractNumId w:val="0"/>
  </w:num>
  <w:num w:numId="11">
    <w:abstractNumId w:val="8"/>
  </w:num>
  <w:num w:numId="12">
    <w:abstractNumId w:val="6"/>
  </w:num>
  <w:num w:numId="13">
    <w:abstractNumId w:val="12"/>
  </w:num>
  <w:num w:numId="14">
    <w:abstractNumId w:val="1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921BDD"/>
    <w:rsid w:val="34921BDD"/>
    <w:rsid w:val="7267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right="0"/>
      <w:jc w:val="both"/>
      <w:outlineLvl w:val="0"/>
    </w:pPr>
    <w:rPr>
      <w:rFonts w:ascii="宋体" w:hAnsi="宋体" w:eastAsia="宋体" w:cs="宋体"/>
      <w:b/>
      <w:bCs/>
      <w:color w:val="auto"/>
      <w:kern w:val="0"/>
      <w:sz w:val="24"/>
      <w:szCs w:val="24"/>
      <w:u w:val="none"/>
      <w:lang w:bidi="ar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leftChars="0" w:right="0" w:rightChars="0"/>
      <w:jc w:val="both"/>
      <w:outlineLvl w:val="1"/>
    </w:pPr>
    <w:rPr>
      <w:rFonts w:ascii="宋体" w:hAnsi="宋体" w:eastAsia="宋体" w:cs="宋体"/>
      <w:b/>
      <w:bCs/>
      <w:color w:val="auto"/>
      <w:kern w:val="0"/>
      <w:sz w:val="24"/>
      <w:szCs w:val="24"/>
      <w:u w:val="none"/>
      <w:lang w:bidi="ar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2"/>
    </w:pPr>
    <w:rPr>
      <w:rFonts w:ascii="Times New Roman" w:hAnsi="Times New Roman" w:eastAsia="宋体" w:cs="Times New Roman"/>
      <w:b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keepNext w:val="0"/>
      <w:keepLines w:val="0"/>
      <w:widowControl/>
      <w:spacing w:before="0" w:beforeAutospacing="0" w:after="120" w:afterAutospacing="0" w:line="240" w:lineRule="auto"/>
      <w:ind w:left="0" w:leftChars="0" w:right="0" w:firstLine="480" w:firstLineChars="200"/>
      <w:jc w:val="both"/>
      <w:outlineLvl w:val="9"/>
    </w:pPr>
    <w:rPr>
      <w:rFonts w:ascii="宋体" w:hAnsi="Calibri" w:eastAsia="宋体" w:cs="Times New Roman"/>
      <w:sz w:val="24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right="0"/>
      <w:jc w:val="center"/>
      <w:outlineLvl w:val="9"/>
    </w:pPr>
    <w:rPr>
      <w:rFonts w:ascii="宋体" w:hAnsi="宋体" w:eastAsia="黑体" w:cs="宋体"/>
      <w:bCs/>
      <w:color w:val="auto"/>
      <w:kern w:val="44"/>
      <w:sz w:val="28"/>
      <w:szCs w:val="28"/>
      <w:u w:val="none"/>
      <w:lang w:bidi="ar"/>
    </w:rPr>
  </w:style>
  <w:style w:type="character" w:styleId="16">
    <w:name w:val="Strong"/>
    <w:basedOn w:val="1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2026-06-28T02:04:00Z</dcterms:created>
  <dc:creator>往矣</dc:creator>
  <cp:lastModifiedBy>往矣</cp:lastModifiedBy>
  <dcterms:modified xsi:type="dcterms:W3CDTF">2026-06-28T02:24:47Z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46F8880D01834855AB8075477FC40BCF_13</vt:lpwstr>
  </property>
  <property fmtid="{D5CDD505-2E9C-101B-9397-08002B2CF9AE}" pid="4" name="KSOTemplateDocerSaveRecord">
    <vt:lpwstr>eyJoZGlkIjoiZjg2MDdiM2M3OWY2ZWY0YWQ2N2VmMDdjNjUzODIzNzEiLCJ1c2VySWQiOiIxMTM5ODU1NjcxIn0=</vt:lpwstr>
  </property>
</Properties>
</file>