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5C4089">
      <w:pPr>
        <w:pStyle w:val="13"/>
        <w:widowControl/>
      </w:pPr>
      <w:bookmarkStart w:id="0" w:name="_GoBack"/>
      <w:bookmarkEnd w:id="0"/>
      <w:r>
        <w:t>国防法规</w:t>
      </w:r>
    </w:p>
    <w:p w14:paraId="7136F920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国防法规概述</w:t>
      </w:r>
    </w:p>
    <w:p w14:paraId="40611B5B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b/>
        </w:rPr>
      </w:pPr>
      <w:r>
        <w:t>国防法规的概念与作用</w:t>
      </w:r>
    </w:p>
    <w:p w14:paraId="4A645531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概念</w:t>
      </w:r>
      <w:r>
        <w:rPr>
          <w:rFonts w:ascii="宋体" w:hAnsi="Calibri" w:eastAsia="宋体" w:cs="Times New Roman"/>
          <w:color w:val="000000"/>
          <w:sz w:val="24"/>
        </w:rPr>
        <w:t>：国家为加强防务，尤其是国防和军队建设，以法律形式确定并由国家强制力保证实施的行为规则的总称。</w:t>
      </w:r>
    </w:p>
    <w:p w14:paraId="723978DF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作用</w:t>
      </w:r>
      <w:r>
        <w:rPr>
          <w:rFonts w:ascii="宋体" w:hAnsi="Calibri" w:eastAsia="宋体" w:cs="Times New Roman"/>
          <w:color w:val="000000"/>
          <w:sz w:val="24"/>
        </w:rPr>
        <w:t>：是国防活动的基本法律规范，是国防和军队建设的母法、龙头法；核心任务是调整规范国防领域的社会关系，将国防建设纳入</w:t>
      </w:r>
      <w:r>
        <w:rPr>
          <w:rFonts w:hint="eastAsia" w:cs="Times New Roman"/>
          <w:color w:val="000000"/>
          <w:sz w:val="24"/>
          <w:lang w:eastAsia="zh-CN"/>
        </w:rPr>
        <w:t>法治</w:t>
      </w:r>
      <w:r>
        <w:rPr>
          <w:rFonts w:ascii="宋体" w:hAnsi="Calibri" w:eastAsia="宋体" w:cs="Times New Roman"/>
          <w:color w:val="000000"/>
          <w:sz w:val="24"/>
        </w:rPr>
        <w:t>轨道，保障军队革命化、现代化、正规化建设总目标实现。</w:t>
      </w:r>
    </w:p>
    <w:p w14:paraId="18C9D3CB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b/>
        </w:rPr>
      </w:pPr>
      <w:r>
        <w:t>国防法规的纵向等级（五级）</w:t>
      </w:r>
    </w:p>
    <w:p w14:paraId="0B3092EF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全国人民代表大会及其常务委员会制定颁布的法律</w:t>
      </w:r>
    </w:p>
    <w:p w14:paraId="6413A147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国务院、中央军委制定颁布的行政法规</w:t>
      </w:r>
    </w:p>
    <w:p w14:paraId="24007DD4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国务院各部委和中央军委各职能部门制定颁布的法规</w:t>
      </w:r>
    </w:p>
    <w:p w14:paraId="4C86BA23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各军兵种和各战区制定颁布的法规细则</w:t>
      </w:r>
    </w:p>
    <w:p w14:paraId="71B02245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各省、自治区、直辖市人大和政府制定的地方性法规和规章</w:t>
      </w:r>
    </w:p>
    <w:p w14:paraId="6564FBCF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b/>
        </w:rPr>
      </w:pPr>
      <w:r>
        <w:t>国防法规体系的主要内容</w:t>
      </w:r>
    </w:p>
    <w:p w14:paraId="3AA5A964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宪法中的国防条款</w:t>
      </w:r>
      <w:r>
        <w:rPr>
          <w:rFonts w:ascii="宋体" w:hAnsi="Calibri" w:eastAsia="宋体" w:cs="Times New Roman"/>
          <w:color w:val="000000"/>
          <w:sz w:val="24"/>
        </w:rPr>
        <w:t>：居于国防法规体系最高地位，是国防法规的宪法依据。</w:t>
      </w:r>
    </w:p>
    <w:p w14:paraId="415FED6A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基本国防法律</w:t>
      </w:r>
      <w:r>
        <w:rPr>
          <w:rFonts w:ascii="宋体" w:hAnsi="Calibri" w:eastAsia="宋体" w:cs="Times New Roman"/>
          <w:color w:val="000000"/>
          <w:sz w:val="24"/>
        </w:rPr>
        <w:t>：《中华人民共和国国防法》《中华人民共和国兵役法》《中华人民共和国国防科技法》《中华人民共和国反分裂国家法》《中华人民共和国国防动员法》《中华人民共和国军事设施保护法》《中华人民共和国人民防空法》等。</w:t>
      </w:r>
    </w:p>
    <w:p w14:paraId="012E328F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其他法律中的国防条款</w:t>
      </w:r>
      <w:r>
        <w:rPr>
          <w:rFonts w:ascii="宋体" w:hAnsi="Calibri" w:eastAsia="宋体" w:cs="Times New Roman"/>
          <w:color w:val="000000"/>
          <w:sz w:val="24"/>
        </w:rPr>
        <w:t>：如《刑法》中的危害国防利益罪、军人违反职责罪，现役军人婚姻保护条款等。</w:t>
      </w:r>
    </w:p>
    <w:p w14:paraId="4C8DDE47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国防行政法规</w:t>
      </w:r>
      <w:r>
        <w:rPr>
          <w:rFonts w:ascii="宋体" w:hAnsi="Calibri" w:eastAsia="宋体" w:cs="Times New Roman"/>
          <w:color w:val="000000"/>
          <w:sz w:val="24"/>
        </w:rPr>
        <w:t>：规范武装力量作战、训练、管理及国防人事等内容，如《解放军内务条令》。</w:t>
      </w:r>
    </w:p>
    <w:p w14:paraId="3F8CEAAA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地方性国防法规</w:t>
      </w:r>
      <w:r>
        <w:rPr>
          <w:rFonts w:ascii="宋体" w:hAnsi="Calibri" w:eastAsia="宋体" w:cs="Times New Roman"/>
          <w:color w:val="000000"/>
          <w:sz w:val="24"/>
        </w:rPr>
        <w:t>：如《陕西省军事设施保护条例》。</w:t>
      </w:r>
    </w:p>
    <w:p w14:paraId="0949C79D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80" w:leftChars="0" w:right="0" w:rightChars="0"/>
        <w:rPr>
          <w:rFonts w:ascii="宋体" w:hAnsi="Calibri" w:eastAsia="宋体" w:cs="Times New Roman"/>
          <w:b w:val="0"/>
          <w:color w:val="000000"/>
          <w:sz w:val="24"/>
        </w:rPr>
      </w:pPr>
    </w:p>
    <w:p w14:paraId="70AD384C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《中华人民共和国国防法》</w:t>
      </w:r>
    </w:p>
    <w:p w14:paraId="38602F11">
      <w:pPr>
        <w:pStyle w:val="3"/>
        <w:widowControl/>
        <w:numPr>
          <w:ilvl w:val="0"/>
          <w:numId w:val="6"/>
        </w:numPr>
        <w:topLinePunct w:val="0"/>
        <w:ind w:left="0" w:leftChars="0" w:firstLine="0" w:firstLineChars="0"/>
        <w:rPr>
          <w:b/>
        </w:rPr>
      </w:pPr>
      <w:r>
        <w:t>立法与修订</w:t>
      </w:r>
    </w:p>
    <w:p w14:paraId="30B58838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1997 年 3 月 14 日通过；2009 年修正；2020 年 12 月 26 日修订，2021 年 1 月 1 日起施行。</w:t>
      </w:r>
    </w:p>
    <w:p w14:paraId="5C3F4228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共 12 章 73 条，是指导、规范国防和军队建设的基本依据。</w:t>
      </w:r>
    </w:p>
    <w:p w14:paraId="6C33782E">
      <w:pPr>
        <w:pStyle w:val="3"/>
        <w:widowControl/>
        <w:numPr>
          <w:ilvl w:val="0"/>
          <w:numId w:val="6"/>
        </w:numPr>
        <w:topLinePunct w:val="0"/>
        <w:ind w:left="0" w:leftChars="0" w:firstLine="0" w:firstLineChars="0"/>
        <w:rPr>
          <w:b/>
        </w:rPr>
      </w:pPr>
      <w:r>
        <w:t>国防基本政策原则</w:t>
      </w:r>
    </w:p>
    <w:p w14:paraId="1530EB03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奉行防御性国防政策，独立自主、自力更生建设和巩固国防，实行积极防御，坚持全民国防。</w:t>
      </w:r>
    </w:p>
    <w:p w14:paraId="5C839E7E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坚持经济建设和国防建设协调、平衡、兼容发展，实现富国和强军相统一。</w:t>
      </w:r>
    </w:p>
    <w:p w14:paraId="1696ADBE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确立习近平新时代中国特色社会主义思想在国防活动中的指导地位。</w:t>
      </w:r>
    </w:p>
    <w:p w14:paraId="2A4F8912">
      <w:pPr>
        <w:pStyle w:val="3"/>
        <w:widowControl/>
        <w:numPr>
          <w:ilvl w:val="0"/>
          <w:numId w:val="6"/>
        </w:numPr>
        <w:topLinePunct w:val="0"/>
        <w:ind w:left="0" w:leftChars="0" w:firstLine="0" w:firstLineChars="0"/>
        <w:rPr>
          <w:b/>
        </w:rPr>
      </w:pPr>
      <w:r>
        <w:t>国家机构的国防职权</w:t>
      </w:r>
    </w:p>
    <w:p w14:paraId="5B492814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中央军事委员会</w:t>
      </w:r>
      <w:r>
        <w:rPr>
          <w:rFonts w:ascii="宋体" w:hAnsi="Calibri" w:eastAsia="宋体" w:cs="Times New Roman"/>
          <w:color w:val="000000"/>
          <w:sz w:val="24"/>
        </w:rPr>
        <w:t>：实行主席负责制，是党对军队绝对领导的根本制度和根本实现形式，在党领导军队的制度体系中处于最高层次、居于统领地位；中央军委主席领导指挥全国武装力量，决定国防和军队建设一切重大问题。</w:t>
      </w:r>
    </w:p>
    <w:p w14:paraId="5EFF6D4B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全国人民代表大会</w:t>
      </w:r>
      <w:r>
        <w:rPr>
          <w:rFonts w:ascii="宋体" w:hAnsi="Calibri" w:eastAsia="宋体" w:cs="Times New Roman"/>
          <w:color w:val="000000"/>
          <w:sz w:val="24"/>
        </w:rPr>
        <w:t>：决定战争与和平的问题。</w:t>
      </w:r>
    </w:p>
    <w:p w14:paraId="3FB1D596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全国人大常委会</w:t>
      </w:r>
      <w:r>
        <w:rPr>
          <w:rFonts w:ascii="宋体" w:hAnsi="Calibri" w:eastAsia="宋体" w:cs="Times New Roman"/>
          <w:color w:val="000000"/>
          <w:sz w:val="24"/>
        </w:rPr>
        <w:t>：决定战争状态的宣布，决定全国总动员或者局部动员。</w:t>
      </w:r>
    </w:p>
    <w:p w14:paraId="0F88B6F3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国家主席</w:t>
      </w:r>
      <w:r>
        <w:rPr>
          <w:rFonts w:ascii="宋体" w:hAnsi="Calibri" w:eastAsia="宋体" w:cs="Times New Roman"/>
          <w:color w:val="000000"/>
          <w:sz w:val="24"/>
        </w:rPr>
        <w:t>：根据全国人大及其常委会的决定，宣布战争状态，发布动员令。</w:t>
      </w:r>
    </w:p>
    <w:p w14:paraId="63D3E5FD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国务院</w:t>
      </w:r>
      <w:r>
        <w:rPr>
          <w:rFonts w:ascii="宋体" w:hAnsi="Calibri" w:eastAsia="宋体" w:cs="Times New Roman"/>
          <w:color w:val="000000"/>
          <w:sz w:val="24"/>
        </w:rPr>
        <w:t>：领导和管理国防建设事业。</w:t>
      </w:r>
    </w:p>
    <w:p w14:paraId="07BD952C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中央军事委员会领导全国武装力量；国务院与中央军委建立协调机制，解决国防事务重大问题。</w:t>
      </w:r>
    </w:p>
    <w:p w14:paraId="61ADCCAA">
      <w:pPr>
        <w:pStyle w:val="3"/>
        <w:widowControl/>
        <w:numPr>
          <w:ilvl w:val="0"/>
          <w:numId w:val="6"/>
        </w:numPr>
        <w:topLinePunct w:val="0"/>
        <w:ind w:left="0" w:leftChars="0" w:firstLine="0" w:firstLineChars="0"/>
        <w:rPr>
          <w:b/>
        </w:rPr>
      </w:pPr>
      <w:r>
        <w:t>武装力量相关规定</w:t>
      </w:r>
    </w:p>
    <w:p w14:paraId="51F02B0E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组成</w:t>
      </w:r>
      <w:r>
        <w:rPr>
          <w:rFonts w:ascii="宋体" w:hAnsi="Calibri" w:eastAsia="宋体" w:cs="Times New Roman"/>
          <w:color w:val="000000"/>
          <w:sz w:val="24"/>
        </w:rPr>
        <w:t>：中华人民共和国的武装力量由中国人民解放军、中国人民武装警察部队、民兵组成，武装力量属于人民，受中国共产党领导。</w:t>
      </w:r>
    </w:p>
    <w:p w14:paraId="596203B1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总任务</w:t>
      </w:r>
      <w:r>
        <w:rPr>
          <w:rFonts w:ascii="宋体" w:hAnsi="Calibri" w:eastAsia="宋体" w:cs="Times New Roman"/>
          <w:color w:val="000000"/>
          <w:sz w:val="24"/>
        </w:rPr>
        <w:t>：巩固国防，抵抗侵略，保卫祖国，保卫人民的和平劳动，参加国家建设事业，全心全意为人民服务。</w:t>
      </w:r>
    </w:p>
    <w:p w14:paraId="01AC0A77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解放军使命任务（四个战略支撑）</w:t>
      </w:r>
      <w:r>
        <w:rPr>
          <w:rFonts w:ascii="宋体" w:hAnsi="Calibri" w:eastAsia="宋体" w:cs="Times New Roman"/>
          <w:color w:val="000000"/>
          <w:sz w:val="24"/>
        </w:rPr>
        <w:t>：为巩固中国共产党领导和社会主义制度，为捍卫国家主权、统一、领土完整，为维护国家海外利益，为促进世界和平与发展，提供战略支撑。</w:t>
      </w:r>
    </w:p>
    <w:p w14:paraId="1C8E1703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力量构成与任务</w:t>
      </w:r>
      <w:r>
        <w:rPr>
          <w:rFonts w:ascii="宋体" w:hAnsi="Calibri" w:eastAsia="宋体" w:cs="Times New Roman"/>
          <w:color w:val="000000"/>
          <w:sz w:val="24"/>
        </w:rPr>
        <w:t xml:space="preserve"> </w:t>
      </w:r>
    </w:p>
    <w:p w14:paraId="6E7B70B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o中国人民解放军由现役部队和预备役部队组成；现役部队是国家常备军，主要担负防卫作战任务，按规定执行非战争军事行动；预备役部队担负军事训练、防卫作战及非战争军事行动任务。</w:t>
      </w:r>
    </w:p>
    <w:p w14:paraId="3B3759D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o中国人民武装警察部队：担负执勤、处置突发社会安全事件、防范和处置恐怖活动、海上维权执法、抢险救援和防卫作战等任务。</w:t>
      </w:r>
    </w:p>
    <w:p w14:paraId="3095629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o民兵：在军事机关指挥下，担负战备勤务、非战争军事行动任务和防卫作战任务。</w:t>
      </w:r>
    </w:p>
    <w:p w14:paraId="020E2714">
      <w:pPr>
        <w:pStyle w:val="3"/>
        <w:widowControl/>
        <w:numPr>
          <w:ilvl w:val="0"/>
          <w:numId w:val="6"/>
        </w:numPr>
        <w:topLinePunct w:val="0"/>
        <w:ind w:left="0" w:leftChars="0" w:firstLine="0" w:firstLineChars="0"/>
        <w:rPr>
          <w:b/>
        </w:rPr>
      </w:pPr>
      <w:r>
        <w:t>强军目标与建设路径</w:t>
      </w:r>
    </w:p>
    <w:p w14:paraId="3A4A82B5">
      <w:pPr>
        <w:pStyle w:val="11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党在新时代的强军目标</w:t>
      </w:r>
      <w:r>
        <w:rPr>
          <w:rFonts w:ascii="宋体" w:hAnsi="Calibri" w:eastAsia="宋体" w:cs="Times New Roman"/>
          <w:color w:val="000000"/>
          <w:sz w:val="24"/>
        </w:rPr>
        <w:t>：建设一支听党指挥、能打胜仗、作风优良的人民军队，把人民军队建设成为世界一流军队。</w:t>
      </w:r>
    </w:p>
    <w:p w14:paraId="6A553A03">
      <w:pPr>
        <w:pStyle w:val="11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阶段发展目标</w:t>
      </w:r>
      <w:r>
        <w:rPr>
          <w:rFonts w:ascii="宋体" w:hAnsi="Calibri" w:eastAsia="宋体" w:cs="Times New Roman"/>
          <w:color w:val="000000"/>
          <w:sz w:val="24"/>
        </w:rPr>
        <w:t xml:space="preserve"> </w:t>
      </w:r>
    </w:p>
    <w:p w14:paraId="2E33BFB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o2020 年：确保基本实现机械化，信息化建设取得重大进展，战略能力有大的提升。</w:t>
      </w:r>
    </w:p>
    <w:p w14:paraId="079114C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o2027 年：实现建军一百年奋斗目标。</w:t>
      </w:r>
    </w:p>
    <w:p w14:paraId="02C18AF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o2035 年：同国家现代化进程相一致，基本实现国防和军队现代化。</w:t>
      </w:r>
    </w:p>
    <w:p w14:paraId="49609D8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o本世纪中叶：把人民军队全面建成世界一流军队。</w:t>
      </w:r>
    </w:p>
    <w:p w14:paraId="157109AF">
      <w:pPr>
        <w:pStyle w:val="11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强军路径</w:t>
      </w:r>
      <w:r>
        <w:rPr>
          <w:rFonts w:ascii="宋体" w:hAnsi="Calibri" w:eastAsia="宋体" w:cs="Times New Roman"/>
          <w:color w:val="000000"/>
          <w:sz w:val="24"/>
        </w:rPr>
        <w:t>：坚持政治建军、改革强军、科技强军、人才强军、依法治军，全面推进军事理论、军队组织形态、军事人员和武器装备现代化。</w:t>
      </w:r>
    </w:p>
    <w:p w14:paraId="0417CAFC">
      <w:pPr>
        <w:pStyle w:val="3"/>
        <w:widowControl/>
        <w:numPr>
          <w:ilvl w:val="0"/>
          <w:numId w:val="6"/>
        </w:numPr>
        <w:topLinePunct w:val="0"/>
        <w:ind w:left="0" w:leftChars="0" w:firstLine="0" w:firstLineChars="0"/>
        <w:rPr>
          <w:b/>
        </w:rPr>
      </w:pPr>
      <w:r>
        <w:t>军衔与文职制度</w:t>
      </w:r>
    </w:p>
    <w:p w14:paraId="21FE1262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中国人民解放军、中国人民武装警察部队依照法律规定实行衔级制度，在规定岗位实行文职人员制度。</w:t>
      </w:r>
    </w:p>
    <w:p w14:paraId="1D75E844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军官军衔设</w:t>
      </w:r>
      <w:r>
        <w:rPr>
          <w:rStyle w:val="16"/>
          <w:rFonts w:ascii="宋体" w:hAnsi="Calibri" w:eastAsia="宋体" w:cs="Times New Roman"/>
          <w:color w:val="000000"/>
          <w:sz w:val="24"/>
        </w:rPr>
        <w:t>三等十衔</w:t>
      </w:r>
      <w:r>
        <w:rPr>
          <w:rFonts w:ascii="宋体" w:hAnsi="Calibri" w:eastAsia="宋体" w:cs="Times New Roman"/>
          <w:color w:val="000000"/>
          <w:sz w:val="24"/>
        </w:rPr>
        <w:t xml:space="preserve">，由基于职务等级调整为基于军衔等级，军衔回归本质属性、居于主导地位： </w:t>
      </w:r>
    </w:p>
    <w:p w14:paraId="4139171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o尉官（一杠串星）：少尉（一杠一星）、中尉（一杠二星）、上尉（一杠三星）</w:t>
      </w:r>
    </w:p>
    <w:p w14:paraId="4259C37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o校官（两杠夹星）：少校（两杠一星）、中校（两杠两星）、上校（两杠三星）、大校（两杠四星）</w:t>
      </w:r>
    </w:p>
    <w:p w14:paraId="1E63CBE6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o将官（金色枝叶 + 金星）：少将（一颗金星）、中将（二颗金星）、上将（三颗金星）</w:t>
      </w:r>
    </w:p>
    <w:p w14:paraId="33B04DAC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士兵军衔：义务兵（列兵、上等兵）；军士（下士、中士、二级上士、一级上士、三级军士长、二级军士长、一级军士长）。</w:t>
      </w:r>
    </w:p>
    <w:p w14:paraId="413F6B25">
      <w:pPr>
        <w:pStyle w:val="3"/>
        <w:widowControl/>
        <w:numPr>
          <w:ilvl w:val="0"/>
          <w:numId w:val="6"/>
        </w:numPr>
        <w:topLinePunct w:val="0"/>
        <w:ind w:left="0" w:leftChars="0" w:firstLine="0" w:firstLineChars="0"/>
        <w:rPr>
          <w:b/>
        </w:rPr>
      </w:pPr>
      <w:r>
        <w:t>其他核心规定</w:t>
      </w:r>
    </w:p>
    <w:p w14:paraId="390DDC68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重大安全领域防卫</w:t>
      </w:r>
      <w:r>
        <w:rPr>
          <w:rFonts w:ascii="宋体" w:hAnsi="Calibri" w:eastAsia="宋体" w:cs="Times New Roman"/>
          <w:color w:val="000000"/>
          <w:sz w:val="24"/>
        </w:rPr>
        <w:t>：将传统边海空防拓展至太空、电磁、网络空间等重大安全领域，维护相关领域的活动、资产与利益安全。</w:t>
      </w:r>
    </w:p>
    <w:p w14:paraId="7CCDE4AE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国防科研生产方针</w:t>
      </w:r>
      <w:r>
        <w:rPr>
          <w:rFonts w:ascii="宋体" w:hAnsi="Calibri" w:eastAsia="宋体" w:cs="Times New Roman"/>
          <w:color w:val="000000"/>
          <w:sz w:val="24"/>
        </w:rPr>
        <w:t>：军民结合、平战结合、军品优先、创新驱动、自主可控。</w:t>
      </w:r>
    </w:p>
    <w:p w14:paraId="2BBA1F52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国防教育要求</w:t>
      </w:r>
      <w:r>
        <w:rPr>
          <w:rFonts w:ascii="宋体" w:hAnsi="Calibri" w:eastAsia="宋体" w:cs="Times New Roman"/>
          <w:color w:val="000000"/>
          <w:sz w:val="24"/>
        </w:rPr>
        <w:t>：普通高等学校和高中阶段学校应当按照规定组织学生军事训练；公职人员在国防教育中发挥模范带头作用。</w:t>
      </w:r>
    </w:p>
    <w:p w14:paraId="7910617C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公民、组织的国防义务</w:t>
      </w:r>
      <w:r>
        <w:rPr>
          <w:rFonts w:ascii="宋体" w:hAnsi="Calibri" w:eastAsia="宋体" w:cs="Times New Roman"/>
          <w:color w:val="000000"/>
          <w:sz w:val="24"/>
        </w:rPr>
        <w:t>：维护国家统一和安全、履行兵役、接受国防教育、保守国防秘密、支持国防建设。</w:t>
      </w:r>
    </w:p>
    <w:p w14:paraId="7418834D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公民、组织的国防权利</w:t>
      </w:r>
      <w:r>
        <w:rPr>
          <w:rFonts w:ascii="宋体" w:hAnsi="Calibri" w:eastAsia="宋体" w:cs="Times New Roman"/>
          <w:color w:val="000000"/>
          <w:sz w:val="24"/>
        </w:rPr>
        <w:t>：国防建设建议权、制止和检举危害国防行为权、损失补偿权。</w:t>
      </w:r>
    </w:p>
    <w:p w14:paraId="139675D5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军人权益保护</w:t>
      </w:r>
      <w:r>
        <w:rPr>
          <w:rFonts w:ascii="宋体" w:hAnsi="Calibri" w:eastAsia="宋体" w:cs="Times New Roman"/>
          <w:color w:val="000000"/>
          <w:sz w:val="24"/>
        </w:rPr>
        <w:t>：军人应当受到全社会尊重；国家建立军人功勋荣誉表彰制度，对军人婚姻实行特别保护。</w:t>
      </w:r>
    </w:p>
    <w:p w14:paraId="28A91E60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对外军事关系</w:t>
      </w:r>
      <w:r>
        <w:rPr>
          <w:rFonts w:ascii="宋体" w:hAnsi="Calibri" w:eastAsia="宋体" w:cs="Times New Roman"/>
          <w:color w:val="000000"/>
          <w:sz w:val="24"/>
        </w:rPr>
        <w:t>：坚持和平共处五项原则，维护以联合国为核心的国际体系和以国际法为基础的国际秩序，坚持共同、综合、合作、可持续的安全观，推动构建人类命运共同体。</w:t>
      </w:r>
    </w:p>
    <w:p w14:paraId="20C0001F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80" w:leftChars="0" w:right="0" w:rightChars="0"/>
        <w:rPr>
          <w:rFonts w:ascii="宋体" w:hAnsi="Calibri" w:eastAsia="宋体" w:cs="Times New Roman"/>
          <w:b w:val="0"/>
          <w:color w:val="000000"/>
          <w:sz w:val="24"/>
        </w:rPr>
      </w:pPr>
    </w:p>
    <w:p w14:paraId="53F83043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《中华人民共和国兵役法》</w:t>
      </w:r>
    </w:p>
    <w:p w14:paraId="77A2D975">
      <w:pPr>
        <w:pStyle w:val="3"/>
        <w:widowControl/>
        <w:numPr>
          <w:ilvl w:val="0"/>
          <w:numId w:val="14"/>
        </w:numPr>
        <w:topLinePunct w:val="0"/>
        <w:ind w:left="0" w:leftChars="0" w:firstLine="0" w:firstLineChars="0"/>
        <w:rPr>
          <w:b/>
        </w:rPr>
      </w:pPr>
      <w:r>
        <w:t>基本概况</w:t>
      </w:r>
    </w:p>
    <w:p w14:paraId="45AFD703">
      <w:pPr>
        <w:pStyle w:val="11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宪法依据</w:t>
      </w:r>
      <w:r>
        <w:rPr>
          <w:rFonts w:ascii="宋体" w:hAnsi="Calibri" w:eastAsia="宋体" w:cs="Times New Roman"/>
          <w:color w:val="000000"/>
          <w:sz w:val="24"/>
        </w:rPr>
        <w:t>：保卫祖国、抵抗侵略是中华人民共和国每一个公民的神圣职责；依照法律服兵役和参加民兵组织是中华人民共和国公民的光荣义务。</w:t>
      </w:r>
    </w:p>
    <w:p w14:paraId="157B81AA">
      <w:pPr>
        <w:pStyle w:val="11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概念</w:t>
      </w:r>
      <w:r>
        <w:rPr>
          <w:rFonts w:ascii="宋体" w:hAnsi="Calibri" w:eastAsia="宋体" w:cs="Times New Roman"/>
          <w:color w:val="000000"/>
          <w:sz w:val="24"/>
        </w:rPr>
        <w:t>：国家关于公民参加军队和其他武装组织，或在军队外接受军事训练的法律。</w:t>
      </w:r>
    </w:p>
    <w:p w14:paraId="431E8925">
      <w:pPr>
        <w:pStyle w:val="11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修订与施行</w:t>
      </w:r>
      <w:r>
        <w:rPr>
          <w:rFonts w:ascii="宋体" w:hAnsi="Calibri" w:eastAsia="宋体" w:cs="Times New Roman"/>
          <w:color w:val="000000"/>
          <w:sz w:val="24"/>
        </w:rPr>
        <w:t>：2021 年 8 月 20 日修订通过，2021 年 10 月 1 日起施行，共 11 章 65 条。</w:t>
      </w:r>
    </w:p>
    <w:p w14:paraId="5B9C348E">
      <w:pPr>
        <w:pStyle w:val="11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核心</w:t>
      </w:r>
      <w:r>
        <w:rPr>
          <w:rFonts w:ascii="宋体" w:hAnsi="Calibri" w:eastAsia="宋体" w:cs="Times New Roman"/>
          <w:color w:val="000000"/>
          <w:sz w:val="24"/>
        </w:rPr>
        <w:t>：确定国家兵役的制度和形式。</w:t>
      </w:r>
    </w:p>
    <w:p w14:paraId="00D2ED60">
      <w:pPr>
        <w:pStyle w:val="3"/>
        <w:widowControl/>
        <w:numPr>
          <w:ilvl w:val="0"/>
          <w:numId w:val="14"/>
        </w:numPr>
        <w:topLinePunct w:val="0"/>
        <w:ind w:left="0" w:leftChars="0" w:firstLine="0" w:firstLineChars="0"/>
        <w:rPr>
          <w:b/>
        </w:rPr>
      </w:pPr>
      <w:r>
        <w:t>基本兵役制度</w:t>
      </w:r>
    </w:p>
    <w:p w14:paraId="1EB5070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中华人民共和国实行</w:t>
      </w:r>
      <w:r>
        <w:rPr>
          <w:rStyle w:val="16"/>
          <w:rFonts w:ascii="宋体" w:hAnsi="Calibri" w:eastAsia="宋体" w:cs="Times New Roman"/>
          <w:color w:val="000000"/>
          <w:sz w:val="24"/>
        </w:rPr>
        <w:t>以志愿兵役为主体的志愿兵役与义务兵役相结合</w:t>
      </w:r>
      <w:r>
        <w:rPr>
          <w:rFonts w:ascii="宋体" w:hAnsi="Calibri" w:eastAsia="宋体" w:cs="Times New Roman"/>
          <w:color w:val="000000"/>
          <w:sz w:val="24"/>
        </w:rPr>
        <w:t>的兵役制度。</w:t>
      </w:r>
    </w:p>
    <w:p w14:paraId="1B76C067">
      <w:pPr>
        <w:pStyle w:val="3"/>
        <w:widowControl/>
        <w:numPr>
          <w:ilvl w:val="0"/>
          <w:numId w:val="14"/>
        </w:numPr>
        <w:topLinePunct w:val="0"/>
        <w:ind w:left="0" w:leftChars="0" w:firstLine="0" w:firstLineChars="0"/>
        <w:rPr>
          <w:b/>
        </w:rPr>
      </w:pPr>
      <w:r>
        <w:t>核心制度要点</w:t>
      </w:r>
    </w:p>
    <w:p w14:paraId="79C8DD54">
      <w:pPr>
        <w:pStyle w:val="4"/>
        <w:widowControl/>
      </w:pPr>
      <w:r>
        <w:t>兵役登记</w:t>
      </w:r>
    </w:p>
    <w:p w14:paraId="1ED89923">
      <w:pPr>
        <w:pStyle w:val="11"/>
        <w:widowControl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包括适龄公民初次兵役登记和预备役登记。</w:t>
      </w:r>
    </w:p>
    <w:p w14:paraId="62260660">
      <w:pPr>
        <w:pStyle w:val="11"/>
        <w:widowControl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每年 12 月 31 日以前年满十八周岁的男性公民，应当在当年进行初次兵役登记，可采取网络登记或现场登记方式。</w:t>
      </w:r>
    </w:p>
    <w:p w14:paraId="22F6462C">
      <w:pPr>
        <w:pStyle w:val="4"/>
        <w:widowControl/>
      </w:pPr>
      <w:r>
        <w:t>兵员征集年龄</w:t>
      </w:r>
    </w:p>
    <w:p w14:paraId="1F369E5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o年满 18 周岁的男性公民应当被征集服现役；当年未被征集的，在 22 周岁以前仍可以被征集。</w:t>
      </w:r>
    </w:p>
    <w:p w14:paraId="6972413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o普通高等学校毕业生的征集年龄可放宽至 24 周岁，研究生的征集年龄可放宽至 26 周岁。</w:t>
      </w:r>
    </w:p>
    <w:p w14:paraId="3A737C4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o根据军队需要和本人自愿，可征集年满 17 周岁未满 18 周岁的公民服现役。</w:t>
      </w:r>
    </w:p>
    <w:p w14:paraId="2625C9FA">
      <w:pPr>
        <w:pStyle w:val="4"/>
        <w:widowControl/>
      </w:pPr>
      <w:r>
        <w:t>士兵服役与晋升</w:t>
      </w:r>
    </w:p>
    <w:p w14:paraId="72DDB14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o义务兵服现役期限为 2 年。</w:t>
      </w:r>
    </w:p>
    <w:p w14:paraId="09F6E5E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o义务兵服役期满，经批准可以选改为军士；服现役期间表现特别优秀的，经批准可以提前选改为军士。</w:t>
      </w:r>
    </w:p>
    <w:p w14:paraId="575BEC3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o可直接从非军事部门具有专业技能的公民中招收军士。</w:t>
      </w:r>
    </w:p>
    <w:p w14:paraId="0EDE2BE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户籍与服役起算</w:t>
      </w:r>
    </w:p>
    <w:p w14:paraId="666A2C97">
      <w:pPr>
        <w:pStyle w:val="11"/>
        <w:widowControl/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公民入伍时保留户籍，符合条件的可享受户籍地教育、养老、医疗、住房等相关权益。</w:t>
      </w:r>
    </w:p>
    <w:p w14:paraId="1A684DAA">
      <w:pPr>
        <w:pStyle w:val="11"/>
        <w:widowControl/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士兵服现役的时间自征集工作机构批准入伍之日起算。</w:t>
      </w:r>
    </w:p>
    <w:p w14:paraId="64DCED3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女军人权益保护</w:t>
      </w:r>
    </w:p>
    <w:p w14:paraId="0102707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o军队根据女军人特点合理安排工作任务和休息休假，在生育、健康等方面为女军人提供特别保护。</w:t>
      </w:r>
    </w:p>
    <w:p w14:paraId="63566BC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义务兵家庭优待金制度</w:t>
      </w:r>
    </w:p>
    <w:p w14:paraId="70CC40D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o国家建立义务兵家庭优待金制度，标准由地方人民政府制定，中央财政给予定额补助。</w:t>
      </w:r>
    </w:p>
    <w:p w14:paraId="563B8E3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高校兵役工作机构</w:t>
      </w:r>
    </w:p>
    <w:p w14:paraId="0924C9E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o普通高等学校应当有负责兵役工作的机构。</w:t>
      </w:r>
    </w:p>
    <w:p w14:paraId="43308B5A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军人待遇保障</w:t>
      </w:r>
    </w:p>
    <w:p w14:paraId="201A178A">
      <w:pPr>
        <w:pStyle w:val="11"/>
        <w:widowControl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国家保障军人享有符合军事职业特点的工资、津贴、住房、医疗、保险、休假、疗养等待遇，军人待遇与国民经济发展相协调、与社会进步相适应。</w:t>
      </w:r>
    </w:p>
    <w:p w14:paraId="138AFF09">
      <w:pPr>
        <w:pStyle w:val="11"/>
        <w:widowControl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军人在医疗、金融、交通、参观游览、法律服务等方面享受优待政策。</w:t>
      </w:r>
    </w:p>
    <w:p w14:paraId="77EEE8DA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退役军人安置方式</w:t>
      </w:r>
    </w:p>
    <w:p w14:paraId="58E66F3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o义务兵：自主就业、安排工作、供养。</w:t>
      </w:r>
    </w:p>
    <w:p w14:paraId="2DBB54A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o军士：逐月领取退役金、自主就业、安排工作、退休、供养。</w:t>
      </w:r>
    </w:p>
    <w:p w14:paraId="0D28EDE6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o军官：退休、转业、逐月领取退役金、复员。</w:t>
      </w:r>
    </w:p>
    <w:p w14:paraId="4A5F5C8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违法惩戒情形</w:t>
      </w:r>
    </w:p>
    <w:p w14:paraId="60B6A98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o对拒绝、逃避征集服现役的公民，可采取不得招录为国有企业和事业单位工作人员、两年内不准复学、纳入履行国防义务严重失信主体名单实施联合惩戒、罚款等处罚。</w:t>
      </w:r>
    </w:p>
    <w:p w14:paraId="1B973786">
      <w:pPr>
        <w:pStyle w:val="3"/>
        <w:widowControl/>
        <w:numPr>
          <w:ilvl w:val="0"/>
          <w:numId w:val="14"/>
        </w:numPr>
        <w:topLinePunct w:val="0"/>
        <w:ind w:left="0" w:leftChars="0" w:firstLine="0" w:firstLineChars="0"/>
        <w:rPr>
          <w:b/>
        </w:rPr>
      </w:pPr>
      <w:r>
        <w:t>公民履行兵役义务的四种形式</w:t>
      </w:r>
    </w:p>
    <w:p w14:paraId="62D1FDC1">
      <w:pPr>
        <w:pStyle w:val="11"/>
        <w:widowControl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服现役：包括现役士兵、现役军官、军事院校学员。</w:t>
      </w:r>
    </w:p>
    <w:p w14:paraId="6BF695E1">
      <w:pPr>
        <w:pStyle w:val="11"/>
        <w:widowControl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服预备役：包括士兵预备役、预备役军官。</w:t>
      </w:r>
    </w:p>
    <w:p w14:paraId="7AFEC8E7">
      <w:pPr>
        <w:pStyle w:val="11"/>
        <w:widowControl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参加民兵组织。</w:t>
      </w:r>
    </w:p>
    <w:p w14:paraId="122616FC">
      <w:pPr>
        <w:pStyle w:val="11"/>
        <w:widowControl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参加军事训练。</w:t>
      </w:r>
    </w:p>
    <w:p w14:paraId="2CDD2318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80" w:leftChars="0" w:right="0" w:rightChars="0"/>
        <w:rPr>
          <w:rFonts w:ascii="宋体" w:hAnsi="Calibri" w:eastAsia="宋体" w:cs="Times New Roman"/>
          <w:b w:val="0"/>
          <w:color w:val="000000"/>
          <w:sz w:val="24"/>
        </w:rPr>
      </w:pPr>
    </w:p>
    <w:p w14:paraId="5B72FFFB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《中华人民共和国国防教育法》</w:t>
      </w:r>
    </w:p>
    <w:p w14:paraId="711CF8C4">
      <w:pPr>
        <w:pStyle w:val="3"/>
        <w:widowControl/>
        <w:numPr>
          <w:ilvl w:val="0"/>
          <w:numId w:val="20"/>
        </w:numPr>
        <w:topLinePunct w:val="0"/>
        <w:ind w:left="0" w:leftChars="0" w:firstLine="0" w:firstLineChars="0"/>
        <w:rPr>
          <w:b/>
        </w:rPr>
      </w:pPr>
      <w:r>
        <w:t>基本概况</w:t>
      </w:r>
    </w:p>
    <w:p w14:paraId="743C2BF8">
      <w:pPr>
        <w:pStyle w:val="11"/>
        <w:widowControl/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2001 年 4 月 28 日通过并施行；2018 年修正；2024 年 9 月 13 日修订，2024 年 9 月 21 日施行。</w:t>
      </w:r>
    </w:p>
    <w:p w14:paraId="556871BC">
      <w:pPr>
        <w:pStyle w:val="11"/>
        <w:widowControl/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共 6 章 42 条，涵盖总则、学校国防教育、社会国防教育、国防教育保障、法律责任、附则。</w:t>
      </w:r>
    </w:p>
    <w:p w14:paraId="26A54FF6">
      <w:pPr>
        <w:pStyle w:val="3"/>
        <w:widowControl/>
        <w:numPr>
          <w:ilvl w:val="0"/>
          <w:numId w:val="20"/>
        </w:numPr>
        <w:topLinePunct w:val="0"/>
        <w:ind w:left="0" w:leftChars="0" w:firstLine="0" w:firstLineChars="0"/>
        <w:rPr>
          <w:b/>
        </w:rPr>
      </w:pPr>
      <w:r>
        <w:t>国防教育的内涵与地位</w:t>
      </w:r>
    </w:p>
    <w:p w14:paraId="2E710DA2">
      <w:pPr>
        <w:pStyle w:val="11"/>
        <w:widowControl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内涵</w:t>
      </w:r>
      <w:r>
        <w:rPr>
          <w:rFonts w:ascii="宋体" w:hAnsi="Calibri" w:eastAsia="宋体" w:cs="Times New Roman"/>
          <w:color w:val="000000"/>
          <w:sz w:val="24"/>
        </w:rPr>
        <w:t>：国家在全体公民中开展以爱国主义为核心，以履行国防义务为目的，涵盖国防相关理论、知识、技能以及科技、法律、心理等方面的教育。</w:t>
      </w:r>
    </w:p>
    <w:p w14:paraId="05AB9775">
      <w:pPr>
        <w:pStyle w:val="11"/>
        <w:widowControl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地位</w:t>
      </w:r>
      <w:r>
        <w:rPr>
          <w:rFonts w:ascii="宋体" w:hAnsi="Calibri" w:eastAsia="宋体" w:cs="Times New Roman"/>
          <w:color w:val="000000"/>
          <w:sz w:val="24"/>
        </w:rPr>
        <w:t>：是建设和巩固国防的基础，是增强民族凝聚力、提高全民素质的重要途径。</w:t>
      </w:r>
    </w:p>
    <w:p w14:paraId="19B9E6FB">
      <w:pPr>
        <w:pStyle w:val="3"/>
        <w:widowControl/>
        <w:numPr>
          <w:ilvl w:val="0"/>
          <w:numId w:val="20"/>
        </w:numPr>
        <w:topLinePunct w:val="0"/>
        <w:ind w:left="0" w:leftChars="0" w:firstLine="0" w:firstLineChars="0"/>
        <w:rPr>
          <w:b/>
        </w:rPr>
      </w:pPr>
      <w:r>
        <w:t>领导体制</w:t>
      </w:r>
    </w:p>
    <w:p w14:paraId="1E2B4422">
      <w:pPr>
        <w:pStyle w:val="11"/>
        <w:widowControl/>
        <w:numPr>
          <w:ilvl w:val="0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坚持中国共产党对国防教育工作的领导，建立集中统一、分工负责、军地协同的国防教育领导体制。</w:t>
      </w:r>
    </w:p>
    <w:p w14:paraId="5F520804">
      <w:pPr>
        <w:pStyle w:val="11"/>
        <w:widowControl/>
        <w:numPr>
          <w:ilvl w:val="0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中央全民国防教育主管部门负责全国国防教育工作的指导、监督和统筹协调；县级以上地方对应主管部门负责本行政区域相关工作；驻地军事机关协同地方开展国防教育。</w:t>
      </w:r>
    </w:p>
    <w:p w14:paraId="7A73E29E">
      <w:pPr>
        <w:pStyle w:val="3"/>
        <w:widowControl/>
        <w:numPr>
          <w:ilvl w:val="0"/>
          <w:numId w:val="20"/>
        </w:numPr>
        <w:topLinePunct w:val="0"/>
        <w:ind w:left="0" w:leftChars="0" w:firstLine="0" w:firstLineChars="0"/>
        <w:rPr>
          <w:b/>
        </w:rPr>
      </w:pPr>
      <w:r>
        <w:t>方针与原则</w:t>
      </w:r>
    </w:p>
    <w:p w14:paraId="6DFC8C33">
      <w:pPr>
        <w:pStyle w:val="11"/>
        <w:widowControl/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方针</w:t>
      </w:r>
      <w:r>
        <w:rPr>
          <w:rFonts w:ascii="宋体" w:hAnsi="Calibri" w:eastAsia="宋体" w:cs="Times New Roman"/>
          <w:color w:val="000000"/>
          <w:sz w:val="24"/>
        </w:rPr>
        <w:t>：全民参与、长期坚持、讲求实效。</w:t>
      </w:r>
    </w:p>
    <w:p w14:paraId="68A5CE93">
      <w:pPr>
        <w:pStyle w:val="11"/>
        <w:widowControl/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原则</w:t>
      </w:r>
      <w:r>
        <w:rPr>
          <w:rFonts w:ascii="宋体" w:hAnsi="Calibri" w:eastAsia="宋体" w:cs="Times New Roman"/>
          <w:color w:val="000000"/>
          <w:sz w:val="24"/>
        </w:rPr>
        <w:t>：经常教育与集中教育相结合、普及教育与重点教育相结合、理论教育与行为教育相结合。</w:t>
      </w:r>
    </w:p>
    <w:p w14:paraId="119B2FFF">
      <w:pPr>
        <w:pStyle w:val="11"/>
        <w:widowControl/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全民国防教育日</w:t>
      </w:r>
      <w:r>
        <w:rPr>
          <w:rFonts w:ascii="宋体" w:hAnsi="Calibri" w:eastAsia="宋体" w:cs="Times New Roman"/>
          <w:color w:val="000000"/>
          <w:sz w:val="24"/>
        </w:rPr>
        <w:t>：每年九月的第三个星期六。</w:t>
      </w:r>
    </w:p>
    <w:p w14:paraId="08DC696A">
      <w:pPr>
        <w:pStyle w:val="3"/>
        <w:widowControl/>
        <w:numPr>
          <w:ilvl w:val="0"/>
          <w:numId w:val="20"/>
        </w:numPr>
        <w:topLinePunct w:val="0"/>
        <w:ind w:left="0" w:leftChars="0" w:firstLine="0" w:firstLineChars="0"/>
        <w:rPr>
          <w:b/>
        </w:rPr>
      </w:pPr>
      <w:r>
        <w:t>学校国防教育要求</w:t>
      </w:r>
    </w:p>
    <w:p w14:paraId="6003A5A6">
      <w:pPr>
        <w:pStyle w:val="11"/>
        <w:widowControl/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学校国防教育是全民国防教育的基础，是实施素质教育的重要内容。</w:t>
      </w:r>
    </w:p>
    <w:p w14:paraId="3BC88BE9">
      <w:pPr>
        <w:pStyle w:val="11"/>
        <w:widowControl/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普通高等学校应当设置国防教育课程，加强国防教育相关学科建设，开展形式多样的国防教育活动。</w:t>
      </w:r>
    </w:p>
    <w:p w14:paraId="067CBCE1">
      <w:pPr>
        <w:pStyle w:val="11"/>
        <w:widowControl/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普通高等学校、高中阶段学校应当按照学生军事训练大纲开展军事技能训练。</w:t>
      </w:r>
    </w:p>
    <w:p w14:paraId="3C57D0D0">
      <w:pPr>
        <w:pStyle w:val="11"/>
        <w:widowControl/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学校国防教育应当与兵役宣传教育相结合，增强学生依法服兵役的意识。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5B92BD"/>
    <w:multiLevelType w:val="singleLevel"/>
    <w:tmpl w:val="8F5B92BD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1">
    <w:nsid w:val="98548725"/>
    <w:multiLevelType w:val="multilevel"/>
    <w:tmpl w:val="985487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840C777"/>
    <w:multiLevelType w:val="multilevel"/>
    <w:tmpl w:val="A840C7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C3C62E3"/>
    <w:multiLevelType w:val="singleLevel"/>
    <w:tmpl w:val="AC3C62E3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">
    <w:nsid w:val="B08F20DC"/>
    <w:multiLevelType w:val="singleLevel"/>
    <w:tmpl w:val="B08F20D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">
    <w:nsid w:val="B2D51614"/>
    <w:multiLevelType w:val="singleLevel"/>
    <w:tmpl w:val="B2D5161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">
    <w:nsid w:val="B6294EAE"/>
    <w:multiLevelType w:val="multilevel"/>
    <w:tmpl w:val="B6294E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8F4FB19"/>
    <w:multiLevelType w:val="singleLevel"/>
    <w:tmpl w:val="B8F4FB1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8">
    <w:nsid w:val="BF0DC857"/>
    <w:multiLevelType w:val="singleLevel"/>
    <w:tmpl w:val="BF0DC857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9">
    <w:nsid w:val="CFDC1F04"/>
    <w:multiLevelType w:val="singleLevel"/>
    <w:tmpl w:val="CFDC1F0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">
    <w:nsid w:val="DB72253E"/>
    <w:multiLevelType w:val="singleLevel"/>
    <w:tmpl w:val="DB72253E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1">
    <w:nsid w:val="E0669A02"/>
    <w:multiLevelType w:val="singleLevel"/>
    <w:tmpl w:val="E0669A02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2">
    <w:nsid w:val="E2535719"/>
    <w:multiLevelType w:val="singleLevel"/>
    <w:tmpl w:val="E2535719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3">
    <w:nsid w:val="E7C4C346"/>
    <w:multiLevelType w:val="singleLevel"/>
    <w:tmpl w:val="E7C4C34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4">
    <w:nsid w:val="F38E29C5"/>
    <w:multiLevelType w:val="singleLevel"/>
    <w:tmpl w:val="F38E29C5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15">
    <w:nsid w:val="FA360DAB"/>
    <w:multiLevelType w:val="singleLevel"/>
    <w:tmpl w:val="FA360DAB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16">
    <w:nsid w:val="1B4A1CB3"/>
    <w:multiLevelType w:val="singleLevel"/>
    <w:tmpl w:val="1B4A1CB3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7">
    <w:nsid w:val="20718034"/>
    <w:multiLevelType w:val="singleLevel"/>
    <w:tmpl w:val="2071803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8">
    <w:nsid w:val="2B98AA1D"/>
    <w:multiLevelType w:val="multilevel"/>
    <w:tmpl w:val="2B98AA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3137108B"/>
    <w:multiLevelType w:val="singleLevel"/>
    <w:tmpl w:val="3137108B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0">
    <w:nsid w:val="469292B3"/>
    <w:multiLevelType w:val="singleLevel"/>
    <w:tmpl w:val="469292B3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21">
    <w:nsid w:val="5514F7FF"/>
    <w:multiLevelType w:val="singleLevel"/>
    <w:tmpl w:val="5514F7FF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2">
    <w:nsid w:val="7307227C"/>
    <w:multiLevelType w:val="singleLevel"/>
    <w:tmpl w:val="7307227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3">
    <w:nsid w:val="77D85F7F"/>
    <w:multiLevelType w:val="singleLevel"/>
    <w:tmpl w:val="77D85F7F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4">
    <w:nsid w:val="790A220C"/>
    <w:multiLevelType w:val="singleLevel"/>
    <w:tmpl w:val="790A220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23"/>
  </w:num>
  <w:num w:numId="2">
    <w:abstractNumId w:val="15"/>
  </w:num>
  <w:num w:numId="3">
    <w:abstractNumId w:val="2"/>
  </w:num>
  <w:num w:numId="4">
    <w:abstractNumId w:val="17"/>
  </w:num>
  <w:num w:numId="5">
    <w:abstractNumId w:val="19"/>
  </w:num>
  <w:num w:numId="6">
    <w:abstractNumId w:val="20"/>
  </w:num>
  <w:num w:numId="7">
    <w:abstractNumId w:val="10"/>
  </w:num>
  <w:num w:numId="8">
    <w:abstractNumId w:val="22"/>
  </w:num>
  <w:num w:numId="9">
    <w:abstractNumId w:val="9"/>
  </w:num>
  <w:num w:numId="10">
    <w:abstractNumId w:val="4"/>
  </w:num>
  <w:num w:numId="11">
    <w:abstractNumId w:val="3"/>
  </w:num>
  <w:num w:numId="12">
    <w:abstractNumId w:val="7"/>
  </w:num>
  <w:num w:numId="13">
    <w:abstractNumId w:val="24"/>
  </w:num>
  <w:num w:numId="14">
    <w:abstractNumId w:val="14"/>
  </w:num>
  <w:num w:numId="15">
    <w:abstractNumId w:val="8"/>
  </w:num>
  <w:num w:numId="16">
    <w:abstractNumId w:val="21"/>
  </w:num>
  <w:num w:numId="17">
    <w:abstractNumId w:val="12"/>
  </w:num>
  <w:num w:numId="18">
    <w:abstractNumId w:val="16"/>
  </w:num>
  <w:num w:numId="19">
    <w:abstractNumId w:val="11"/>
  </w:num>
  <w:num w:numId="20">
    <w:abstractNumId w:val="0"/>
  </w:num>
  <w:num w:numId="21">
    <w:abstractNumId w:val="6"/>
  </w:num>
  <w:num w:numId="22">
    <w:abstractNumId w:val="1"/>
  </w:num>
  <w:num w:numId="23">
    <w:abstractNumId w:val="18"/>
  </w:num>
  <w:num w:numId="24">
    <w:abstractNumId w:val="5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FF0DB8"/>
    <w:rsid w:val="3087171F"/>
    <w:rsid w:val="47FF0DB8"/>
    <w:rsid w:val="5812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widowControl/>
      <w:spacing w:before="0" w:beforeAutospacing="0" w:after="0" w:afterAutospacing="0" w:line="240" w:lineRule="auto"/>
      <w:ind w:left="0" w:right="0"/>
      <w:jc w:val="both"/>
      <w:outlineLvl w:val="0"/>
    </w:pPr>
    <w:rPr>
      <w:rFonts w:ascii="宋体" w:hAnsi="宋体" w:eastAsia="宋体" w:cs="宋体"/>
      <w:b/>
      <w:bCs/>
      <w:color w:val="auto"/>
      <w:kern w:val="0"/>
      <w:sz w:val="24"/>
      <w:szCs w:val="24"/>
      <w:u w:val="none"/>
      <w:lang w:bidi="ar"/>
    </w:rPr>
  </w:style>
  <w:style w:type="paragraph" w:styleId="3">
    <w:name w:val="heading 2"/>
    <w:next w:val="1"/>
    <w:unhideWhenUsed/>
    <w:qFormat/>
    <w:uiPriority w:val="0"/>
    <w:pPr>
      <w:keepNext w:val="0"/>
      <w:keepLines w:val="0"/>
      <w:widowControl/>
      <w:spacing w:before="0" w:beforeAutospacing="0" w:after="0" w:afterAutospacing="0" w:line="240" w:lineRule="auto"/>
      <w:ind w:left="0" w:leftChars="0" w:right="0" w:rightChars="0"/>
      <w:jc w:val="both"/>
      <w:outlineLvl w:val="1"/>
    </w:pPr>
    <w:rPr>
      <w:rFonts w:ascii="宋体" w:hAnsi="宋体" w:eastAsia="宋体" w:cs="宋体"/>
      <w:b/>
      <w:bCs/>
      <w:color w:val="auto"/>
      <w:kern w:val="0"/>
      <w:sz w:val="24"/>
      <w:szCs w:val="24"/>
      <w:u w:val="none"/>
      <w:lang w:bidi="ar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2"/>
    </w:pPr>
    <w:rPr>
      <w:rFonts w:ascii="Times New Roman" w:hAnsi="Times New Roman" w:eastAsia="宋体" w:cs="Times New Roman"/>
      <w:b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keepNext w:val="0"/>
      <w:keepLines w:val="0"/>
      <w:widowControl/>
      <w:spacing w:before="0" w:beforeAutospacing="0" w:after="120" w:afterAutospacing="0" w:line="240" w:lineRule="auto"/>
      <w:ind w:left="0" w:leftChars="0" w:right="0" w:firstLine="480" w:firstLineChars="200"/>
      <w:jc w:val="both"/>
      <w:outlineLvl w:val="9"/>
    </w:pPr>
    <w:rPr>
      <w:rFonts w:ascii="宋体" w:hAnsi="Calibri" w:eastAsia="宋体" w:cs="Times New Roman"/>
      <w:sz w:val="24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keepNext w:val="0"/>
      <w:keepLines w:val="0"/>
      <w:widowControl/>
      <w:spacing w:before="0" w:beforeAutospacing="0" w:after="0" w:afterAutospacing="0" w:line="240" w:lineRule="auto"/>
      <w:ind w:left="0" w:right="0"/>
      <w:jc w:val="center"/>
      <w:outlineLvl w:val="9"/>
    </w:pPr>
    <w:rPr>
      <w:rFonts w:ascii="宋体" w:hAnsi="宋体" w:eastAsia="黑体" w:cs="宋体"/>
      <w:bCs/>
      <w:color w:val="auto"/>
      <w:kern w:val="44"/>
      <w:sz w:val="28"/>
      <w:szCs w:val="28"/>
      <w:u w:val="none"/>
      <w:lang w:bidi="ar"/>
    </w:rPr>
  </w:style>
  <w:style w:type="character" w:styleId="16">
    <w:name w:val="Strong"/>
    <w:basedOn w:val="1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3784</Words>
  <Characters>3847</Characters>
  <Lines>0</Lines>
  <Paragraphs>0</Paragraphs>
  <TotalTime>3</TotalTime>
  <ScaleCrop>false</ScaleCrop>
  <LinksUpToDate>false</LinksUpToDate>
  <CharactersWithSpaces>3927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2026-06-25T14:34:00Z</dcterms:created>
  <dc:creator>往矣</dc:creator>
  <cp:lastModifiedBy>往矣</cp:lastModifiedBy>
  <dcterms:modified xsi:type="dcterms:W3CDTF">2026-06-28T02:24:43Z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6CB386E444514989AF6DA80E19F7765E_13</vt:lpwstr>
  </property>
  <property fmtid="{D5CDD505-2E9C-101B-9397-08002B2CF9AE}" pid="4" name="KSOTemplateDocerSaveRecord">
    <vt:lpwstr>eyJoZGlkIjoiZjg2MDdiM2M3OWY2ZWY0YWQ2N2VmMDdjNjUzODIzNzEiLCJ1c2VySWQiOiIxMTM5ODU1NjcxIn0=</vt:lpwstr>
  </property>
</Properties>
</file>