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26FA1">
      <w:pPr>
        <w:pStyle w:val="13"/>
        <w:widowControl/>
      </w:pPr>
      <w:bookmarkStart w:id="0" w:name="_GoBack"/>
      <w:bookmarkEnd w:id="0"/>
      <w:r>
        <w:t>国防建设</w:t>
      </w:r>
    </w:p>
    <w:p w14:paraId="2EFDE66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国防建设内涵</w:t>
      </w:r>
    </w:p>
    <w:p w14:paraId="765F567C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定义</w:t>
      </w:r>
    </w:p>
    <w:p w14:paraId="3115D82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国防建设是指为国家安全需要，提高国防能力而进行的各方面的建设。</w:t>
      </w:r>
    </w:p>
    <w:p w14:paraId="4099547E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建设内容</w:t>
      </w:r>
    </w:p>
    <w:p w14:paraId="797D054B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宏观维度：分为物质建设与精神建设两大类别</w:t>
      </w:r>
    </w:p>
    <w:p w14:paraId="7CA9173A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具体内容：武装力量建设、人力动员准备、战场准备、战略物资储备、国防事业建设、国防科学技术研究、对人民群众开展国防教育和军事训练</w:t>
      </w:r>
    </w:p>
    <w:p w14:paraId="3558E8C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200" w:right="0" w:rightChars="0"/>
        <w:rPr>
          <w:rFonts w:ascii="宋体" w:hAnsi="Calibri" w:eastAsia="宋体" w:cs="Times New Roman"/>
          <w:color w:val="000000"/>
          <w:sz w:val="24"/>
        </w:rPr>
      </w:pPr>
    </w:p>
    <w:p w14:paraId="36F7B622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国防领导体制</w:t>
      </w:r>
    </w:p>
    <w:p w14:paraId="59F0DB79">
      <w:pPr>
        <w:pStyle w:val="3"/>
        <w:widowControl/>
        <w:numPr>
          <w:ilvl w:val="0"/>
          <w:numId w:val="4"/>
        </w:numPr>
        <w:topLinePunct w:val="0"/>
        <w:ind w:left="0" w:leftChars="0" w:firstLine="0" w:firstLineChars="0"/>
        <w:rPr>
          <w:b/>
        </w:rPr>
      </w:pPr>
      <w:r>
        <w:t>基本含义</w:t>
      </w:r>
    </w:p>
    <w:p w14:paraId="51CE1FE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国防领导体制是指国防领导的组织体系及相应制度，涵盖国防领导机构的设置、职权划分、相互关系等内容，是国家政权组织形式与机构的重要组成部分。我国国防领导职权划分以《宪法》和《国防法》为根本依据。</w:t>
      </w:r>
    </w:p>
    <w:p w14:paraId="04776FFC">
      <w:pPr>
        <w:pStyle w:val="3"/>
        <w:widowControl/>
        <w:numPr>
          <w:ilvl w:val="0"/>
          <w:numId w:val="4"/>
        </w:numPr>
        <w:topLinePunct w:val="0"/>
        <w:ind w:left="0" w:leftChars="0" w:firstLine="0" w:firstLineChars="0"/>
        <w:rPr>
          <w:rFonts w:ascii="宋体" w:hAnsi="Calibri" w:eastAsia="宋体" w:cs="Times New Roman"/>
          <w:color w:val="000000"/>
          <w:sz w:val="24"/>
        </w:rPr>
      </w:pPr>
      <w:r>
        <w:t>各机构国防职权</w:t>
      </w:r>
    </w:p>
    <w:p w14:paraId="2C85479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hint="eastAsia" w:cs="Times New Roman"/>
          <w:color w:val="000000"/>
          <w:sz w:val="24"/>
          <w:lang w:val="en-US" w:eastAsia="zh-CN"/>
        </w:rPr>
        <w:t>1.</w:t>
      </w:r>
      <w:r>
        <w:rPr>
          <w:rStyle w:val="16"/>
          <w:rFonts w:ascii="宋体" w:hAnsi="Calibri" w:eastAsia="宋体" w:cs="Times New Roman"/>
          <w:color w:val="000000"/>
          <w:sz w:val="24"/>
        </w:rPr>
        <w:t>中共中央</w:t>
      </w:r>
      <w:r>
        <w:rPr>
          <w:rFonts w:ascii="宋体" w:hAnsi="Calibri" w:eastAsia="宋体" w:cs="Times New Roman"/>
          <w:color w:val="000000"/>
          <w:sz w:val="24"/>
        </w:rPr>
        <w:t xml:space="preserve"> 国防、战争与军队建设的重大问题，由中共中央、中央军委、中央政治局及其常务委员会作出决策，经法定程序转化为党和国家的统一决策贯彻执行；中华人民共和国武装力量受中国共产党绝对领导。</w:t>
      </w:r>
    </w:p>
    <w:p w14:paraId="578DC7D2">
      <w:pPr>
        <w:bidi w:val="0"/>
        <w:ind w:firstLine="482" w:firstLineChars="200"/>
        <w:rPr>
          <w:rFonts w:ascii="宋体" w:hAnsi="Calibri" w:eastAsia="宋体" w:cs="Times New Roman"/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</w:t>
      </w:r>
      <w:r>
        <w:rPr>
          <w:b/>
          <w:bCs/>
          <w:sz w:val="24"/>
          <w:szCs w:val="24"/>
        </w:rPr>
        <w:t>全国人大及其常委会</w:t>
      </w:r>
    </w:p>
    <w:p w14:paraId="1069F85B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全国人民代表大会：选举中央军委主席，根据提名决定中央军委其他组成人员人选，决定战争与和平的问题。</w:t>
      </w:r>
    </w:p>
    <w:p w14:paraId="14B0E237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全国人大常委会：闭会期间决定战争状态的宣布，决定全国总动员或局部动员。</w:t>
      </w:r>
    </w:p>
    <w:p w14:paraId="3A31D47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hint="eastAsia" w:cs="Times New Roman"/>
          <w:color w:val="000000"/>
          <w:sz w:val="24"/>
          <w:lang w:val="en-US" w:eastAsia="zh-CN"/>
        </w:rPr>
        <w:t>3.</w:t>
      </w:r>
      <w:r>
        <w:rPr>
          <w:rStyle w:val="16"/>
          <w:rFonts w:ascii="宋体" w:hAnsi="Calibri" w:eastAsia="宋体" w:cs="Times New Roman"/>
          <w:color w:val="000000"/>
          <w:sz w:val="24"/>
        </w:rPr>
        <w:t>国家主席</w:t>
      </w:r>
      <w:r>
        <w:rPr>
          <w:rFonts w:ascii="宋体" w:hAnsi="Calibri" w:eastAsia="宋体" w:cs="Times New Roman"/>
          <w:color w:val="000000"/>
          <w:sz w:val="24"/>
        </w:rPr>
        <w:t xml:space="preserve"> 根据全国人大及其常委会的决定，宣布战争状态、发布动员令；公布国防领域法律；授予国防方面的国家勋章和荣誉称号；批准和废除国防相关的国际条约与重要协定。</w:t>
      </w:r>
    </w:p>
    <w:p w14:paraId="59B482D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hint="eastAsia" w:cs="Times New Roman"/>
          <w:color w:val="000000"/>
          <w:sz w:val="24"/>
          <w:lang w:val="en-US" w:eastAsia="zh-CN"/>
        </w:rPr>
        <w:t>4.</w:t>
      </w:r>
      <w:r>
        <w:rPr>
          <w:rStyle w:val="16"/>
          <w:rFonts w:ascii="宋体" w:hAnsi="Calibri" w:eastAsia="宋体" w:cs="Times New Roman"/>
          <w:color w:val="000000"/>
          <w:sz w:val="24"/>
        </w:rPr>
        <w:t>国务院</w:t>
      </w:r>
      <w:r>
        <w:rPr>
          <w:rFonts w:ascii="宋体" w:hAnsi="Calibri" w:eastAsia="宋体" w:cs="Times New Roman"/>
          <w:color w:val="000000"/>
          <w:sz w:val="24"/>
        </w:rPr>
        <w:t xml:space="preserve"> 领导和管理国防建设事业，编制国防建设发展规划与计划，制定国防建设方针政策和行政法规，管理国防经费与国防资产；统筹领导国防科研生产、国民经济动员、人民武装动员、人民防空、国防交通、拥军优属与退役军人安置、国防教育等工作；下设国防部及相关配套部门。</w:t>
      </w:r>
    </w:p>
    <w:p w14:paraId="0ABF775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hint="eastAsia" w:cs="Times New Roman"/>
          <w:color w:val="000000"/>
          <w:sz w:val="24"/>
          <w:lang w:val="en-US" w:eastAsia="zh-CN"/>
        </w:rPr>
        <w:t>5.</w:t>
      </w:r>
      <w:r>
        <w:rPr>
          <w:rStyle w:val="16"/>
          <w:rFonts w:ascii="宋体" w:hAnsi="Calibri" w:eastAsia="宋体" w:cs="Times New Roman"/>
          <w:color w:val="000000"/>
          <w:sz w:val="24"/>
        </w:rPr>
        <w:t>中央军委</w:t>
      </w:r>
      <w:r>
        <w:rPr>
          <w:rFonts w:ascii="宋体" w:hAnsi="Calibri" w:eastAsia="宋体" w:cs="Times New Roman"/>
          <w:color w:val="000000"/>
          <w:sz w:val="24"/>
        </w:rPr>
        <w:t xml:space="preserve"> 领导并统一指挥全国武装力量，决定军事战略和武装力量作战方针，领导和管理人民解放军建设，制定军事法规、发布决定命令；决定军队体制编制，负责武装力量成员的任免、培训、考核与奖惩；批准武器装备体制与发展规划计划。</w:t>
      </w:r>
    </w:p>
    <w:p w14:paraId="1279965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b/>
          <w:bCs/>
          <w:color w:val="000000"/>
          <w:sz w:val="24"/>
        </w:rPr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国家安全委员会</w:t>
      </w:r>
    </w:p>
    <w:p w14:paraId="21276D44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设立节点：2013 年 11 月十八届三中全会提出设立，2014 年 1 月正式成立。</w:t>
      </w:r>
    </w:p>
    <w:p w14:paraId="562D1205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核心职能：统筹国内国际两个大局、整合对内对外事务，提升国家应对安全危机的应变能力，捍卫国家安全与国家利益。</w:t>
      </w:r>
    </w:p>
    <w:p w14:paraId="55B4742A">
      <w:pPr>
        <w:pStyle w:val="3"/>
        <w:widowControl/>
        <w:numPr>
          <w:ilvl w:val="0"/>
          <w:numId w:val="4"/>
        </w:numPr>
        <w:topLinePunct w:val="0"/>
        <w:ind w:left="0" w:leftChars="0" w:firstLine="0" w:firstLineChars="0"/>
        <w:rPr>
          <w:b/>
        </w:rPr>
      </w:pPr>
      <w:r>
        <w:t>总体国家安全观</w:t>
      </w:r>
    </w:p>
    <w:p w14:paraId="64D2F5CA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提出时间：2014 年 4 月 15 日，习近平总书记在中央国家安全委员会第一次会议上首次提出。</w:t>
      </w:r>
    </w:p>
    <w:p w14:paraId="56BBCB3C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核心特征：关键在 “总体”，突出 “大安全” 理念；当前我国国家安全的内涵外延、时空领域、内外因素的复杂度远超历史任何时期。</w:t>
      </w:r>
    </w:p>
    <w:p w14:paraId="5DDF5625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涵盖领域：政治安全、军事安全、国土安全、经济安全、网络安全、文化安全、社会安全、科技安全、金融安全、粮食安全、生态安全、海外利益安全、太空安全、极地安全、深海安全、生物安全、核安全、资源安全、人工智能安全、数据安全。</w:t>
      </w:r>
    </w:p>
    <w:p w14:paraId="4E73C807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全民国家安全教育日：4 月 15 日。</w:t>
      </w:r>
    </w:p>
    <w:p w14:paraId="4D5C335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200" w:right="0" w:rightChars="0"/>
        <w:rPr>
          <w:rFonts w:ascii="宋体" w:hAnsi="Calibri" w:eastAsia="宋体" w:cs="Times New Roman"/>
          <w:color w:val="000000"/>
          <w:sz w:val="24"/>
        </w:rPr>
      </w:pPr>
    </w:p>
    <w:p w14:paraId="6220571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中国国防建设的主要成就</w:t>
      </w:r>
    </w:p>
    <w:p w14:paraId="512CB55B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b/>
        </w:rPr>
      </w:pPr>
      <w:r>
        <w:t>军队建设的主要成就</w:t>
      </w:r>
    </w:p>
    <w:p w14:paraId="5204F84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1.</w:t>
      </w:r>
      <w:r>
        <w:rPr>
          <w:rStyle w:val="16"/>
          <w:rFonts w:ascii="宋体" w:hAnsi="Calibri" w:eastAsia="宋体" w:cs="Times New Roman"/>
          <w:color w:val="000000"/>
          <w:sz w:val="24"/>
        </w:rPr>
        <w:t>建成强大的合成军队</w:t>
      </w:r>
      <w:r>
        <w:rPr>
          <w:rFonts w:ascii="宋体" w:hAnsi="Calibri" w:eastAsia="宋体" w:cs="Times New Roman"/>
          <w:color w:val="000000"/>
          <w:sz w:val="24"/>
        </w:rPr>
        <w:t xml:space="preserve"> 形成中央军委领导指挥下的 “四大军种 + 四大独立兵种” 新型军兵种结构布局：</w:t>
      </w:r>
    </w:p>
    <w:p w14:paraId="7E2B82F4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四大军种：陆军、海军、空军、火箭军</w:t>
      </w:r>
    </w:p>
    <w:p w14:paraId="3978304E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四大独立兵种：军事航天部队、网络空间部队、信息支援部队、联勤保障部队</w:t>
      </w:r>
    </w:p>
    <w:p w14:paraId="0FF5D1B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2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建立完善的军事法规体系</w:t>
      </w:r>
    </w:p>
    <w:p w14:paraId="55046095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1988 年正式提出 “依法治军” 方针，依法治军是我们党建军治军的基本方式。</w:t>
      </w:r>
    </w:p>
    <w:p w14:paraId="4074F4BD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核心法律：1984 年《中华人民共和国兵役法》、1997 年《中华人民共和国国防法》、2001 年《中华人民共和国国防教育法》，配套《国防科技法》《军事设施保护法》《退役军人保障法》等法规。</w:t>
      </w:r>
    </w:p>
    <w:p w14:paraId="17503BCA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建设目标：形成党委依法决策、机关依法指导、部队依法行动、官兵依法履职的良好局面。</w:t>
      </w:r>
    </w:p>
    <w:p w14:paraId="2BC2C7F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3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军事人才队伍体系化建设</w:t>
      </w:r>
    </w:p>
    <w:p w14:paraId="63455141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发展脉络：古代以武举选拔冷兵器人才、近代通过学堂教育开启军事现代化、现代以体系化建设支撑机械化与信息化转型、新时代以科技创新驱动智能化战争人才储备。</w:t>
      </w:r>
    </w:p>
    <w:p w14:paraId="7C73E1CB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三大转变：数量规模→质量效能、单一兵种→联合作战、经验主导→科技赋能。</w:t>
      </w:r>
    </w:p>
    <w:p w14:paraId="3B8EC673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b/>
        </w:rPr>
      </w:pPr>
      <w:r>
        <w:t>国防科技工业的主要成就</w:t>
      </w:r>
    </w:p>
    <w:p w14:paraId="53C4C14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我国国防科技工业经历了从无到有、从小到大、从落后到先进的发展历程，建成了电子、船舶、兵器、航空、航天、核能等门类齐全、综合配套的科研生产体系。</w:t>
      </w:r>
    </w:p>
    <w:p w14:paraId="4D0B3BDC">
      <w:pPr>
        <w:pStyle w:val="4"/>
        <w:widowControl/>
      </w:pPr>
      <w:r>
        <w:rPr>
          <w:sz w:val="24"/>
          <w:szCs w:val="24"/>
        </w:rPr>
        <w:t>1.发展历程关键节点</w:t>
      </w:r>
    </w:p>
    <w:p w14:paraId="7BB435CE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1949 年开国大典：国防工业基础空白，军队装备为 “万国牌”。</w:t>
      </w:r>
    </w:p>
    <w:p w14:paraId="61F0AE36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1959 年国庆 10 周年：国防工业走上仿制发展道路。</w:t>
      </w:r>
    </w:p>
    <w:p w14:paraId="2C3CF789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1984 年国庆 35 周年：实现国防科研自主研制、国防工业自行生产。</w:t>
      </w:r>
    </w:p>
    <w:p w14:paraId="058092D8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1999 年国庆 50 周年：装备种类较 1984 年增加 1 倍，新装备占比 15%。</w:t>
      </w:r>
    </w:p>
    <w:p w14:paraId="0A575BB7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2009 年国庆 60 周年：受阅装备 100% 为国产，近 90% 为首次参阅。</w:t>
      </w:r>
    </w:p>
    <w:p w14:paraId="3CA4C7F9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2015 年 “9.3” 大阅兵：新型装备均为中国制造，84% 的新装备为首次参阅。</w:t>
      </w:r>
    </w:p>
    <w:p w14:paraId="5C4AC243">
      <w:pPr>
        <w:pStyle w:val="4"/>
        <w:widowControl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.各领域核心成果</w:t>
      </w:r>
    </w:p>
    <w:p w14:paraId="3D7175F1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航天科技</w:t>
      </w:r>
      <w:r>
        <w:rPr>
          <w:rFonts w:ascii="宋体" w:hAnsi="Calibri" w:eastAsia="宋体" w:cs="Times New Roman"/>
          <w:color w:val="000000"/>
          <w:sz w:val="24"/>
        </w:rPr>
        <w:t>：实现从跟跑到并跑、领跑的跨越，覆盖卫星技术、载人航天、月球探测、火星探测全领域，代表成果包括东方红一号卫星、长征系列运载火箭、嫦娥探月工程、空间站、北斗导航系统、神舟系列飞船、天问探火工程、东风系列导弹等。</w:t>
      </w:r>
    </w:p>
    <w:p w14:paraId="25B14362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航空工业</w:t>
      </w:r>
      <w:r>
        <w:rPr>
          <w:rFonts w:ascii="宋体" w:hAnsi="Calibri" w:eastAsia="宋体" w:cs="Times New Roman"/>
          <w:color w:val="000000"/>
          <w:sz w:val="24"/>
        </w:rPr>
        <w:t>：可自主生产歼击机、轰炸机、运输机、教练机等全品类军机，实现从第一代到第五代、从机械化到信息化、从陆基到海基、从中小型到大中型、从有人到无人的跨越式发展；代表装备包括歼 - 20 隐身战机、歼 - 16D 电子战飞机、歼 - 35A 隐身战机、空警 - 600 预警机等。</w:t>
      </w:r>
    </w:p>
    <w:p w14:paraId="31A4C792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船舶工业</w:t>
      </w:r>
      <w:r>
        <w:rPr>
          <w:rFonts w:ascii="宋体" w:hAnsi="Calibri" w:eastAsia="宋体" w:cs="Times New Roman"/>
          <w:color w:val="000000"/>
          <w:sz w:val="24"/>
        </w:rPr>
        <w:t xml:space="preserve">：可自主研制核动力潜艇、常规潜艇、导弹驱逐舰、导弹护卫舰、航空母舰等作战舰艇及配套装备。 </w:t>
      </w:r>
    </w:p>
    <w:p w14:paraId="3A67758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o航母发展：2012 年 9 月辽宁舰（舷号 16）交付，为我国第一艘航母；2019 年 12 月山东舰（舷号 17）入列，为我国第一艘国产航母；2022 年 6 月福建舰（舷号 18）下水，为我国第三艘航母。</w:t>
      </w:r>
    </w:p>
    <w:p w14:paraId="431DEED6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核工业</w:t>
      </w:r>
      <w:r>
        <w:rPr>
          <w:rFonts w:ascii="宋体" w:hAnsi="Calibri" w:eastAsia="宋体" w:cs="Times New Roman"/>
          <w:color w:val="000000"/>
          <w:sz w:val="24"/>
        </w:rPr>
        <w:t>：掌握原子弹、氢弹、核潜艇核心技术，形成完备核威慑力量；和平利用核能领域取得突破性进展。</w:t>
      </w:r>
    </w:p>
    <w:p w14:paraId="56E514B0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军事电子工业</w:t>
      </w:r>
      <w:r>
        <w:rPr>
          <w:rFonts w:ascii="宋体" w:hAnsi="Calibri" w:eastAsia="宋体" w:cs="Times New Roman"/>
          <w:color w:val="000000"/>
          <w:sz w:val="24"/>
        </w:rPr>
        <w:t>：形成规模完备、门类齐全的工业体系，在指挥自动化、情报侦察、预警探测、电子对抗、通信等领域为部队提供全套新式装备。</w:t>
      </w:r>
    </w:p>
    <w:p w14:paraId="7596752E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兵器工业</w:t>
      </w:r>
      <w:r>
        <w:rPr>
          <w:rFonts w:ascii="宋体" w:hAnsi="Calibri" w:eastAsia="宋体" w:cs="Times New Roman"/>
          <w:color w:val="000000"/>
          <w:sz w:val="24"/>
        </w:rPr>
        <w:t>：可自主研制生产坦克、装甲车辆、火炮、弹药、轻武器、军用光电器材、综合火控与指挥系统等全品类陆军装备。</w:t>
      </w:r>
    </w:p>
    <w:p w14:paraId="214C3DEF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b/>
        </w:rPr>
      </w:pPr>
      <w:r>
        <w:t>建立完善的国防动员体制</w:t>
      </w:r>
    </w:p>
    <w:p w14:paraId="5BD5F393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法律保障：2010 年 2 月 26 日颁布《中华人民共和国国防动员法》，后续持续深化国防动员体制改革，配套完善相关法律体系。</w:t>
      </w:r>
    </w:p>
    <w:p w14:paraId="50CBECAC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后备力量制度：实行民兵与预备役相结合的兵役制度；预备役部队列入解放军序列，授予正式番号与军旗；预备役军官授予对应军衔。</w:t>
      </w:r>
    </w:p>
    <w:p w14:paraId="56D1505B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人才支撑：依托地方高校培养国防人才。</w:t>
      </w:r>
    </w:p>
    <w:p w14:paraId="4400AFB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color w:val="000000"/>
          <w:sz w:val="24"/>
        </w:rPr>
      </w:pPr>
    </w:p>
    <w:p w14:paraId="5FFC220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color w:val="000000"/>
          <w:sz w:val="24"/>
        </w:rPr>
      </w:pPr>
    </w:p>
    <w:p w14:paraId="1EDA23F9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中国国防建设的目标</w:t>
      </w:r>
    </w:p>
    <w:p w14:paraId="544E87E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维护国家主权、安全、发展利益</w:t>
      </w:r>
      <w:r>
        <w:rPr>
          <w:rFonts w:ascii="宋体" w:hAnsi="Calibri" w:eastAsia="宋体" w:cs="Times New Roman"/>
          <w:color w:val="000000"/>
          <w:sz w:val="24"/>
        </w:rPr>
        <w:t xml:space="preserve"> 防备和抵抗侵略，捍卫国家主权、领土完整与海洋权益，制止分裂、推动祖国统一；维护国家发展利益，促进经济社会全面协调可持续发展，不断增强综合国力，绝不牺牲国家核心利益。</w:t>
      </w:r>
    </w:p>
    <w:p w14:paraId="2FCEE7B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推进国防和军队现代化</w:t>
      </w:r>
      <w:r>
        <w:rPr>
          <w:rFonts w:ascii="宋体" w:hAnsi="Calibri" w:eastAsia="宋体" w:cs="Times New Roman"/>
          <w:color w:val="000000"/>
          <w:sz w:val="24"/>
        </w:rPr>
        <w:t xml:space="preserve"> 坚持国防建设与经济建设协调发展，建设符合中国国情、适应世界军事发展趋势的现代化国防，提升信息化条件下防卫作战能力；深化联合作战理论研究，推进高新技术武器装备建设，发展新型作战力量，构建信息化条件下联合作战体系；推动军事训练从机械化向信息化转型，实施人才战略工程，提升以打赢信息化条件下局部战争为核心的多样化军事任务能力。</w:t>
      </w:r>
    </w:p>
    <w:p w14:paraId="37B8958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维护社会和谐稳定</w:t>
      </w:r>
      <w:r>
        <w:rPr>
          <w:rFonts w:ascii="宋体" w:hAnsi="Calibri" w:eastAsia="宋体" w:cs="Times New Roman"/>
          <w:color w:val="000000"/>
          <w:sz w:val="24"/>
        </w:rPr>
        <w:t xml:space="preserve"> 保障人民群众政治、经济、文化权益，严厉打击各类犯罪活动，维护正常社会秩序；完成抢险救灾等急难险重任务，保护人民群众生命财产安全；打击敌对势力颠覆破坏活动与暴力恐怖活动。</w:t>
      </w:r>
    </w:p>
    <w:p w14:paraId="3C74C98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维护世界和平稳定</w:t>
      </w:r>
      <w:r>
        <w:rPr>
          <w:rFonts w:ascii="宋体" w:hAnsi="Calibri" w:eastAsia="宋体" w:cs="Times New Roman"/>
          <w:color w:val="000000"/>
          <w:sz w:val="24"/>
        </w:rPr>
        <w:t xml:space="preserve"> 奉行独立自主的和平外交政策，坚持互信、互利、平等、协作的新安全观；深化国际安全合作，加强与各国的战略协作与军事交流，参与联合国维和行动、海上护航、国际反恐、国际救灾等行动；支持公正合理的裁军与军备控制，维护全球战略稳定。</w:t>
      </w:r>
    </w:p>
    <w:p w14:paraId="48A0F58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</w:p>
    <w:p w14:paraId="5C739F8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中国当前军事战略</w:t>
      </w:r>
    </w:p>
    <w:p w14:paraId="144D168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军事战略是筹划和指导军事建设与军事斗争全局的方略，是国防政策的核心内容。我国始终奉行</w:t>
      </w:r>
      <w:r>
        <w:rPr>
          <w:rStyle w:val="16"/>
          <w:rFonts w:ascii="宋体" w:hAnsi="Calibri" w:eastAsia="宋体" w:cs="Times New Roman"/>
          <w:color w:val="000000"/>
          <w:sz w:val="24"/>
        </w:rPr>
        <w:t>积极防御</w:t>
      </w:r>
      <w:r>
        <w:rPr>
          <w:rFonts w:ascii="宋体" w:hAnsi="Calibri" w:eastAsia="宋体" w:cs="Times New Roman"/>
          <w:color w:val="000000"/>
          <w:sz w:val="24"/>
        </w:rPr>
        <w:t>的军事战略。</w:t>
      </w:r>
    </w:p>
    <w:p w14:paraId="541CE7B8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积极防御</w:t>
      </w:r>
      <w:r>
        <w:rPr>
          <w:rFonts w:ascii="宋体" w:hAnsi="Calibri" w:eastAsia="宋体" w:cs="Times New Roman"/>
          <w:color w:val="000000"/>
          <w:sz w:val="24"/>
        </w:rPr>
        <w:t xml:space="preserve"> 坚持防御与进攻相结合、遏制战争与打赢战争相结合、军事与政治相结合。</w:t>
      </w:r>
    </w:p>
    <w:p w14:paraId="72C04DB7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立足于打赢高技术条件下的局部战争</w:t>
      </w:r>
      <w:r>
        <w:rPr>
          <w:rFonts w:ascii="宋体" w:hAnsi="Calibri" w:eastAsia="宋体" w:cs="Times New Roman"/>
          <w:color w:val="000000"/>
          <w:sz w:val="24"/>
        </w:rPr>
        <w:t xml:space="preserve"> 从重点准备全面战争转向重点准备局部战争，转变全面战争思维模式；创新高技术条件下局部战争战法；围绕打赢高技术局部战争的核心目标加强军事斗争准备。</w:t>
      </w:r>
    </w:p>
    <w:p w14:paraId="73825DAD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坚持人民战争</w:t>
      </w:r>
      <w:r>
        <w:rPr>
          <w:rFonts w:ascii="宋体" w:hAnsi="Calibri" w:eastAsia="宋体" w:cs="Times New Roman"/>
          <w:color w:val="000000"/>
          <w:sz w:val="24"/>
        </w:rPr>
        <w:t xml:space="preserve"> 实行精干的常备军与强大的后备力量相结合；研究探索信息化条件下人民战争的新战略战术。</w:t>
      </w:r>
    </w:p>
    <w:p w14:paraId="58F9FB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22A3C"/>
    <w:multiLevelType w:val="singleLevel"/>
    <w:tmpl w:val="85222A3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936C0CBD"/>
    <w:multiLevelType w:val="singleLevel"/>
    <w:tmpl w:val="936C0CBD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">
    <w:nsid w:val="9D166A5E"/>
    <w:multiLevelType w:val="singleLevel"/>
    <w:tmpl w:val="9D166A5E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A44795A7"/>
    <w:multiLevelType w:val="multilevel"/>
    <w:tmpl w:val="A4479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73372AA"/>
    <w:multiLevelType w:val="multilevel"/>
    <w:tmpl w:val="A7337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CAA951"/>
    <w:multiLevelType w:val="multilevel"/>
    <w:tmpl w:val="BFCAA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B964EAE"/>
    <w:multiLevelType w:val="singleLevel"/>
    <w:tmpl w:val="DB964EA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DDCDECBD"/>
    <w:multiLevelType w:val="multilevel"/>
    <w:tmpl w:val="DDCDEC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B76308A"/>
    <w:multiLevelType w:val="singleLevel"/>
    <w:tmpl w:val="EB76308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1B9BA3CA"/>
    <w:multiLevelType w:val="multilevel"/>
    <w:tmpl w:val="1B9BA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E79EDB5"/>
    <w:multiLevelType w:val="singleLevel"/>
    <w:tmpl w:val="1E79EDB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28F4298C"/>
    <w:multiLevelType w:val="multilevel"/>
    <w:tmpl w:val="28F42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90D2D73"/>
    <w:multiLevelType w:val="multilevel"/>
    <w:tmpl w:val="290D2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FD23E17"/>
    <w:multiLevelType w:val="multilevel"/>
    <w:tmpl w:val="3FD23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AD408C4"/>
    <w:multiLevelType w:val="singleLevel"/>
    <w:tmpl w:val="6AD408C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70A85C7C"/>
    <w:multiLevelType w:val="singleLevel"/>
    <w:tmpl w:val="70A85C7C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2"/>
  </w:num>
  <w:num w:numId="5">
    <w:abstractNumId w:val="9"/>
  </w:num>
  <w:num w:numId="6">
    <w:abstractNumId w:val="13"/>
  </w:num>
  <w:num w:numId="7">
    <w:abstractNumId w:val="3"/>
  </w:num>
  <w:num w:numId="8">
    <w:abstractNumId w:val="15"/>
  </w:num>
  <w:num w:numId="9">
    <w:abstractNumId w:val="12"/>
  </w:num>
  <w:num w:numId="10">
    <w:abstractNumId w:val="4"/>
  </w:num>
  <w:num w:numId="11">
    <w:abstractNumId w:val="7"/>
  </w:num>
  <w:num w:numId="12">
    <w:abstractNumId w:val="5"/>
  </w:num>
  <w:num w:numId="13">
    <w:abstractNumId w:val="6"/>
  </w:num>
  <w:num w:numId="14">
    <w:abstractNumId w:val="10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C2BEE"/>
    <w:rsid w:val="11D46FA7"/>
    <w:rsid w:val="1ACC2BEE"/>
    <w:rsid w:val="46B5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3106</Words>
  <Characters>3203</Characters>
  <Lines>0</Lines>
  <Paragraphs>0</Paragraphs>
  <TotalTime>27</TotalTime>
  <ScaleCrop>false</ScaleCrop>
  <LinksUpToDate>false</LinksUpToDate>
  <CharactersWithSpaces>3299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2026-06-25T14:42:00Z</dcterms:created>
  <dc:creator>往矣</dc:creator>
  <cp:lastModifiedBy>往矣</cp:lastModifiedBy>
  <dcterms:modified xsi:type="dcterms:W3CDTF">2026-06-28T02:24:43Z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801746689F1049CDA256FDE265770062_13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