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60DB8">
      <w:pPr>
        <w:pStyle w:val="13"/>
        <w:widowControl/>
      </w:pPr>
      <w:bookmarkStart w:id="0" w:name="_GoBack"/>
      <w:bookmarkEnd w:id="0"/>
      <w:r>
        <w:t>国际战略形势</w:t>
      </w:r>
    </w:p>
    <w:p w14:paraId="74BFAE36">
      <w:pPr>
        <w:pStyle w:val="2"/>
        <w:widowControl/>
        <w:numPr>
          <w:ilvl w:val="0"/>
          <w:numId w:val="1"/>
        </w:numPr>
        <w:topLinePunct w:val="0"/>
        <w:ind w:left="0" w:leftChars="0" w:firstLine="0" w:firstLineChars="0"/>
        <w:rPr>
          <w:b/>
        </w:rPr>
      </w:pPr>
      <w:r>
        <w:t>百年未有之大变局</w:t>
      </w:r>
    </w:p>
    <w:p w14:paraId="619465E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习近平总书记提出，当前中国处于近代以来最好的发展时期，世界处于百年未有之大变局，两者同步交织、相互激荡。</w:t>
      </w:r>
    </w:p>
    <w:p w14:paraId="638709F7">
      <w:pPr>
        <w:pStyle w:val="11"/>
        <w:widowControl/>
        <w:numPr>
          <w:ilvl w:val="0"/>
          <w:numId w:val="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核心：一个 “变” 字</w:t>
      </w:r>
    </w:p>
    <w:p w14:paraId="6BCAC4C6">
      <w:pPr>
        <w:pStyle w:val="11"/>
        <w:widowControl/>
        <w:numPr>
          <w:ilvl w:val="0"/>
          <w:numId w:val="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本质：重塑世界秩序，完善全球治理机制</w:t>
      </w:r>
    </w:p>
    <w:p w14:paraId="5FCA6768">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03F00F03">
      <w:pPr>
        <w:pStyle w:val="2"/>
        <w:widowControl/>
        <w:numPr>
          <w:ilvl w:val="0"/>
          <w:numId w:val="1"/>
        </w:numPr>
        <w:topLinePunct w:val="0"/>
        <w:ind w:left="0" w:leftChars="0" w:firstLine="0" w:firstLineChars="0"/>
        <w:rPr>
          <w:b/>
        </w:rPr>
      </w:pPr>
      <w:r>
        <w:t>国际战略形势基本概念</w:t>
      </w:r>
    </w:p>
    <w:p w14:paraId="1ADA135C">
      <w:pPr>
        <w:pStyle w:val="3"/>
        <w:widowControl/>
        <w:numPr>
          <w:ilvl w:val="0"/>
          <w:numId w:val="3"/>
        </w:numPr>
        <w:topLinePunct w:val="0"/>
        <w:ind w:left="0" w:leftChars="0" w:firstLine="0" w:firstLineChars="0"/>
        <w:rPr>
          <w:b/>
        </w:rPr>
      </w:pPr>
      <w:r>
        <w:t>核心内涵</w:t>
      </w:r>
    </w:p>
    <w:p w14:paraId="27A20E2A">
      <w:pPr>
        <w:pStyle w:val="4"/>
        <w:widowControl/>
        <w:rPr>
          <w:sz w:val="24"/>
          <w:szCs w:val="24"/>
        </w:rPr>
      </w:pPr>
      <w:r>
        <w:rPr>
          <w:sz w:val="24"/>
          <w:szCs w:val="24"/>
        </w:rPr>
        <w:t>1.相关定义</w:t>
      </w:r>
    </w:p>
    <w:p w14:paraId="2D712DA4">
      <w:pPr>
        <w:pStyle w:val="11"/>
        <w:widowControl/>
        <w:numPr>
          <w:ilvl w:val="0"/>
          <w:numId w:val="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国际战略</w:t>
      </w:r>
      <w:r>
        <w:rPr>
          <w:rFonts w:ascii="宋体" w:hAnsi="Calibri" w:eastAsia="宋体" w:cs="Times New Roman"/>
          <w:color w:val="000000"/>
          <w:sz w:val="24"/>
        </w:rPr>
        <w:t>：一个国家或国家集团筹划与指导国际交往关系与国际斗争的方略。</w:t>
      </w:r>
    </w:p>
    <w:p w14:paraId="5AFC9354">
      <w:pPr>
        <w:pStyle w:val="11"/>
        <w:widowControl/>
        <w:numPr>
          <w:ilvl w:val="0"/>
          <w:numId w:val="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国际战略形势</w:t>
      </w:r>
      <w:r>
        <w:rPr>
          <w:rFonts w:ascii="宋体" w:hAnsi="Calibri" w:eastAsia="宋体" w:cs="Times New Roman"/>
          <w:color w:val="000000"/>
          <w:sz w:val="24"/>
        </w:rPr>
        <w:t>：对国际社会具有重要战略影响的力量，在一定历史时期内相互联系、相互作用而形成的较为稳定的关系和结构。</w:t>
      </w:r>
    </w:p>
    <w:p w14:paraId="5060F610">
      <w:pPr>
        <w:pStyle w:val="4"/>
        <w:widowControl/>
        <w:rPr>
          <w:sz w:val="24"/>
          <w:szCs w:val="24"/>
        </w:rPr>
      </w:pPr>
      <w:r>
        <w:rPr>
          <w:rFonts w:hint="eastAsia"/>
          <w:sz w:val="24"/>
          <w:szCs w:val="24"/>
          <w:lang w:val="en-US" w:eastAsia="zh-CN"/>
        </w:rPr>
        <w:t>2</w:t>
      </w:r>
      <w:r>
        <w:rPr>
          <w:sz w:val="24"/>
          <w:szCs w:val="24"/>
        </w:rPr>
        <w:t>.关键要点</w:t>
      </w:r>
    </w:p>
    <w:p w14:paraId="35D1BED6">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是世界经济形势、政治形势、军事形势的综合体现；</w:t>
      </w:r>
    </w:p>
    <w:p w14:paraId="6484C11D">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极 / 力量中心</w:t>
      </w:r>
      <w:r>
        <w:rPr>
          <w:rFonts w:ascii="宋体" w:hAnsi="Calibri" w:eastAsia="宋体" w:cs="Times New Roman"/>
          <w:color w:val="000000"/>
          <w:sz w:val="24"/>
        </w:rPr>
        <w:t>：拥有强大军事实力和政治影响力、在世界事务中扮演主要角色、起主导作用的国家或地区；</w:t>
      </w:r>
    </w:p>
    <w:p w14:paraId="041BEC98">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是国际战略环境的总体框架，表现世界力量的分布、组合与对比，具有相对稳定性；</w:t>
      </w:r>
    </w:p>
    <w:p w14:paraId="5F893973">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新旧战略形势的交替转换，通常发生在涉及世界主要国家的剧烈社会大动荡之后；</w:t>
      </w:r>
    </w:p>
    <w:p w14:paraId="00F2F633">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国际战略形势由国际力量对比关系决定。</w:t>
      </w:r>
    </w:p>
    <w:p w14:paraId="04DF622B">
      <w:pPr>
        <w:pStyle w:val="3"/>
        <w:widowControl/>
        <w:numPr>
          <w:ilvl w:val="0"/>
          <w:numId w:val="3"/>
        </w:numPr>
        <w:topLinePunct w:val="0"/>
        <w:ind w:left="0" w:leftChars="0" w:firstLine="0" w:firstLineChars="0"/>
        <w:rPr>
          <w:b/>
        </w:rPr>
      </w:pPr>
      <w:r>
        <w:t>构成要素</w:t>
      </w:r>
    </w:p>
    <w:p w14:paraId="24B92ACA">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国际战略力量</w:t>
      </w:r>
      <w:r>
        <w:rPr>
          <w:rFonts w:ascii="宋体" w:hAnsi="Calibri" w:eastAsia="宋体" w:cs="Times New Roman"/>
          <w:color w:val="000000"/>
          <w:sz w:val="24"/>
        </w:rPr>
        <w:t>：国际关系中能够独立发挥作用，并对国际形势及国际战略的运用和发展具有重大影响的国家或国家集团；与一般国际行为主体的核心区别，在于行为能力与国际战略影响力的差异。</w:t>
      </w:r>
    </w:p>
    <w:p w14:paraId="561F28FE">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力量构成维度：政治、军事、经济、科技、社会文化。</w:t>
      </w:r>
    </w:p>
    <w:p w14:paraId="31ABB7C2">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大国分类</w:t>
      </w:r>
    </w:p>
    <w:p w14:paraId="5E8695F0">
      <w:pPr>
        <w:pStyle w:val="11"/>
        <w:widowControl/>
        <w:numPr>
          <w:ilvl w:val="0"/>
          <w:numId w:val="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按作用划分：政治大国、经济大国、军事大国；</w:t>
      </w:r>
    </w:p>
    <w:p w14:paraId="6B2FD32B">
      <w:pPr>
        <w:pStyle w:val="11"/>
        <w:widowControl/>
        <w:numPr>
          <w:ilvl w:val="0"/>
          <w:numId w:val="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按影响范围划分：地区性大国、世界性大国、超级大国。</w:t>
      </w:r>
    </w:p>
    <w:p w14:paraId="34DBFFF5">
      <w:pPr>
        <w:pStyle w:val="3"/>
        <w:widowControl/>
        <w:numPr>
          <w:ilvl w:val="0"/>
          <w:numId w:val="3"/>
        </w:numPr>
        <w:topLinePunct w:val="0"/>
        <w:ind w:left="0" w:leftChars="0" w:firstLine="0" w:firstLineChars="0"/>
        <w:rPr>
          <w:b/>
        </w:rPr>
      </w:pPr>
      <w:r>
        <w:t>格局类型</w:t>
      </w:r>
    </w:p>
    <w:p w14:paraId="5C44099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按力量结构分为四类：单极格局、两极格局、多极格局、多元交叉格局。 关于 “极” 的核心说明：</w:t>
      </w:r>
    </w:p>
    <w:p w14:paraId="1DA6BC49">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极可以是单个国家，也可以是国际组织；</w:t>
      </w:r>
    </w:p>
    <w:p w14:paraId="51787EAD">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能够称为 “极” 的国家或组织，必须在国际社会地位突出，可参与主宰国际事务、产生全球性影响。</w:t>
      </w:r>
    </w:p>
    <w:p w14:paraId="171E518B">
      <w:pPr>
        <w:pStyle w:val="3"/>
        <w:widowControl/>
        <w:numPr>
          <w:ilvl w:val="0"/>
          <w:numId w:val="3"/>
        </w:numPr>
        <w:topLinePunct w:val="0"/>
        <w:ind w:left="0" w:leftChars="0" w:firstLine="0" w:firstLineChars="0"/>
        <w:rPr>
          <w:b/>
        </w:rPr>
      </w:pPr>
      <w:r>
        <w:t>基本特征</w:t>
      </w:r>
    </w:p>
    <w:p w14:paraId="5845219B">
      <w:pPr>
        <w:pStyle w:val="11"/>
        <w:widowControl/>
        <w:numPr>
          <w:ilvl w:val="0"/>
          <w:numId w:val="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与特定历史阶段相联系，和时代发展密切相关；</w:t>
      </w:r>
    </w:p>
    <w:p w14:paraId="1646D4DB">
      <w:pPr>
        <w:pStyle w:val="11"/>
        <w:widowControl/>
        <w:numPr>
          <w:ilvl w:val="0"/>
          <w:numId w:val="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与世界经济形势相适应，以经济形势为基础；</w:t>
      </w:r>
    </w:p>
    <w:p w14:paraId="471EF9C1">
      <w:pPr>
        <w:pStyle w:val="11"/>
        <w:widowControl/>
        <w:numPr>
          <w:ilvl w:val="0"/>
          <w:numId w:val="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与一定形式的国际秩序相互关联、相互作用；</w:t>
      </w:r>
    </w:p>
    <w:p w14:paraId="71677325">
      <w:pPr>
        <w:pStyle w:val="11"/>
        <w:widowControl/>
        <w:numPr>
          <w:ilvl w:val="0"/>
          <w:numId w:val="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不同层次之间既相互独立又相互影响；</w:t>
      </w:r>
    </w:p>
    <w:p w14:paraId="34F470B3">
      <w:pPr>
        <w:pStyle w:val="11"/>
        <w:widowControl/>
        <w:numPr>
          <w:ilvl w:val="0"/>
          <w:numId w:val="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新旧战略形势始终处于不断交替的过程中。</w:t>
      </w:r>
    </w:p>
    <w:p w14:paraId="7B23EB57">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6976920A">
      <w:pPr>
        <w:pStyle w:val="2"/>
        <w:widowControl/>
        <w:numPr>
          <w:ilvl w:val="0"/>
          <w:numId w:val="1"/>
        </w:numPr>
        <w:topLinePunct w:val="0"/>
        <w:ind w:left="0" w:leftChars="0" w:firstLine="0" w:firstLineChars="0"/>
        <w:rPr>
          <w:b/>
        </w:rPr>
      </w:pPr>
      <w:r>
        <w:t>国际战略形势的历史演变</w:t>
      </w:r>
    </w:p>
    <w:p w14:paraId="2FC6902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数百年来国际力量格局的变动长期局限于西方内部；当前新兴市场国家和发展中大国力量显著上升，冲击西方主导地位，大国关系进入全方位角力新阶段。</w:t>
      </w:r>
    </w:p>
    <w:p w14:paraId="2B32397F">
      <w:pPr>
        <w:pStyle w:val="3"/>
        <w:widowControl/>
        <w:numPr>
          <w:ilvl w:val="0"/>
          <w:numId w:val="10"/>
        </w:numPr>
        <w:topLinePunct w:val="0"/>
        <w:ind w:left="0" w:leftChars="0" w:firstLine="0" w:firstLineChars="0"/>
        <w:rPr>
          <w:b/>
        </w:rPr>
      </w:pPr>
      <w:r>
        <w:t>七大体系演变脉络</w:t>
      </w:r>
    </w:p>
    <w:p w14:paraId="1F32FE20">
      <w:pPr>
        <w:pStyle w:val="4"/>
        <w:widowControl/>
        <w:rPr>
          <w:sz w:val="24"/>
          <w:szCs w:val="24"/>
        </w:rPr>
      </w:pPr>
      <w:r>
        <w:rPr>
          <w:sz w:val="24"/>
          <w:szCs w:val="24"/>
        </w:rPr>
        <w:t>1.威斯特伐利亚体系（1648-1815 年）</w:t>
      </w:r>
    </w:p>
    <w:p w14:paraId="4BFF2F13">
      <w:pPr>
        <w:pStyle w:val="11"/>
        <w:widowControl/>
        <w:numPr>
          <w:ilvl w:val="0"/>
          <w:numId w:val="1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格局类型：多极均势格局</w:t>
      </w:r>
    </w:p>
    <w:p w14:paraId="1E122A3F">
      <w:pPr>
        <w:pStyle w:val="11"/>
        <w:widowControl/>
        <w:numPr>
          <w:ilvl w:val="0"/>
          <w:numId w:val="1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核心意义： ① 确立以平等、主权为基础的国际准则； ② 是国际战略形势的第一次演变，是现代国际关系史的开端； ③ 神权世界趋于瓦解，民族国家登上历史舞台，确立国家主权至上原则； ④ 开创以国际会议方式解决国际争端的先例。</w:t>
      </w:r>
    </w:p>
    <w:p w14:paraId="147D48E3">
      <w:pPr>
        <w:pStyle w:val="4"/>
        <w:widowControl/>
        <w:rPr>
          <w:sz w:val="24"/>
          <w:szCs w:val="24"/>
        </w:rPr>
      </w:pPr>
      <w:r>
        <w:rPr>
          <w:rFonts w:hint="eastAsia"/>
          <w:sz w:val="24"/>
          <w:szCs w:val="24"/>
          <w:lang w:val="en-US" w:eastAsia="zh-CN"/>
        </w:rPr>
        <w:t>2</w:t>
      </w:r>
      <w:r>
        <w:rPr>
          <w:sz w:val="24"/>
          <w:szCs w:val="24"/>
        </w:rPr>
        <w:t>.维也纳体系（1815-1871 年）</w:t>
      </w:r>
    </w:p>
    <w:p w14:paraId="4071B9BB">
      <w:pPr>
        <w:pStyle w:val="11"/>
        <w:widowControl/>
        <w:numPr>
          <w:ilvl w:val="0"/>
          <w:numId w:val="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格局类型：多极均势格局</w:t>
      </w:r>
    </w:p>
    <w:p w14:paraId="71114171">
      <w:pPr>
        <w:pStyle w:val="11"/>
        <w:widowControl/>
        <w:numPr>
          <w:ilvl w:val="0"/>
          <w:numId w:val="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形成背景：拿破仑战败后，欧洲封建君主召开维也纳会议，重建欧洲封建统治秩序与国家版图。</w:t>
      </w:r>
    </w:p>
    <w:p w14:paraId="4516330A">
      <w:pPr>
        <w:pStyle w:val="11"/>
        <w:widowControl/>
        <w:numPr>
          <w:ilvl w:val="0"/>
          <w:numId w:val="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核心力量：英、法、俄、普鲁士、奥地利相互制约与平衡。</w:t>
      </w:r>
    </w:p>
    <w:p w14:paraId="2EF349C0">
      <w:pPr>
        <w:pStyle w:val="11"/>
        <w:widowControl/>
        <w:numPr>
          <w:ilvl w:val="0"/>
          <w:numId w:val="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瓦解标志：1853 年克里米亚战争爆发后彻底瓦解。</w:t>
      </w:r>
    </w:p>
    <w:p w14:paraId="77383FC7">
      <w:pPr>
        <w:pStyle w:val="4"/>
        <w:widowControl/>
        <w:rPr>
          <w:sz w:val="24"/>
          <w:szCs w:val="24"/>
        </w:rPr>
      </w:pPr>
      <w:r>
        <w:rPr>
          <w:rFonts w:hint="eastAsia"/>
          <w:sz w:val="24"/>
          <w:szCs w:val="24"/>
          <w:lang w:val="en-US" w:eastAsia="zh-CN"/>
        </w:rPr>
        <w:t>3</w:t>
      </w:r>
      <w:r>
        <w:rPr>
          <w:sz w:val="24"/>
          <w:szCs w:val="24"/>
        </w:rPr>
        <w:t>.法兰克福体系（俾斯麦体系，1871-1918 年）</w:t>
      </w:r>
    </w:p>
    <w:p w14:paraId="58A0D3B2">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格局类型：两大军事集团对峙格局</w:t>
      </w:r>
    </w:p>
    <w:p w14:paraId="448DDD3F">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形成背景：普法战争法国战败，签署《法兰克福和约》；俾斯麦组建德奥俄 “三皇同盟”，共同遏制法国。</w:t>
      </w:r>
    </w:p>
    <w:p w14:paraId="08A01967">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核心特征：欧洲大陆形成以德国为主导的对抗性战略格局。</w:t>
      </w:r>
    </w:p>
    <w:p w14:paraId="767C956A">
      <w:pPr>
        <w:pStyle w:val="4"/>
        <w:widowControl/>
        <w:rPr>
          <w:sz w:val="24"/>
          <w:szCs w:val="24"/>
        </w:rPr>
      </w:pPr>
      <w:r>
        <w:rPr>
          <w:rFonts w:hint="eastAsia"/>
          <w:sz w:val="24"/>
          <w:szCs w:val="24"/>
          <w:lang w:val="en-US" w:eastAsia="zh-CN"/>
        </w:rPr>
        <w:t>4</w:t>
      </w:r>
      <w:r>
        <w:rPr>
          <w:sz w:val="24"/>
          <w:szCs w:val="24"/>
        </w:rPr>
        <w:t>.凡尔赛 - 华盛顿体系（1918-1945 年）</w:t>
      </w:r>
    </w:p>
    <w:p w14:paraId="25CFE42D">
      <w:pPr>
        <w:pStyle w:val="11"/>
        <w:widowControl/>
        <w:numPr>
          <w:ilvl w:val="0"/>
          <w:numId w:val="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格局类型：多极格局</w:t>
      </w:r>
    </w:p>
    <w:p w14:paraId="5902BF2A">
      <w:pPr>
        <w:pStyle w:val="11"/>
        <w:widowControl/>
        <w:numPr>
          <w:ilvl w:val="0"/>
          <w:numId w:val="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形成背景：一战后通过巴黎和会建立欧洲、西亚、非洲新秩序（凡尔赛体系），通过华盛顿会议建立亚太地区新秩序（华盛顿体系），成立国际联盟。</w:t>
      </w:r>
    </w:p>
    <w:p w14:paraId="2102D1A3">
      <w:pPr>
        <w:pStyle w:val="11"/>
        <w:widowControl/>
        <w:numPr>
          <w:ilvl w:val="0"/>
          <w:numId w:val="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本质：帝国主义战胜国主导的国际利益分配秩序。</w:t>
      </w:r>
    </w:p>
    <w:p w14:paraId="4C700EEB">
      <w:pPr>
        <w:pStyle w:val="4"/>
        <w:widowControl/>
        <w:rPr>
          <w:sz w:val="24"/>
          <w:szCs w:val="24"/>
        </w:rPr>
      </w:pPr>
      <w:r>
        <w:rPr>
          <w:rFonts w:hint="eastAsia"/>
          <w:sz w:val="24"/>
          <w:szCs w:val="24"/>
          <w:lang w:val="en-US" w:eastAsia="zh-CN"/>
        </w:rPr>
        <w:t>5</w:t>
      </w:r>
      <w:r>
        <w:rPr>
          <w:sz w:val="24"/>
          <w:szCs w:val="24"/>
        </w:rPr>
        <w:t>.雅尔塔体系（1945-1991 年）</w:t>
      </w:r>
    </w:p>
    <w:p w14:paraId="15E694F8">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格局类型：两极格局</w:t>
      </w:r>
    </w:p>
    <w:p w14:paraId="6E812CE5">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形成背景：二战末期德黑兰会议、雅尔塔会议、波茨坦会议划分美苏势力范围，传统欧洲中心的国际格局宣告终结。</w:t>
      </w:r>
    </w:p>
    <w:p w14:paraId="1A8F516A">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核心标志：北约与华约两大军事集团全面对峙，美苏两个超级大国全球争霸。</w:t>
      </w:r>
    </w:p>
    <w:p w14:paraId="2224B757">
      <w:pPr>
        <w:pStyle w:val="4"/>
        <w:widowControl/>
        <w:rPr>
          <w:sz w:val="24"/>
          <w:szCs w:val="24"/>
        </w:rPr>
      </w:pPr>
      <w:r>
        <w:rPr>
          <w:rFonts w:hint="eastAsia"/>
          <w:sz w:val="24"/>
          <w:szCs w:val="24"/>
          <w:lang w:val="en-US" w:eastAsia="zh-CN"/>
        </w:rPr>
        <w:t>6</w:t>
      </w:r>
      <w:r>
        <w:rPr>
          <w:sz w:val="24"/>
          <w:szCs w:val="24"/>
        </w:rPr>
        <w:t>.单极世界体系（20 世纪 90 年代 - 本世纪初）</w:t>
      </w:r>
    </w:p>
    <w:p w14:paraId="776BCC23">
      <w:pPr>
        <w:pStyle w:val="11"/>
        <w:widowControl/>
        <w:numPr>
          <w:ilvl w:val="0"/>
          <w:numId w:val="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形成背景：苏联解体、华约解散，美国成为唯一超级大国，形成一超独强的 “单极时代”。</w:t>
      </w:r>
    </w:p>
    <w:p w14:paraId="2926883A">
      <w:pPr>
        <w:pStyle w:val="4"/>
        <w:widowControl/>
        <w:rPr>
          <w:sz w:val="24"/>
          <w:szCs w:val="24"/>
        </w:rPr>
      </w:pPr>
      <w:r>
        <w:rPr>
          <w:rFonts w:hint="eastAsia"/>
          <w:sz w:val="24"/>
          <w:szCs w:val="24"/>
          <w:lang w:val="en-US" w:eastAsia="zh-CN"/>
        </w:rPr>
        <w:t>7</w:t>
      </w:r>
      <w:r>
        <w:rPr>
          <w:sz w:val="24"/>
          <w:szCs w:val="24"/>
        </w:rPr>
        <w:t>.多极世界体系（正在形成）</w:t>
      </w:r>
    </w:p>
    <w:p w14:paraId="11169132">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核心特征：和平与发展是时代主题，政治多极化是核心，经济全球化是基础，文化多元化是保障，战略形势重心向东方转移。</w:t>
      </w:r>
    </w:p>
    <w:p w14:paraId="43A969F5">
      <w:pPr>
        <w:pStyle w:val="3"/>
        <w:widowControl/>
        <w:numPr>
          <w:ilvl w:val="0"/>
          <w:numId w:val="10"/>
        </w:numPr>
        <w:topLinePunct w:val="0"/>
        <w:ind w:left="0" w:leftChars="0" w:firstLine="0" w:firstLineChars="0"/>
        <w:rPr>
          <w:b/>
        </w:rPr>
      </w:pPr>
      <w:r>
        <w:t>格局演变的动因</w:t>
      </w:r>
    </w:p>
    <w:p w14:paraId="14B002DC">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根本原因：决定格局的国际战略力量及其相互关系发生重大改变；</w:t>
      </w:r>
    </w:p>
    <w:p w14:paraId="5CE6314E">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形成机制：内外部因素共同作用的结果；</w:t>
      </w:r>
    </w:p>
    <w:p w14:paraId="40C1E834">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过程本质：反映了国际战略力量之间矛盾与斗争的发展过程。</w:t>
      </w:r>
    </w:p>
    <w:p w14:paraId="1B9B5CB7">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2E334635">
      <w:pPr>
        <w:pStyle w:val="2"/>
        <w:widowControl/>
        <w:numPr>
          <w:ilvl w:val="0"/>
          <w:numId w:val="1"/>
        </w:numPr>
        <w:topLinePunct w:val="0"/>
        <w:ind w:left="0" w:leftChars="0" w:firstLine="0" w:firstLineChars="0"/>
        <w:rPr>
          <w:b/>
        </w:rPr>
      </w:pPr>
      <w:r>
        <w:t>当前国际战略形势的调整</w:t>
      </w:r>
    </w:p>
    <w:p w14:paraId="58787B68">
      <w:pPr>
        <w:pStyle w:val="3"/>
        <w:widowControl/>
        <w:numPr>
          <w:ilvl w:val="0"/>
          <w:numId w:val="19"/>
        </w:numPr>
        <w:topLinePunct w:val="0"/>
        <w:ind w:left="0" w:leftChars="0" w:firstLine="0" w:firstLineChars="0"/>
        <w:rPr>
          <w:b/>
        </w:rPr>
      </w:pPr>
      <w:r>
        <w:t>国际恐怖主义泛滥</w:t>
      </w:r>
    </w:p>
    <w:p w14:paraId="5031F8FC">
      <w:pPr>
        <w:pStyle w:val="11"/>
        <w:widowControl/>
        <w:numPr>
          <w:ilvl w:val="0"/>
          <w:numId w:val="2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标志性事件：2001 年 “9・11” 事件，开创大规模跨国恐怖袭击先例，是 “泛战争” 的开端。</w:t>
      </w:r>
    </w:p>
    <w:p w14:paraId="74B0AAA3">
      <w:pPr>
        <w:pStyle w:val="11"/>
        <w:widowControl/>
        <w:numPr>
          <w:ilvl w:val="0"/>
          <w:numId w:val="2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分布特征：全球重大恐怖袭击事件高度集中于俄罗斯、印度、伊拉克、巴基斯坦等国家和地区。</w:t>
      </w:r>
    </w:p>
    <w:p w14:paraId="4972AA74">
      <w:pPr>
        <w:pStyle w:val="11"/>
        <w:widowControl/>
        <w:numPr>
          <w:ilvl w:val="0"/>
          <w:numId w:val="2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影响：持续冲击全球安全秩序，跨国反恐成为全球治理的重要议题。</w:t>
      </w:r>
    </w:p>
    <w:p w14:paraId="78AEB832">
      <w:pPr>
        <w:pStyle w:val="3"/>
        <w:widowControl/>
        <w:numPr>
          <w:ilvl w:val="0"/>
          <w:numId w:val="19"/>
        </w:numPr>
        <w:topLinePunct w:val="0"/>
        <w:ind w:left="0" w:leftChars="0" w:firstLine="0" w:firstLineChars="0"/>
        <w:rPr>
          <w:b/>
        </w:rPr>
      </w:pPr>
      <w:r>
        <w:t>中国等新兴国家崛起</w:t>
      </w:r>
    </w:p>
    <w:p w14:paraId="0E014746">
      <w:pPr>
        <w:pStyle w:val="11"/>
        <w:widowControl/>
        <w:numPr>
          <w:ilvl w:val="0"/>
          <w:numId w:val="2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核心代表：以金砖国家为代表的新兴市场与发展中国家快速崛起，对世界经济增长贡献率超过 50%，经济总量占全球比重持续提升。</w:t>
      </w:r>
    </w:p>
    <w:p w14:paraId="77FA9BC6">
      <w:pPr>
        <w:pStyle w:val="11"/>
        <w:widowControl/>
        <w:numPr>
          <w:ilvl w:val="0"/>
          <w:numId w:val="2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格局影响：推动国际力量对比呈现</w:t>
      </w:r>
      <w:r>
        <w:rPr>
          <w:rStyle w:val="16"/>
          <w:rFonts w:ascii="宋体" w:hAnsi="Calibri" w:eastAsia="宋体" w:cs="Times New Roman"/>
          <w:color w:val="000000"/>
          <w:sz w:val="24"/>
        </w:rPr>
        <w:t>东升西降</w:t>
      </w:r>
      <w:r>
        <w:rPr>
          <w:rFonts w:ascii="宋体" w:hAnsi="Calibri" w:eastAsia="宋体" w:cs="Times New Roman"/>
          <w:color w:val="000000"/>
          <w:sz w:val="24"/>
        </w:rPr>
        <w:t>态势，世界权力舞台中心东移，打破西方长期主导的国际格局。</w:t>
      </w:r>
    </w:p>
    <w:p w14:paraId="6A21DA50">
      <w:pPr>
        <w:pStyle w:val="11"/>
        <w:widowControl/>
        <w:numPr>
          <w:ilvl w:val="0"/>
          <w:numId w:val="2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中国定位：是具有全球影响力的世界性大国，是多极化格局中的核心力量之一。</w:t>
      </w:r>
    </w:p>
    <w:p w14:paraId="1884C1F1">
      <w:pPr>
        <w:pStyle w:val="3"/>
        <w:widowControl/>
        <w:numPr>
          <w:ilvl w:val="0"/>
          <w:numId w:val="19"/>
        </w:numPr>
        <w:topLinePunct w:val="0"/>
        <w:ind w:left="0" w:leftChars="0" w:firstLine="0" w:firstLineChars="0"/>
        <w:rPr>
          <w:b/>
        </w:rPr>
      </w:pPr>
      <w:r>
        <w:t>世界经济危机难以控制</w:t>
      </w:r>
    </w:p>
    <w:p w14:paraId="05F0C24C">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核心风险：全球债务高企。2024 年全球债务总额达 318 万亿美元，公共债务规模 90 万亿美元，占全球 GDP 比重突破历史警戒线；美国是全球负债最高的国家，债务风险成为全球经济稳定的重大隐患。</w:t>
      </w:r>
    </w:p>
    <w:p w14:paraId="502CAB72">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债务扩张特征：2008 年后各国债务规模稳步增长、占 GDP 比重持续上升，突发黑天鹅事件会大幅加速债务扩张。</w:t>
      </w:r>
    </w:p>
    <w:p w14:paraId="6B9C908B">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深层成因</w:t>
      </w:r>
    </w:p>
    <w:p w14:paraId="0AC412C8">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国际贸易结构性失衡，虚拟经济发展不可持续；</w:t>
      </w:r>
    </w:p>
    <w:p w14:paraId="0DEB9A9E">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国际货币体系存在天然缺陷，全球经济秩序不合理；</w:t>
      </w:r>
    </w:p>
    <w:p w14:paraId="6A3264BC">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国际经济一体化与各国分散管理存在冲突，政治治理不匹配；</w:t>
      </w:r>
    </w:p>
    <w:p w14:paraId="5F6507E7">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各国经济刺激计划治标不治本，无法从根源化解危机。</w:t>
      </w:r>
    </w:p>
    <w:p w14:paraId="4F79E37D">
      <w:pPr>
        <w:pStyle w:val="3"/>
        <w:widowControl/>
        <w:numPr>
          <w:ilvl w:val="0"/>
          <w:numId w:val="19"/>
        </w:numPr>
        <w:topLinePunct w:val="0"/>
        <w:ind w:left="0" w:leftChars="0" w:firstLine="0" w:firstLineChars="0"/>
        <w:rPr>
          <w:b/>
        </w:rPr>
      </w:pPr>
      <w:r>
        <w:t>世界发展竞争日趋激烈</w:t>
      </w:r>
    </w:p>
    <w:p w14:paraId="5ACAB5D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竞争核心围绕世界话语权、规则制定权展开，分为三个层面：</w:t>
      </w:r>
    </w:p>
    <w:p w14:paraId="0C893386">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发达国家之间的竞争</w:t>
      </w:r>
      <w:r>
        <w:rPr>
          <w:rFonts w:ascii="宋体" w:hAnsi="Calibri" w:eastAsia="宋体" w:cs="Times New Roman"/>
          <w:color w:val="000000"/>
          <w:sz w:val="24"/>
        </w:rPr>
        <w:t>：欧盟一体化、欧元诞生与美国全球主导地位的博弈，贸易与地缘冲突持续加剧。</w:t>
      </w:r>
    </w:p>
    <w:p w14:paraId="3C13AE80">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发展中国家之间的竞争</w:t>
      </w:r>
      <w:r>
        <w:rPr>
          <w:rFonts w:ascii="宋体" w:hAnsi="Calibri" w:eastAsia="宋体" w:cs="Times New Roman"/>
          <w:color w:val="000000"/>
          <w:sz w:val="24"/>
        </w:rPr>
        <w:t>：各国争夺有利发展地位，部分国家受西方舆论影响，对中国存在疑虑与偏见。</w:t>
      </w:r>
    </w:p>
    <w:p w14:paraId="6E23D394">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发达国家与发展中国家的竞争</w:t>
      </w:r>
      <w:r>
        <w:rPr>
          <w:rFonts w:ascii="宋体" w:hAnsi="Calibri" w:eastAsia="宋体" w:cs="Times New Roman"/>
          <w:color w:val="000000"/>
          <w:sz w:val="24"/>
        </w:rPr>
        <w:t>：控制与反控制矛盾激化，表现为技术封锁、投资限制，形成围绕科技争夺的 “数码冷战”，典型事件包括中兴事件、华为事件、针对中国高校的网络攻击等。</w:t>
      </w:r>
    </w:p>
    <w:p w14:paraId="34D8E887">
      <w:pPr>
        <w:pStyle w:val="3"/>
        <w:widowControl/>
        <w:numPr>
          <w:ilvl w:val="0"/>
          <w:numId w:val="19"/>
        </w:numPr>
        <w:topLinePunct w:val="0"/>
        <w:ind w:left="0" w:leftChars="0" w:firstLine="0" w:firstLineChars="0"/>
        <w:rPr>
          <w:b/>
        </w:rPr>
      </w:pPr>
      <w:r>
        <w:t>世界安全机制遭到严重破坏</w:t>
      </w:r>
    </w:p>
    <w:p w14:paraId="7F30B84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Fonts w:ascii="宋体" w:hAnsi="Calibri" w:eastAsia="宋体" w:cs="Times New Roman"/>
          <w:color w:val="000000"/>
          <w:sz w:val="24"/>
        </w:rPr>
        <w:t>典型冲突事件</w:t>
      </w:r>
    </w:p>
    <w:p w14:paraId="10624C2F">
      <w:pPr>
        <w:pStyle w:val="11"/>
        <w:widowControl/>
        <w:numPr>
          <w:ilvl w:val="0"/>
          <w:numId w:val="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巴以冲突</w:t>
      </w:r>
      <w:r>
        <w:rPr>
          <w:rFonts w:ascii="宋体" w:hAnsi="Calibri" w:eastAsia="宋体" w:cs="Times New Roman"/>
          <w:color w:val="000000"/>
          <w:sz w:val="24"/>
        </w:rPr>
        <w:t>：2023 年 10 月新一轮冲突爆发，呈现战事长期化、冲突外溢风险大、国际社会调解困难的特点。</w:t>
      </w:r>
    </w:p>
    <w:p w14:paraId="74DA371B">
      <w:pPr>
        <w:pStyle w:val="11"/>
        <w:widowControl/>
        <w:numPr>
          <w:ilvl w:val="0"/>
          <w:numId w:val="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北约持续东扩</w:t>
      </w:r>
      <w:r>
        <w:rPr>
          <w:rFonts w:ascii="宋体" w:hAnsi="Calibri" w:eastAsia="宋体" w:cs="Times New Roman"/>
          <w:color w:val="000000"/>
          <w:sz w:val="24"/>
        </w:rPr>
        <w:t xml:space="preserve">：成立之初共 12 个成员国，历经 5 次扩充，不断压缩俄罗斯战略空间，是俄乌冲突的重要背景。 </w:t>
      </w:r>
    </w:p>
    <w:p w14:paraId="1D62C48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Fonts w:ascii="宋体" w:hAnsi="Calibri" w:eastAsia="宋体" w:cs="Times New Roman"/>
          <w:color w:val="000000"/>
          <w:sz w:val="24"/>
        </w:rPr>
        <w:t>1952 年：土耳其、希腊加入</w:t>
      </w:r>
    </w:p>
    <w:p w14:paraId="57E46ED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Fonts w:ascii="宋体" w:hAnsi="Calibri" w:eastAsia="宋体" w:cs="Times New Roman"/>
          <w:color w:val="000000"/>
          <w:sz w:val="24"/>
        </w:rPr>
        <w:t>1955 年：联邦德国加入</w:t>
      </w:r>
    </w:p>
    <w:p w14:paraId="6EFA9C0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Fonts w:ascii="宋体" w:hAnsi="Calibri" w:eastAsia="宋体" w:cs="Times New Roman"/>
          <w:color w:val="000000"/>
          <w:sz w:val="24"/>
        </w:rPr>
        <w:t>1982 年：西班牙加入</w:t>
      </w:r>
    </w:p>
    <w:p w14:paraId="3BFE2FF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Fonts w:ascii="宋体" w:hAnsi="Calibri" w:eastAsia="宋体" w:cs="Times New Roman"/>
          <w:color w:val="000000"/>
          <w:sz w:val="24"/>
        </w:rPr>
        <w:t>1999 年：波兰、匈牙利、捷克加入</w:t>
      </w:r>
    </w:p>
    <w:p w14:paraId="075B928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Fonts w:ascii="宋体" w:hAnsi="Calibri" w:eastAsia="宋体" w:cs="Times New Roman"/>
          <w:color w:val="000000"/>
          <w:sz w:val="24"/>
        </w:rPr>
        <w:t>2004 年：保加利亚、爱沙尼亚、拉脱维亚、立陶宛、罗马尼亚、斯洛文尼亚、斯洛伐克加入</w:t>
      </w:r>
    </w:p>
    <w:p w14:paraId="2564E771">
      <w:pPr>
        <w:pStyle w:val="11"/>
        <w:widowControl/>
        <w:numPr>
          <w:ilvl w:val="0"/>
          <w:numId w:val="2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整体态势 国际力量对比呈现</w:t>
      </w:r>
      <w:r>
        <w:rPr>
          <w:rStyle w:val="16"/>
          <w:rFonts w:ascii="宋体" w:hAnsi="Calibri" w:eastAsia="宋体" w:cs="Times New Roman"/>
          <w:color w:val="000000"/>
          <w:sz w:val="24"/>
        </w:rPr>
        <w:t>北分南合、东升西降</w:t>
      </w:r>
      <w:r>
        <w:rPr>
          <w:rFonts w:ascii="宋体" w:hAnsi="Calibri" w:eastAsia="宋体" w:cs="Times New Roman"/>
          <w:color w:val="000000"/>
          <w:sz w:val="24"/>
        </w:rPr>
        <w:t>特征，全球化推动力量面临重组，科技与产业竞争愈演愈烈，世界秩序进入革故鼎新阶段。</w:t>
      </w:r>
    </w:p>
    <w:p w14:paraId="5ED6C0D8">
      <w:pPr>
        <w:pStyle w:val="11"/>
        <w:widowControl/>
        <w:numPr>
          <w:ilvl w:val="0"/>
          <w:numId w:val="2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应对方向</w:t>
      </w:r>
    </w:p>
    <w:p w14:paraId="488438D7">
      <w:pPr>
        <w:pStyle w:val="11"/>
        <w:widowControl/>
        <w:numPr>
          <w:ilvl w:val="0"/>
          <w:numId w:val="2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把握格局分化机遇，提升国际影响力；</w:t>
      </w:r>
    </w:p>
    <w:p w14:paraId="6DE4AC1B">
      <w:pPr>
        <w:pStyle w:val="11"/>
        <w:widowControl/>
        <w:numPr>
          <w:ilvl w:val="0"/>
          <w:numId w:val="2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转变增长方式，提高科技创新能力；</w:t>
      </w:r>
    </w:p>
    <w:p w14:paraId="7C1A218B">
      <w:pPr>
        <w:pStyle w:val="11"/>
        <w:widowControl/>
        <w:numPr>
          <w:ilvl w:val="0"/>
          <w:numId w:val="2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树立总体安全观，警惕西方 “混合战争” 影响；</w:t>
      </w:r>
    </w:p>
    <w:p w14:paraId="435CD822">
      <w:pPr>
        <w:pStyle w:val="11"/>
        <w:widowControl/>
        <w:numPr>
          <w:ilvl w:val="0"/>
          <w:numId w:val="2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保持战略定力，加速自身发展；</w:t>
      </w:r>
    </w:p>
    <w:p w14:paraId="67B78F23">
      <w:pPr>
        <w:pStyle w:val="11"/>
        <w:widowControl/>
        <w:numPr>
          <w:ilvl w:val="0"/>
          <w:numId w:val="2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重视形势研判，做好突发事件应对准备。</w:t>
      </w:r>
    </w:p>
    <w:p w14:paraId="22AEA72E">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56B479BF">
      <w:pPr>
        <w:pStyle w:val="2"/>
        <w:widowControl/>
        <w:numPr>
          <w:ilvl w:val="0"/>
          <w:numId w:val="1"/>
        </w:numPr>
        <w:topLinePunct w:val="0"/>
        <w:ind w:left="0" w:leftChars="0" w:firstLine="0" w:firstLineChars="0"/>
        <w:rPr>
          <w:b/>
        </w:rPr>
      </w:pPr>
      <w:r>
        <w:t>当前国际战略形势的整体特点</w:t>
      </w:r>
    </w:p>
    <w:p w14:paraId="3C85C425">
      <w:pPr>
        <w:pStyle w:val="11"/>
        <w:widowControl/>
        <w:numPr>
          <w:ilvl w:val="0"/>
          <w:numId w:val="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国际关系复杂化</w:t>
      </w:r>
    </w:p>
    <w:p w14:paraId="62D6943E">
      <w:pPr>
        <w:pStyle w:val="11"/>
        <w:widowControl/>
        <w:numPr>
          <w:ilvl w:val="0"/>
          <w:numId w:val="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利益集团松散化</w:t>
      </w:r>
    </w:p>
    <w:p w14:paraId="385D96A2">
      <w:pPr>
        <w:pStyle w:val="11"/>
        <w:widowControl/>
        <w:numPr>
          <w:ilvl w:val="0"/>
          <w:numId w:val="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外交方式多边化</w:t>
      </w:r>
    </w:p>
    <w:p w14:paraId="4580F251">
      <w:pPr>
        <w:pStyle w:val="11"/>
        <w:widowControl/>
        <w:numPr>
          <w:ilvl w:val="0"/>
          <w:numId w:val="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区域合作深化发展</w:t>
      </w:r>
    </w:p>
    <w:p w14:paraId="243E03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5B6D1"/>
    <w:multiLevelType w:val="multilevel"/>
    <w:tmpl w:val="8405B6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BA3521"/>
    <w:multiLevelType w:val="singleLevel"/>
    <w:tmpl w:val="93BA3521"/>
    <w:lvl w:ilvl="0" w:tentative="0">
      <w:start w:val="1"/>
      <w:numFmt w:val="decimal"/>
      <w:suff w:val="space"/>
      <w:lvlText w:val="%1."/>
      <w:lvlJc w:val="left"/>
      <w:pPr>
        <w:ind w:left="0" w:firstLine="480"/>
      </w:pPr>
      <w:rPr>
        <w:rFonts w:hint="default"/>
      </w:rPr>
    </w:lvl>
  </w:abstractNum>
  <w:abstractNum w:abstractNumId="2">
    <w:nsid w:val="93ECE6EF"/>
    <w:multiLevelType w:val="multilevel"/>
    <w:tmpl w:val="93ECE6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16E24A"/>
    <w:multiLevelType w:val="multilevel"/>
    <w:tmpl w:val="9816E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7A4767"/>
    <w:multiLevelType w:val="singleLevel"/>
    <w:tmpl w:val="A37A4767"/>
    <w:lvl w:ilvl="0" w:tentative="0">
      <w:start w:val="1"/>
      <w:numFmt w:val="chineseCounting"/>
      <w:suff w:val="nothing"/>
      <w:lvlText w:val="%1、"/>
      <w:lvlJc w:val="left"/>
      <w:pPr>
        <w:ind w:left="0" w:firstLine="0"/>
      </w:pPr>
      <w:rPr>
        <w:rFonts w:hint="eastAsia"/>
      </w:rPr>
    </w:lvl>
  </w:abstractNum>
  <w:abstractNum w:abstractNumId="5">
    <w:nsid w:val="BC086A24"/>
    <w:multiLevelType w:val="singleLevel"/>
    <w:tmpl w:val="BC086A24"/>
    <w:lvl w:ilvl="0" w:tentative="0">
      <w:start w:val="1"/>
      <w:numFmt w:val="chineseCounting"/>
      <w:suff w:val="nothing"/>
      <w:lvlText w:val="（%1）"/>
      <w:lvlJc w:val="left"/>
      <w:pPr>
        <w:ind w:left="0" w:firstLine="0"/>
      </w:pPr>
      <w:rPr>
        <w:rFonts w:hint="eastAsia"/>
      </w:rPr>
    </w:lvl>
  </w:abstractNum>
  <w:abstractNum w:abstractNumId="6">
    <w:nsid w:val="C246CCC9"/>
    <w:multiLevelType w:val="multilevel"/>
    <w:tmpl w:val="C246C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E1A1F24"/>
    <w:multiLevelType w:val="singleLevel"/>
    <w:tmpl w:val="CE1A1F24"/>
    <w:lvl w:ilvl="0" w:tentative="0">
      <w:start w:val="1"/>
      <w:numFmt w:val="chineseCounting"/>
      <w:suff w:val="nothing"/>
      <w:lvlText w:val="（%1）"/>
      <w:lvlJc w:val="left"/>
      <w:pPr>
        <w:ind w:left="0" w:firstLine="0"/>
      </w:pPr>
      <w:rPr>
        <w:rFonts w:hint="eastAsia"/>
      </w:rPr>
    </w:lvl>
  </w:abstractNum>
  <w:abstractNum w:abstractNumId="8">
    <w:nsid w:val="D24D56F8"/>
    <w:multiLevelType w:val="singleLevel"/>
    <w:tmpl w:val="D24D56F8"/>
    <w:lvl w:ilvl="0" w:tentative="0">
      <w:start w:val="1"/>
      <w:numFmt w:val="decimal"/>
      <w:suff w:val="space"/>
      <w:lvlText w:val="%1."/>
      <w:lvlJc w:val="left"/>
      <w:pPr>
        <w:ind w:left="0" w:firstLine="480"/>
      </w:pPr>
      <w:rPr>
        <w:rFonts w:hint="default"/>
      </w:rPr>
    </w:lvl>
  </w:abstractNum>
  <w:abstractNum w:abstractNumId="9">
    <w:nsid w:val="D2C10EDF"/>
    <w:multiLevelType w:val="multilevel"/>
    <w:tmpl w:val="D2C10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DBE13CE"/>
    <w:multiLevelType w:val="multilevel"/>
    <w:tmpl w:val="DDBE1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DEEFB08"/>
    <w:multiLevelType w:val="singleLevel"/>
    <w:tmpl w:val="DDEEFB08"/>
    <w:lvl w:ilvl="0" w:tentative="0">
      <w:start w:val="1"/>
      <w:numFmt w:val="decimal"/>
      <w:suff w:val="space"/>
      <w:lvlText w:val="%1."/>
      <w:lvlJc w:val="left"/>
      <w:pPr>
        <w:ind w:left="0" w:firstLine="480"/>
      </w:pPr>
      <w:rPr>
        <w:rFonts w:hint="default"/>
      </w:rPr>
    </w:lvl>
  </w:abstractNum>
  <w:abstractNum w:abstractNumId="12">
    <w:nsid w:val="DE82B3C4"/>
    <w:multiLevelType w:val="multilevel"/>
    <w:tmpl w:val="DE82B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0E86703"/>
    <w:multiLevelType w:val="multilevel"/>
    <w:tmpl w:val="F0E86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CAF018D"/>
    <w:multiLevelType w:val="multilevel"/>
    <w:tmpl w:val="FCAF0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C3B98C"/>
    <w:multiLevelType w:val="multilevel"/>
    <w:tmpl w:val="FFC3B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DDD57FC"/>
    <w:multiLevelType w:val="singleLevel"/>
    <w:tmpl w:val="0DDD57FC"/>
    <w:lvl w:ilvl="0" w:tentative="0">
      <w:start w:val="1"/>
      <w:numFmt w:val="decimal"/>
      <w:suff w:val="space"/>
      <w:lvlText w:val="%1."/>
      <w:lvlJc w:val="left"/>
      <w:pPr>
        <w:ind w:left="0" w:firstLine="480"/>
      </w:pPr>
      <w:rPr>
        <w:rFonts w:hint="default"/>
      </w:rPr>
    </w:lvl>
  </w:abstractNum>
  <w:abstractNum w:abstractNumId="17">
    <w:nsid w:val="1681D9AF"/>
    <w:multiLevelType w:val="multilevel"/>
    <w:tmpl w:val="1681D9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C7128FE"/>
    <w:multiLevelType w:val="singleLevel"/>
    <w:tmpl w:val="1C7128FE"/>
    <w:lvl w:ilvl="0" w:tentative="0">
      <w:start w:val="1"/>
      <w:numFmt w:val="decimal"/>
      <w:suff w:val="space"/>
      <w:lvlText w:val="%1."/>
      <w:lvlJc w:val="left"/>
      <w:pPr>
        <w:ind w:left="0" w:firstLine="480"/>
      </w:pPr>
      <w:rPr>
        <w:rFonts w:hint="default"/>
      </w:rPr>
    </w:lvl>
  </w:abstractNum>
  <w:abstractNum w:abstractNumId="19">
    <w:nsid w:val="268B87B6"/>
    <w:multiLevelType w:val="multilevel"/>
    <w:tmpl w:val="268B8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6C5097E"/>
    <w:multiLevelType w:val="singleLevel"/>
    <w:tmpl w:val="26C5097E"/>
    <w:lvl w:ilvl="0" w:tentative="0">
      <w:start w:val="1"/>
      <w:numFmt w:val="decimal"/>
      <w:suff w:val="space"/>
      <w:lvlText w:val="%1."/>
      <w:lvlJc w:val="left"/>
      <w:pPr>
        <w:ind w:left="0" w:firstLine="480"/>
      </w:pPr>
      <w:rPr>
        <w:rFonts w:hint="default"/>
      </w:rPr>
    </w:lvl>
  </w:abstractNum>
  <w:abstractNum w:abstractNumId="21">
    <w:nsid w:val="2EA0D7ED"/>
    <w:multiLevelType w:val="singleLevel"/>
    <w:tmpl w:val="2EA0D7ED"/>
    <w:lvl w:ilvl="0" w:tentative="0">
      <w:start w:val="1"/>
      <w:numFmt w:val="decimal"/>
      <w:suff w:val="space"/>
      <w:lvlText w:val="%1."/>
      <w:lvlJc w:val="left"/>
      <w:pPr>
        <w:ind w:left="0" w:firstLine="480"/>
      </w:pPr>
      <w:rPr>
        <w:rFonts w:hint="default"/>
      </w:rPr>
    </w:lvl>
  </w:abstractNum>
  <w:abstractNum w:abstractNumId="22">
    <w:nsid w:val="2EBC40B5"/>
    <w:multiLevelType w:val="singleLevel"/>
    <w:tmpl w:val="2EBC40B5"/>
    <w:lvl w:ilvl="0" w:tentative="0">
      <w:start w:val="1"/>
      <w:numFmt w:val="decimal"/>
      <w:suff w:val="space"/>
      <w:lvlText w:val=""/>
      <w:lvlJc w:val="left"/>
      <w:pPr>
        <w:ind w:left="0" w:firstLine="480"/>
      </w:pPr>
      <w:rPr>
        <w:rFonts w:hint="default"/>
      </w:rPr>
    </w:lvl>
  </w:abstractNum>
  <w:abstractNum w:abstractNumId="23">
    <w:nsid w:val="3302D60B"/>
    <w:multiLevelType w:val="singleLevel"/>
    <w:tmpl w:val="3302D60B"/>
    <w:lvl w:ilvl="0" w:tentative="0">
      <w:start w:val="1"/>
      <w:numFmt w:val="decimal"/>
      <w:suff w:val="space"/>
      <w:lvlText w:val="%1."/>
      <w:lvlJc w:val="left"/>
      <w:pPr>
        <w:ind w:left="0" w:firstLine="480"/>
      </w:pPr>
      <w:rPr>
        <w:rFonts w:hint="default"/>
      </w:rPr>
    </w:lvl>
  </w:abstractNum>
  <w:abstractNum w:abstractNumId="24">
    <w:nsid w:val="3368C487"/>
    <w:multiLevelType w:val="singleLevel"/>
    <w:tmpl w:val="3368C487"/>
    <w:lvl w:ilvl="0" w:tentative="0">
      <w:start w:val="1"/>
      <w:numFmt w:val="decimal"/>
      <w:suff w:val="space"/>
      <w:lvlText w:val="%1."/>
      <w:lvlJc w:val="left"/>
      <w:pPr>
        <w:ind w:left="0" w:firstLine="480"/>
      </w:pPr>
      <w:rPr>
        <w:rFonts w:hint="default"/>
      </w:rPr>
    </w:lvl>
  </w:abstractNum>
  <w:abstractNum w:abstractNumId="25">
    <w:nsid w:val="4746F8CB"/>
    <w:multiLevelType w:val="singleLevel"/>
    <w:tmpl w:val="4746F8CB"/>
    <w:lvl w:ilvl="0" w:tentative="0">
      <w:start w:val="1"/>
      <w:numFmt w:val="chineseCounting"/>
      <w:suff w:val="nothing"/>
      <w:lvlText w:val="（%1）"/>
      <w:lvlJc w:val="left"/>
      <w:pPr>
        <w:ind w:left="0" w:firstLine="0"/>
      </w:pPr>
      <w:rPr>
        <w:rFonts w:hint="eastAsia"/>
      </w:rPr>
    </w:lvl>
  </w:abstractNum>
  <w:abstractNum w:abstractNumId="26">
    <w:nsid w:val="5F2B56C3"/>
    <w:multiLevelType w:val="multilevel"/>
    <w:tmpl w:val="5F2B5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5694B5D"/>
    <w:multiLevelType w:val="singleLevel"/>
    <w:tmpl w:val="75694B5D"/>
    <w:lvl w:ilvl="0" w:tentative="0">
      <w:start w:val="1"/>
      <w:numFmt w:val="decimal"/>
      <w:suff w:val="space"/>
      <w:lvlText w:val="%1."/>
      <w:lvlJc w:val="left"/>
      <w:pPr>
        <w:ind w:left="0" w:firstLine="480"/>
      </w:pPr>
      <w:rPr>
        <w:rFonts w:hint="default"/>
      </w:rPr>
    </w:lvl>
  </w:abstractNum>
  <w:num w:numId="1">
    <w:abstractNumId w:val="4"/>
  </w:num>
  <w:num w:numId="2">
    <w:abstractNumId w:val="17"/>
  </w:num>
  <w:num w:numId="3">
    <w:abstractNumId w:val="25"/>
  </w:num>
  <w:num w:numId="4">
    <w:abstractNumId w:val="0"/>
  </w:num>
  <w:num w:numId="5">
    <w:abstractNumId w:val="26"/>
  </w:num>
  <w:num w:numId="6">
    <w:abstractNumId w:val="11"/>
  </w:num>
  <w:num w:numId="7">
    <w:abstractNumId w:val="19"/>
  </w:num>
  <w:num w:numId="8">
    <w:abstractNumId w:val="8"/>
  </w:num>
  <w:num w:numId="9">
    <w:abstractNumId w:val="23"/>
  </w:num>
  <w:num w:numId="10">
    <w:abstractNumId w:val="5"/>
  </w:num>
  <w:num w:numId="11">
    <w:abstractNumId w:val="9"/>
  </w:num>
  <w:num w:numId="12">
    <w:abstractNumId w:val="15"/>
  </w:num>
  <w:num w:numId="13">
    <w:abstractNumId w:val="13"/>
  </w:num>
  <w:num w:numId="14">
    <w:abstractNumId w:val="10"/>
  </w:num>
  <w:num w:numId="15">
    <w:abstractNumId w:val="14"/>
  </w:num>
  <w:num w:numId="16">
    <w:abstractNumId w:val="6"/>
  </w:num>
  <w:num w:numId="17">
    <w:abstractNumId w:val="2"/>
  </w:num>
  <w:num w:numId="18">
    <w:abstractNumId w:val="24"/>
  </w:num>
  <w:num w:numId="19">
    <w:abstractNumId w:val="7"/>
  </w:num>
  <w:num w:numId="20">
    <w:abstractNumId w:val="27"/>
  </w:num>
  <w:num w:numId="21">
    <w:abstractNumId w:val="16"/>
  </w:num>
  <w:num w:numId="22">
    <w:abstractNumId w:val="1"/>
  </w:num>
  <w:num w:numId="23">
    <w:abstractNumId w:val="3"/>
  </w:num>
  <w:num w:numId="24">
    <w:abstractNumId w:val="18"/>
  </w:num>
  <w:num w:numId="25">
    <w:abstractNumId w:val="22"/>
  </w:num>
  <w:num w:numId="26">
    <w:abstractNumId w:val="21"/>
  </w:num>
  <w:num w:numId="27">
    <w:abstractNumId w:val="12"/>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F0910"/>
    <w:rsid w:val="619F399B"/>
    <w:rsid w:val="7ABF0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spacing w:before="0" w:beforeAutospacing="0" w:after="0" w:afterAutospacing="0" w:line="240" w:lineRule="auto"/>
      <w:ind w:left="0" w:right="0"/>
      <w:jc w:val="both"/>
      <w:outlineLvl w:val="0"/>
    </w:pPr>
    <w:rPr>
      <w:rFonts w:ascii="宋体" w:hAnsi="宋体" w:eastAsia="宋体" w:cs="宋体"/>
      <w:b/>
      <w:bCs/>
      <w:color w:val="auto"/>
      <w:kern w:val="0"/>
      <w:sz w:val="24"/>
      <w:szCs w:val="24"/>
      <w:u w:val="none"/>
      <w:lang w:bidi="ar"/>
    </w:rPr>
  </w:style>
  <w:style w:type="paragraph" w:styleId="3">
    <w:name w:val="heading 2"/>
    <w:next w:val="1"/>
    <w:unhideWhenUsed/>
    <w:qFormat/>
    <w:uiPriority w:val="0"/>
    <w:pPr>
      <w:keepNext w:val="0"/>
      <w:keepLines w:val="0"/>
      <w:widowControl/>
      <w:spacing w:before="0" w:beforeAutospacing="0" w:after="0" w:afterAutospacing="0" w:line="240" w:lineRule="auto"/>
      <w:ind w:left="0" w:leftChars="0" w:right="0" w:rightChars="0"/>
      <w:jc w:val="both"/>
      <w:outlineLvl w:val="1"/>
    </w:pPr>
    <w:rPr>
      <w:rFonts w:ascii="宋体" w:hAnsi="宋体" w:eastAsia="宋体" w:cs="宋体"/>
      <w:b/>
      <w:bCs/>
      <w:color w:val="auto"/>
      <w:kern w:val="0"/>
      <w:sz w:val="24"/>
      <w:szCs w:val="24"/>
      <w:u w:val="none"/>
      <w:lang w:bidi="ar"/>
    </w:rPr>
  </w:style>
  <w:style w:type="paragraph" w:styleId="4">
    <w:name w:val="heading 3"/>
    <w:next w:val="1"/>
    <w:unhideWhenUsed/>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qFormat/>
    <w:uiPriority w:val="0"/>
    <w:pPr>
      <w:keepNext w:val="0"/>
      <w:keepLines w:val="0"/>
      <w:widowControl/>
      <w:spacing w:before="0" w:beforeAutospacing="0" w:after="120" w:afterAutospacing="0" w:line="240" w:lineRule="auto"/>
      <w:ind w:left="0" w:leftChars="0" w:right="0" w:firstLine="480" w:firstLineChars="200"/>
      <w:jc w:val="both"/>
      <w:outlineLvl w:val="9"/>
    </w:pPr>
    <w:rPr>
      <w:rFonts w:ascii="宋体" w:hAnsi="Calibri" w:eastAsia="宋体" w:cs="Times New Roman"/>
      <w:sz w:val="24"/>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keepNext w:val="0"/>
      <w:keepLines w:val="0"/>
      <w:widowControl/>
      <w:spacing w:before="0" w:beforeAutospacing="0" w:after="0" w:afterAutospacing="0" w:line="240" w:lineRule="auto"/>
      <w:ind w:left="0" w:right="0"/>
      <w:jc w:val="center"/>
      <w:outlineLvl w:val="9"/>
    </w:pPr>
    <w:rPr>
      <w:rFonts w:ascii="宋体" w:hAnsi="宋体" w:eastAsia="黑体" w:cs="宋体"/>
      <w:bCs/>
      <w:color w:val="auto"/>
      <w:kern w:val="44"/>
      <w:sz w:val="28"/>
      <w:szCs w:val="28"/>
      <w:u w:val="none"/>
      <w:lang w:bidi="ar"/>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2026-06-28T01:34:00Z</dcterms:created>
  <dc:creator>往矣</dc:creator>
  <cp:lastModifiedBy>往矣</cp:lastModifiedBy>
  <dcterms:modified xsi:type="dcterms:W3CDTF">2026-06-28T02:24:44Z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A0A6B19CE32245D1AAEA02853FB6C63C_13</vt:lpwstr>
  </property>
  <property fmtid="{D5CDD505-2E9C-101B-9397-08002B2CF9AE}" pid="4" name="KSOTemplateDocerSaveRecord">
    <vt:lpwstr>eyJoZGlkIjoiZjg2MDdiM2M3OWY2ZWY0YWQ2N2VmMDdjNjUzODIzNzEiLCJ1c2VySWQiOiIxMTM5ODU1NjcxIn0=</vt:lpwstr>
  </property>
</Properties>
</file>