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ED6F8">
      <w:pPr>
        <w:pStyle w:val="13"/>
        <w:widowControl/>
      </w:pPr>
      <w:bookmarkStart w:id="0" w:name="_GoBack"/>
      <w:bookmarkEnd w:id="0"/>
      <w:r>
        <w:t>毛泽东军事思想</w:t>
      </w:r>
    </w:p>
    <w:p w14:paraId="455EA36C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毛泽东军事思想概述</w:t>
      </w:r>
    </w:p>
    <w:p w14:paraId="491D8502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军事思想基础概念</w:t>
      </w:r>
    </w:p>
    <w:p w14:paraId="2B5AEC4B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定义</w:t>
      </w:r>
      <w:r>
        <w:rPr>
          <w:rFonts w:ascii="宋体" w:hAnsi="Calibri" w:eastAsia="宋体" w:cs="Times New Roman"/>
          <w:color w:val="000000"/>
          <w:sz w:val="24"/>
        </w:rPr>
        <w:t>：军事思想是人们对战争和军事斗争实践经验、特点规律的科学总结，是关于战争和军事问题的系统化理性认识；《中国人民解放军军语》定义为 “关于军事领域基本问题的理性认识”，通常包含战争观、军事问题方法论、战争指导思想、国防与军队建设思想。</w:t>
      </w:r>
    </w:p>
    <w:p w14:paraId="1410B6EA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基本特征</w:t>
      </w:r>
      <w:r>
        <w:rPr>
          <w:rFonts w:ascii="宋体" w:hAnsi="Calibri" w:eastAsia="宋体" w:cs="Times New Roman"/>
          <w:color w:val="000000"/>
          <w:sz w:val="24"/>
        </w:rPr>
        <w:t>：属于社会意识形态，受世界观和方法论制约，具有鲜明的政治性、阶级性、实践性、时代性、继承性和超前性。</w:t>
      </w:r>
    </w:p>
    <w:p w14:paraId="39C7060B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发展阶段</w:t>
      </w:r>
      <w:r>
        <w:rPr>
          <w:rFonts w:ascii="宋体" w:hAnsi="Calibri" w:eastAsia="宋体" w:cs="Times New Roman"/>
          <w:color w:val="000000"/>
          <w:sz w:val="24"/>
        </w:rPr>
        <w:t>：按社会发展阶段划分为古代、近代、现当代三个阶段。</w:t>
      </w:r>
    </w:p>
    <w:p w14:paraId="1F156DA7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毛泽东军事思想的定义与定位</w:t>
      </w:r>
    </w:p>
    <w:p w14:paraId="0F41322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毛泽东军事思想是以毛泽东为主要代表的中国共产党人，关于中国革命战争和军队问题的科学理论体系；是我军的建军之魂、立军之本、制胜之道，是我国国防和军队建设及军事斗争的根本指导思想。</w:t>
      </w:r>
    </w:p>
    <w:p w14:paraId="191AE9F1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核心特征</w:t>
      </w:r>
    </w:p>
    <w:p w14:paraId="13B4D3CD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是马克思列宁主义基本原理与中国革命战争具体实践相结合的产物；</w:t>
      </w:r>
    </w:p>
    <w:p w14:paraId="4CB7325C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是中国革命战争和国防建设实践的经验总结；</w:t>
      </w:r>
    </w:p>
    <w:p w14:paraId="0A248558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是中国共产党集体智慧的结晶（1981 年十一届六中全会正式确认）；</w:t>
      </w:r>
    </w:p>
    <w:p w14:paraId="0B32201A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是毛泽东思想的重要组成部分，是毛泽东思想体系中最丰富、最完善、最系统的理论部分。</w:t>
      </w:r>
    </w:p>
    <w:p w14:paraId="19ED9B4D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80" w:leftChars="0" w:right="0" w:rightChars="0"/>
        <w:rPr>
          <w:rFonts w:ascii="宋体" w:hAnsi="Calibri" w:eastAsia="宋体" w:cs="Times New Roman"/>
          <w:b w:val="0"/>
          <w:color w:val="000000"/>
          <w:sz w:val="24"/>
        </w:rPr>
      </w:pPr>
    </w:p>
    <w:p w14:paraId="3C2E8BC4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毛泽东军事思想的产生、形成与发展</w:t>
      </w:r>
    </w:p>
    <w:p w14:paraId="531BE923">
      <w:pPr>
        <w:pStyle w:val="3"/>
        <w:widowControl/>
        <w:numPr>
          <w:ilvl w:val="0"/>
          <w:numId w:val="5"/>
        </w:numPr>
        <w:topLinePunct w:val="0"/>
        <w:ind w:left="0" w:leftChars="0" w:firstLine="0" w:firstLineChars="0"/>
        <w:rPr>
          <w:b/>
        </w:rPr>
      </w:pPr>
      <w:r>
        <w:t>产生的基础条件</w:t>
      </w:r>
    </w:p>
    <w:p w14:paraId="408256A2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社会基础：半殖民地半封建的社会性质；</w:t>
      </w:r>
    </w:p>
    <w:p w14:paraId="02AE4662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实践基础：中国共产党领导的军事实践活动；</w:t>
      </w:r>
    </w:p>
    <w:p w14:paraId="1822AEFC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理论基础：马克思、恩格斯、列宁、斯大林军事理论，及中外优秀军事思想遗产；</w:t>
      </w:r>
    </w:p>
    <w:p w14:paraId="5F21F0EC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历史基础：近代中国革命战争的历史积淀。</w:t>
      </w:r>
    </w:p>
    <w:p w14:paraId="7759EC1A">
      <w:pPr>
        <w:pStyle w:val="3"/>
        <w:widowControl/>
        <w:numPr>
          <w:ilvl w:val="0"/>
          <w:numId w:val="5"/>
        </w:numPr>
        <w:topLinePunct w:val="0"/>
        <w:ind w:left="0" w:leftChars="0" w:firstLine="0" w:firstLineChars="0"/>
        <w:rPr>
          <w:b/>
        </w:rPr>
      </w:pPr>
      <w:r>
        <w:t>三个发展阶段</w:t>
      </w:r>
    </w:p>
    <w:p w14:paraId="28F3DBA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b/>
          <w:bCs/>
          <w:color w:val="000000"/>
          <w:sz w:val="24"/>
        </w:rPr>
      </w:pPr>
      <w:r>
        <w:rPr>
          <w:rFonts w:ascii="宋体" w:hAnsi="Calibri" w:eastAsia="宋体" w:cs="Times New Roman"/>
          <w:b/>
          <w:bCs/>
          <w:color w:val="000000"/>
          <w:sz w:val="24"/>
        </w:rPr>
        <w:t>1.</w:t>
      </w:r>
      <w:r>
        <w:rPr>
          <w:rStyle w:val="16"/>
          <w:rFonts w:ascii="宋体" w:hAnsi="Calibri" w:eastAsia="宋体" w:cs="Times New Roman"/>
          <w:b/>
          <w:bCs/>
          <w:color w:val="000000"/>
          <w:sz w:val="24"/>
        </w:rPr>
        <w:t>产生时期（1921 年 —1935 年）</w:t>
      </w:r>
    </w:p>
    <w:p w14:paraId="77B08E61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核心成果：提出暴力革命与武装斗争主张，批判城市中心论，创立农村包围城市的革命道路理论，明确新型人民军队建设思想，探索以弱胜强的战略战术。</w:t>
      </w:r>
    </w:p>
    <w:p w14:paraId="3861C5DA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代表著作：《湖南农民运动考察报告》《中国的红色政权为什么能够存在？》《井冈山的斗争》《星星之火，可以燎原》等。</w:t>
      </w:r>
    </w:p>
    <w:p w14:paraId="2D67961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hint="eastAsia" w:cs="Times New Roman"/>
          <w:b/>
          <w:bCs/>
          <w:color w:val="000000"/>
          <w:sz w:val="24"/>
          <w:lang w:val="en-US" w:eastAsia="zh-CN"/>
        </w:rPr>
        <w:t>2</w:t>
      </w:r>
      <w:r>
        <w:rPr>
          <w:rFonts w:ascii="宋体" w:hAnsi="Calibri" w:eastAsia="宋体" w:cs="Times New Roman"/>
          <w:b/>
          <w:bCs/>
          <w:color w:val="000000"/>
          <w:sz w:val="24"/>
        </w:rPr>
        <w:t>.</w:t>
      </w:r>
      <w:r>
        <w:rPr>
          <w:rStyle w:val="16"/>
          <w:rFonts w:ascii="宋体" w:hAnsi="Calibri" w:eastAsia="宋体" w:cs="Times New Roman"/>
          <w:color w:val="000000"/>
          <w:sz w:val="24"/>
        </w:rPr>
        <w:t>形成时期（1935 年 —1945 年）</w:t>
      </w:r>
    </w:p>
    <w:p w14:paraId="6FF7099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20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</w:t>
      </w:r>
      <w:r>
        <w:rPr>
          <w:rFonts w:ascii="宋体" w:hAnsi="Calibri" w:eastAsia="宋体" w:cs="Times New Roman"/>
          <w:color w:val="000000"/>
          <w:sz w:val="24"/>
        </w:rPr>
        <w:t>核心标志：遵义会议确立毛泽东的领导地位；系统总结土地革命战争经验，全面探索抗日战争规律，形成完整军事理论体系。</w:t>
      </w:r>
    </w:p>
    <w:p w14:paraId="719D155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</w:t>
      </w:r>
      <w:r>
        <w:rPr>
          <w:rFonts w:ascii="宋体" w:hAnsi="Calibri" w:eastAsia="宋体" w:cs="Times New Roman"/>
          <w:color w:val="000000"/>
          <w:sz w:val="24"/>
        </w:rPr>
        <w:t>核心成果：制定抗日民族统一战线总政策，提出持久战战略总方针。</w:t>
      </w:r>
    </w:p>
    <w:p w14:paraId="50700ED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</w:t>
      </w:r>
      <w:r>
        <w:rPr>
          <w:rFonts w:ascii="宋体" w:hAnsi="Calibri" w:eastAsia="宋体" w:cs="Times New Roman"/>
          <w:color w:val="000000"/>
          <w:sz w:val="24"/>
        </w:rPr>
        <w:t>代表著作：《中国革命战争的战略问题》《论持久战》《抗日战争的战略问题》《战争和战略问题》。</w:t>
      </w:r>
    </w:p>
    <w:p w14:paraId="4B7ED20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hint="eastAsia" w:cs="Times New Roman"/>
          <w:b/>
          <w:bCs/>
          <w:color w:val="000000"/>
          <w:sz w:val="24"/>
          <w:lang w:val="en-US" w:eastAsia="zh-CN"/>
        </w:rPr>
        <w:t>3</w:t>
      </w:r>
      <w:r>
        <w:rPr>
          <w:rFonts w:ascii="宋体" w:hAnsi="Calibri" w:eastAsia="宋体" w:cs="Times New Roman"/>
          <w:b/>
          <w:bCs/>
          <w:color w:val="000000"/>
          <w:sz w:val="24"/>
        </w:rPr>
        <w:t>.</w:t>
      </w:r>
      <w:r>
        <w:rPr>
          <w:b/>
          <w:bCs/>
        </w:rPr>
        <w:t>发展时期（1945 年 —1976 年）</w:t>
      </w:r>
    </w:p>
    <w:p w14:paraId="71CC16B2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核心成果：提出 “十大军事原则”，完善战略进攻、战略追击思想；抗美援朝中提出现代条件下反侵略战争的理论原则；建国后形成国防建设思想，提出建设现代化正规化国防军、发展尖端武器、全民皆兵等主张。</w:t>
      </w:r>
    </w:p>
    <w:p w14:paraId="2A7BBDDA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代表著作：《目前的形势和我们的任务》《关于三大战役的作战方针》《将革命进行到底》等。</w:t>
      </w:r>
    </w:p>
    <w:p w14:paraId="5B1BB43E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</w:p>
    <w:p w14:paraId="30D37AF0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毛泽东军事思想的基本内容</w:t>
      </w:r>
    </w:p>
    <w:p w14:paraId="598A26AB">
      <w:pPr>
        <w:pStyle w:val="3"/>
        <w:widowControl/>
        <w:numPr>
          <w:ilvl w:val="0"/>
          <w:numId w:val="9"/>
        </w:numPr>
        <w:topLinePunct w:val="0"/>
        <w:ind w:left="0" w:leftChars="0" w:firstLine="0" w:firstLineChars="0"/>
        <w:rPr>
          <w:b/>
        </w:rPr>
      </w:pPr>
      <w:r>
        <w:t>无产阶级战争观和方法论（军事哲学基础）</w:t>
      </w:r>
    </w:p>
    <w:p w14:paraId="662403B5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>战争的起源</w:t>
      </w:r>
    </w:p>
    <w:p w14:paraId="7C6CFEA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战争不是人类社会与生俱来的现象，是私有财产和阶级出现后的产物；是阶级、民族、国家、政治集团之间，在发展到一定阶段时解决矛盾的最高斗争形式。</w:t>
      </w:r>
    </w:p>
    <w:p w14:paraId="006BFE1E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>战争与政治、经济的关系</w:t>
      </w:r>
    </w:p>
    <w:p w14:paraId="4A555F6B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战争与政治</w:t>
      </w:r>
      <w:r>
        <w:rPr>
          <w:rFonts w:ascii="宋体" w:hAnsi="Calibri" w:eastAsia="宋体" w:cs="Times New Roman"/>
          <w:color w:val="000000"/>
          <w:sz w:val="24"/>
        </w:rPr>
        <w:t>：战争是政治的继续，是流血的政治。</w:t>
      </w:r>
    </w:p>
    <w:p w14:paraId="2B771727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战争与经济</w:t>
      </w:r>
      <w:r>
        <w:rPr>
          <w:rFonts w:ascii="宋体" w:hAnsi="Calibri" w:eastAsia="宋体" w:cs="Times New Roman"/>
          <w:color w:val="000000"/>
          <w:sz w:val="24"/>
        </w:rPr>
        <w:t>：经济是战争的物质基础，战争依赖于经济发展水平。</w:t>
      </w:r>
    </w:p>
    <w:p w14:paraId="34773C6C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>战争的目的、性质与基本态度</w:t>
      </w:r>
    </w:p>
    <w:p w14:paraId="2C9E1DC2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战争目的：取得或维护政治地位与经济利益；</w:t>
      </w:r>
    </w:p>
    <w:p w14:paraId="54A7002B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战争性质：分为正义战争和非正义战争两类；</w:t>
      </w:r>
    </w:p>
    <w:p w14:paraId="4BF47B7F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对待战争的态度：拥护正义战争，反对非正义战争；战争爆发前尽力阻止，战争爆发后用正义战争反对非正义战争。</w:t>
      </w:r>
    </w:p>
    <w:p w14:paraId="20EF6CA3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>消灭战争的根本路径</w:t>
      </w:r>
    </w:p>
    <w:p w14:paraId="39FC3EB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用战争反对战争，用革命战争反对反革命战争；最终铲除剥削制度这一战争根源。</w:t>
      </w:r>
    </w:p>
    <w:p w14:paraId="5E052C2C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>战争指导方法论</w:t>
      </w:r>
    </w:p>
    <w:p w14:paraId="61A3C86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认识和把握战争的客观规律，将其抽象为战略战术；在客观条件许可范围内，运用规律指导战争，反对盲目鲁莽的战争指导。</w:t>
      </w:r>
    </w:p>
    <w:p w14:paraId="0E2E2490">
      <w:pPr>
        <w:pStyle w:val="3"/>
        <w:widowControl/>
        <w:numPr>
          <w:ilvl w:val="0"/>
          <w:numId w:val="9"/>
        </w:numPr>
        <w:topLinePunct w:val="0"/>
        <w:ind w:left="0" w:leftChars="0" w:firstLine="0" w:firstLineChars="0"/>
        <w:rPr>
          <w:b/>
        </w:rPr>
      </w:pPr>
      <w:r>
        <w:t>人民军队建设思想</w:t>
      </w:r>
    </w:p>
    <w:p w14:paraId="4617A12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核心任务：将以农民为主要成分的革命军队，建设成为无产阶级性质、纪律严明、紧密联系群众的新型人民军队。</w:t>
      </w:r>
    </w:p>
    <w:p w14:paraId="42EE6704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 xml:space="preserve">性质与宗旨 </w:t>
      </w:r>
    </w:p>
    <w:p w14:paraId="6A5EC4A3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性质：中国共产党领导的、执行无产阶级革命政治任务的武装集团，核心原则是党指挥枪。</w:t>
      </w:r>
    </w:p>
    <w:p w14:paraId="1187365B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宗旨：紧紧和人民站在一起，全心全意为人民服务，是建军的核心。</w:t>
      </w:r>
    </w:p>
    <w:p w14:paraId="179B4779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>政治工作三大原则：官兵一致、军民一致、瓦解敌军。</w:t>
      </w:r>
    </w:p>
    <w:p w14:paraId="5C7B1F18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>三大民主制度：政治民主、经济民主、军事民主。</w:t>
      </w:r>
    </w:p>
    <w:p w14:paraId="49599F53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>纪律建设：三大纪律八项注意，是军队正规化管理的核心依据。</w:t>
      </w:r>
    </w:p>
    <w:p w14:paraId="1C556562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>战斗精神：倡导 “一不怕苦、二不怕死” 的顽强作风与牺牲精神。</w:t>
      </w:r>
    </w:p>
    <w:p w14:paraId="4F0350C4">
      <w:pPr>
        <w:pStyle w:val="3"/>
        <w:widowControl/>
        <w:numPr>
          <w:ilvl w:val="0"/>
          <w:numId w:val="9"/>
        </w:numPr>
        <w:topLinePunct w:val="0"/>
        <w:ind w:left="0" w:leftChars="0" w:firstLine="0" w:firstLineChars="0"/>
        <w:rPr>
          <w:b/>
        </w:rPr>
      </w:pPr>
      <w:r>
        <w:t>人民战争思想（克敌制胜的法宝，核心内容）</w:t>
      </w:r>
    </w:p>
    <w:p w14:paraId="05B372A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核心内涵：在中国共产党统一领导下，动员群众、组织群众、武装群众、依靠群众，实现军力与民力广泛结合，依靠军民整体力量战胜一切敌人；是马克思主义群众史观在战争领域的具体运用。 基本要点：</w:t>
      </w:r>
    </w:p>
    <w:p w14:paraId="639E96E8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中国共产党的正确领导，是人民战争胜利的根本保证；</w:t>
      </w:r>
    </w:p>
    <w:p w14:paraId="274F6F7E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广泛动员、组织和武装群众，是实行人民战争的坚实基础；</w:t>
      </w:r>
    </w:p>
    <w:p w14:paraId="42714B82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建立巩固的革命根据地，是革命战争的战略基地与后方依托；</w:t>
      </w:r>
    </w:p>
    <w:p w14:paraId="11754763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实行以人民军队为骨干的 “三结合” 武装力量体制（军队、游击队、民兵），是人民战争的正确组织形式；</w:t>
      </w:r>
    </w:p>
    <w:p w14:paraId="4A87FF97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灵活机动的战略战术，配合政治、经济、外交等各条战线斗争，是人民战争的重要实施条件。</w:t>
      </w:r>
    </w:p>
    <w:p w14:paraId="45292FE6">
      <w:pPr>
        <w:pStyle w:val="3"/>
        <w:widowControl/>
        <w:numPr>
          <w:ilvl w:val="0"/>
          <w:numId w:val="9"/>
        </w:numPr>
        <w:topLinePunct w:val="0"/>
        <w:ind w:left="0" w:leftChars="0" w:firstLine="0" w:firstLineChars="0"/>
        <w:rPr>
          <w:b/>
        </w:rPr>
      </w:pPr>
      <w:r>
        <w:t>人民战争的战略战术（以劣胜优的核心方法）</w:t>
      </w:r>
    </w:p>
    <w:p w14:paraId="087DD40E">
      <w:pPr>
        <w:pStyle w:val="4"/>
        <w:widowControl/>
        <w:numPr>
          <w:ilvl w:val="0"/>
          <w:numId w:val="16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>积极防御的基本精神</w:t>
      </w:r>
    </w:p>
    <w:p w14:paraId="433ACEE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战略上坚持后发制人，在战略防御阶段主动创造有利态势，化被动为主动；经典作战指导：敌进我退，敌驻我扰，敌疲我打，敌退我追。</w:t>
      </w:r>
    </w:p>
    <w:p w14:paraId="2790E649">
      <w:pPr>
        <w:pStyle w:val="4"/>
        <w:widowControl/>
        <w:numPr>
          <w:ilvl w:val="0"/>
          <w:numId w:val="16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>积极防御的核心观点</w:t>
      </w:r>
    </w:p>
    <w:p w14:paraId="26E443AA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充分做好战争准备：涵盖动员、舆论、统一战线、兵员、武器、粮秣等各方面；</w:t>
      </w:r>
    </w:p>
    <w:p w14:paraId="02CAF219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正确认识战略退却：坚持 “存人失地，人地皆存” 的原则；</w:t>
      </w:r>
    </w:p>
    <w:p w14:paraId="63BF043B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战略层面坚持内线持久防御战，战役战斗层面坚持外线速决进攻战；</w:t>
      </w:r>
    </w:p>
    <w:p w14:paraId="482B289D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适时将战略防御转向战略反攻与进攻，通过战略决战夺取战争彻底胜利。</w:t>
      </w:r>
    </w:p>
    <w:p w14:paraId="29D501D3">
      <w:pPr>
        <w:pStyle w:val="4"/>
        <w:widowControl/>
        <w:numPr>
          <w:ilvl w:val="0"/>
          <w:numId w:val="16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>未来反侵略战争的战略方针</w:t>
      </w:r>
    </w:p>
    <w:p w14:paraId="76219B0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总方针：充分准备、后发制人、攻势防御、持久制胜。 需处理好三对关系：防御与进攻的关系、遏制战争与打赢战争的关系、军事与政治的关系（坚持有理、有利、有节）。</w:t>
      </w:r>
    </w:p>
    <w:p w14:paraId="113708AB">
      <w:pPr>
        <w:pStyle w:val="3"/>
        <w:widowControl/>
        <w:numPr>
          <w:ilvl w:val="0"/>
          <w:numId w:val="9"/>
        </w:numPr>
        <w:topLinePunct w:val="0"/>
        <w:ind w:left="0" w:leftChars="0" w:firstLine="0" w:firstLineChars="0"/>
        <w:rPr>
          <w:b/>
        </w:rPr>
      </w:pPr>
      <w:r>
        <w:t>国防建设思想</w:t>
      </w:r>
    </w:p>
    <w:p w14:paraId="721229BE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建设强大的现代化、正规化革命军队，建设诸军兵种合成的国防力量；</w:t>
      </w:r>
    </w:p>
    <w:p w14:paraId="03EFA84E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确立国防尖端科技发展战略，建立完备的国防科研与国防工业体系，突破 “两弹一星” 等核心技术；</w:t>
      </w:r>
    </w:p>
    <w:p w14:paraId="4CF6C5DB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丰富发展积极防御战略：提出大办民兵师、“深挖洞、广积粮、不称霸” 等方针；</w:t>
      </w:r>
    </w:p>
    <w:p w14:paraId="3607F519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发展军事科学，推动国防理论现代化：批判继承古今中外战争经验，坚持在战争中学习战争。</w:t>
      </w:r>
    </w:p>
    <w:p w14:paraId="66C6F8EB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80" w:leftChars="0" w:right="0" w:rightChars="0"/>
        <w:rPr>
          <w:rFonts w:ascii="宋体" w:hAnsi="Calibri" w:eastAsia="宋体" w:cs="Times New Roman"/>
          <w:b w:val="0"/>
          <w:color w:val="000000"/>
          <w:sz w:val="24"/>
        </w:rPr>
      </w:pPr>
    </w:p>
    <w:p w14:paraId="7B19B17C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毛泽东军事思想的历史地位</w:t>
      </w:r>
    </w:p>
    <w:p w14:paraId="26C5622E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把中国军事思想发展到全新阶段，是中国历史上最先进、最科学、最完备的军事理论体系；</w:t>
      </w:r>
    </w:p>
    <w:p w14:paraId="7FA3F186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是中国革命胜利和国防现代化建设的根本理论指南，是我军永远的克敌制胜法宝；</w:t>
      </w:r>
    </w:p>
    <w:p w14:paraId="4FFE2643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极大丰富和发展了马克思主义军事科学：开创农村包围城市的革命道路，系统创建新型人民军队理论，发展完善人民战争思想，形成符合中国国情的战略战术与国防建设理论。</w:t>
      </w:r>
    </w:p>
    <w:p w14:paraId="6145323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139DD"/>
    <w:multiLevelType w:val="singleLevel"/>
    <w:tmpl w:val="862139D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8E477D85"/>
    <w:multiLevelType w:val="multilevel"/>
    <w:tmpl w:val="8E477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166B7F2"/>
    <w:multiLevelType w:val="singleLevel"/>
    <w:tmpl w:val="9166B7F2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">
    <w:nsid w:val="91A03E6A"/>
    <w:multiLevelType w:val="singleLevel"/>
    <w:tmpl w:val="91A03E6A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4">
    <w:nsid w:val="95F53A9B"/>
    <w:multiLevelType w:val="singleLevel"/>
    <w:tmpl w:val="95F53A9B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5">
    <w:nsid w:val="A854ECB8"/>
    <w:multiLevelType w:val="singleLevel"/>
    <w:tmpl w:val="A854ECB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C84731C3"/>
    <w:multiLevelType w:val="singleLevel"/>
    <w:tmpl w:val="C84731C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">
    <w:nsid w:val="CE42962E"/>
    <w:multiLevelType w:val="singleLevel"/>
    <w:tmpl w:val="CE42962E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8">
    <w:nsid w:val="D0E19361"/>
    <w:multiLevelType w:val="singleLevel"/>
    <w:tmpl w:val="D0E19361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">
    <w:nsid w:val="E9FB08B2"/>
    <w:multiLevelType w:val="singleLevel"/>
    <w:tmpl w:val="E9FB08B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">
    <w:nsid w:val="FA4352D9"/>
    <w:multiLevelType w:val="singleLevel"/>
    <w:tmpl w:val="FA4352D9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1">
    <w:nsid w:val="1A3EE8CE"/>
    <w:multiLevelType w:val="singleLevel"/>
    <w:tmpl w:val="1A3EE8CE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2">
    <w:nsid w:val="200F612F"/>
    <w:multiLevelType w:val="singleLevel"/>
    <w:tmpl w:val="200F612F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3">
    <w:nsid w:val="21B38A1D"/>
    <w:multiLevelType w:val="singleLevel"/>
    <w:tmpl w:val="21B38A1D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4">
    <w:nsid w:val="2B3102D2"/>
    <w:multiLevelType w:val="singleLevel"/>
    <w:tmpl w:val="2B3102D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">
    <w:nsid w:val="2C439FE1"/>
    <w:multiLevelType w:val="singleLevel"/>
    <w:tmpl w:val="2C439FE1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6">
    <w:nsid w:val="3D3CC528"/>
    <w:multiLevelType w:val="singleLevel"/>
    <w:tmpl w:val="3D3CC52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7">
    <w:nsid w:val="44436A0C"/>
    <w:multiLevelType w:val="singleLevel"/>
    <w:tmpl w:val="44436A0C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8">
    <w:nsid w:val="451DCA88"/>
    <w:multiLevelType w:val="multilevel"/>
    <w:tmpl w:val="451DCA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9"/>
  </w:num>
  <w:num w:numId="5">
    <w:abstractNumId w:val="15"/>
  </w:num>
  <w:num w:numId="6">
    <w:abstractNumId w:val="2"/>
  </w:num>
  <w:num w:numId="7">
    <w:abstractNumId w:val="17"/>
  </w:num>
  <w:num w:numId="8">
    <w:abstractNumId w:val="8"/>
  </w:num>
  <w:num w:numId="9">
    <w:abstractNumId w:val="13"/>
  </w:num>
  <w:num w:numId="10">
    <w:abstractNumId w:val="4"/>
  </w:num>
  <w:num w:numId="11">
    <w:abstractNumId w:val="1"/>
  </w:num>
  <w:num w:numId="12">
    <w:abstractNumId w:val="10"/>
  </w:num>
  <w:num w:numId="13">
    <w:abstractNumId w:val="16"/>
  </w:num>
  <w:num w:numId="14">
    <w:abstractNumId w:val="11"/>
  </w:num>
  <w:num w:numId="15">
    <w:abstractNumId w:val="0"/>
  </w:num>
  <w:num w:numId="16">
    <w:abstractNumId w:val="12"/>
  </w:num>
  <w:num w:numId="17">
    <w:abstractNumId w:val="18"/>
  </w:num>
  <w:num w:numId="18">
    <w:abstractNumId w:val="6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CD4C0C"/>
    <w:rsid w:val="3A047ABE"/>
    <w:rsid w:val="67CD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right="0"/>
      <w:jc w:val="both"/>
      <w:outlineLvl w:val="0"/>
    </w:pPr>
    <w:rPr>
      <w:rFonts w:ascii="宋体" w:hAnsi="宋体" w:eastAsia="宋体" w:cs="宋体"/>
      <w:b/>
      <w:bCs/>
      <w:color w:val="auto"/>
      <w:kern w:val="0"/>
      <w:sz w:val="24"/>
      <w:szCs w:val="24"/>
      <w:u w:val="none"/>
      <w:lang w:bidi="ar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leftChars="0" w:right="0" w:rightChars="0"/>
      <w:jc w:val="both"/>
      <w:outlineLvl w:val="1"/>
    </w:pPr>
    <w:rPr>
      <w:rFonts w:ascii="宋体" w:hAnsi="宋体" w:eastAsia="宋体" w:cs="宋体"/>
      <w:b/>
      <w:bCs/>
      <w:color w:val="auto"/>
      <w:kern w:val="0"/>
      <w:sz w:val="24"/>
      <w:szCs w:val="24"/>
      <w:u w:val="none"/>
      <w:lang w:bidi="ar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2"/>
    </w:pPr>
    <w:rPr>
      <w:rFonts w:ascii="Times New Roman" w:hAnsi="Times New Roman" w:eastAsia="宋体" w:cs="Times New Roman"/>
      <w:b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keepNext w:val="0"/>
      <w:keepLines w:val="0"/>
      <w:widowControl/>
      <w:spacing w:before="0" w:beforeAutospacing="0" w:after="120" w:afterAutospacing="0" w:line="240" w:lineRule="auto"/>
      <w:ind w:left="0" w:leftChars="0" w:right="0" w:firstLine="480" w:firstLineChars="200"/>
      <w:jc w:val="both"/>
      <w:outlineLvl w:val="9"/>
    </w:pPr>
    <w:rPr>
      <w:rFonts w:ascii="宋体" w:hAnsi="Calibri" w:eastAsia="宋体" w:cs="Times New Roman"/>
      <w:sz w:val="24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right="0"/>
      <w:jc w:val="center"/>
      <w:outlineLvl w:val="9"/>
    </w:pPr>
    <w:rPr>
      <w:rFonts w:ascii="宋体" w:hAnsi="宋体" w:eastAsia="黑体" w:cs="宋体"/>
      <w:bCs/>
      <w:color w:val="auto"/>
      <w:kern w:val="44"/>
      <w:sz w:val="28"/>
      <w:szCs w:val="28"/>
      <w:u w:val="none"/>
      <w:lang w:bidi="ar"/>
    </w:rPr>
  </w:style>
  <w:style w:type="character" w:styleId="16">
    <w:name w:val="Strong"/>
    <w:basedOn w:val="1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2026-06-28T01:39:00Z</dcterms:created>
  <dc:creator>往矣</dc:creator>
  <cp:lastModifiedBy>往矣</cp:lastModifiedBy>
  <dcterms:modified xsi:type="dcterms:W3CDTF">2026-06-28T02:24:45Z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14E47409D2184E11AE8BDAAA71DB3CDF_13</vt:lpwstr>
  </property>
  <property fmtid="{D5CDD505-2E9C-101B-9397-08002B2CF9AE}" pid="4" name="KSOTemplateDocerSaveRecord">
    <vt:lpwstr>eyJoZGlkIjoiZjg2MDdiM2M3OWY2ZWY0YWQ2N2VmMDdjNjUzODIzNzEiLCJ1c2VySWQiOiIxMTM5ODU1NjcxIn0=</vt:lpwstr>
  </property>
</Properties>
</file>