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52B7A" w14:textId="77777777" w:rsidR="0073542D" w:rsidRDefault="00000000">
      <w:pPr>
        <w:widowControl w:val="0"/>
        <w:tabs>
          <w:tab w:val="left" w:pos="720"/>
        </w:tabs>
        <w:spacing w:after="0"/>
        <w:ind w:left="720" w:hanging="720"/>
        <w:jc w:val="both"/>
        <w:rPr>
          <w:rFonts w:ascii="Century" w:eastAsia="Century" w:hAnsi="Century" w:cs="Century"/>
          <w:sz w:val="20"/>
          <w:szCs w:val="20"/>
        </w:rPr>
      </w:pPr>
      <w:r>
        <w:rPr>
          <w:rFonts w:ascii="Century" w:eastAsia="Century" w:hAnsi="Century" w:cs="Century"/>
          <w:b/>
          <w:sz w:val="20"/>
          <w:szCs w:val="20"/>
        </w:rPr>
        <w:t>Purpose -</w:t>
      </w:r>
      <w:r>
        <w:rPr>
          <w:rFonts w:ascii="Century" w:eastAsia="Century" w:hAnsi="Century" w:cs="Century"/>
          <w:sz w:val="20"/>
          <w:szCs w:val="20"/>
        </w:rPr>
        <w:t xml:space="preserve"> To establish and maintain a system, which ensures that the procedure for certification is known to all Go4Agri </w:t>
      </w:r>
      <w:proofErr w:type="gramStart"/>
      <w:r>
        <w:rPr>
          <w:rFonts w:ascii="Century" w:eastAsia="Century" w:hAnsi="Century" w:cs="Century"/>
          <w:sz w:val="20"/>
          <w:szCs w:val="20"/>
        </w:rPr>
        <w:t>staff</w:t>
      </w:r>
      <w:proofErr w:type="gramEnd"/>
      <w:r>
        <w:rPr>
          <w:rFonts w:ascii="Century" w:eastAsia="Century" w:hAnsi="Century" w:cs="Century"/>
          <w:sz w:val="20"/>
          <w:szCs w:val="20"/>
        </w:rPr>
        <w:t xml:space="preserve"> and its clients interested and is undertaken in a uniform impartial way.</w:t>
      </w:r>
    </w:p>
    <w:p w14:paraId="11E1DBE9" w14:textId="77777777" w:rsidR="0073542D" w:rsidRDefault="0073542D">
      <w:pPr>
        <w:widowControl w:val="0"/>
        <w:tabs>
          <w:tab w:val="left" w:pos="720"/>
        </w:tabs>
        <w:spacing w:after="0"/>
        <w:ind w:left="720" w:hanging="720"/>
        <w:jc w:val="both"/>
        <w:rPr>
          <w:rFonts w:ascii="Century" w:eastAsia="Century" w:hAnsi="Century" w:cs="Century"/>
          <w:sz w:val="20"/>
          <w:szCs w:val="20"/>
        </w:rPr>
      </w:pPr>
    </w:p>
    <w:p w14:paraId="20BE4566" w14:textId="77777777" w:rsidR="0073542D" w:rsidRDefault="00000000">
      <w:pPr>
        <w:widowControl w:val="0"/>
        <w:tabs>
          <w:tab w:val="left" w:pos="720"/>
        </w:tabs>
        <w:spacing w:after="0"/>
        <w:ind w:left="720" w:hanging="720"/>
        <w:jc w:val="both"/>
        <w:rPr>
          <w:rFonts w:ascii="Century" w:eastAsia="Century" w:hAnsi="Century" w:cs="Century"/>
          <w:sz w:val="20"/>
          <w:szCs w:val="20"/>
        </w:rPr>
      </w:pPr>
      <w:r>
        <w:rPr>
          <w:rFonts w:ascii="Century" w:eastAsia="Century" w:hAnsi="Century" w:cs="Century"/>
          <w:b/>
          <w:sz w:val="20"/>
          <w:szCs w:val="20"/>
        </w:rPr>
        <w:t>Scope –</w:t>
      </w:r>
      <w:r>
        <w:rPr>
          <w:rFonts w:ascii="Century" w:eastAsia="Century" w:hAnsi="Century" w:cs="Century"/>
          <w:sz w:val="20"/>
          <w:szCs w:val="20"/>
        </w:rPr>
        <w:t xml:space="preserve"> NPOP, EU 2018/848 and COR. The procedure applies to all clients who would like to have a certification from </w:t>
      </w:r>
      <w:proofErr w:type="gramStart"/>
      <w:r>
        <w:rPr>
          <w:rFonts w:ascii="Century" w:eastAsia="Century" w:hAnsi="Century" w:cs="Century"/>
          <w:sz w:val="20"/>
          <w:szCs w:val="20"/>
        </w:rPr>
        <w:t>the GO4AGRI</w:t>
      </w:r>
      <w:proofErr w:type="gramEnd"/>
      <w:r>
        <w:rPr>
          <w:rFonts w:ascii="Century" w:eastAsia="Century" w:hAnsi="Century" w:cs="Century"/>
          <w:sz w:val="20"/>
          <w:szCs w:val="20"/>
        </w:rPr>
        <w:t xml:space="preserve"> within the scope of certification of GO4AGRI.</w:t>
      </w:r>
    </w:p>
    <w:p w14:paraId="3E792608" w14:textId="77777777" w:rsidR="0073542D" w:rsidRDefault="0073542D">
      <w:pPr>
        <w:widowControl w:val="0"/>
        <w:tabs>
          <w:tab w:val="left" w:pos="720"/>
        </w:tabs>
        <w:spacing w:after="0"/>
        <w:ind w:left="720" w:hanging="720"/>
        <w:jc w:val="both"/>
        <w:rPr>
          <w:rFonts w:ascii="Century" w:eastAsia="Century" w:hAnsi="Century" w:cs="Century"/>
          <w:sz w:val="20"/>
          <w:szCs w:val="20"/>
        </w:rPr>
      </w:pPr>
    </w:p>
    <w:p w14:paraId="48B4E1CA" w14:textId="77777777" w:rsidR="0073542D" w:rsidRDefault="00000000">
      <w:pPr>
        <w:widowControl w:val="0"/>
        <w:tabs>
          <w:tab w:val="left" w:pos="2680"/>
        </w:tabs>
        <w:spacing w:after="0"/>
        <w:ind w:left="694" w:hanging="694"/>
        <w:rPr>
          <w:rFonts w:ascii="Century" w:eastAsia="Century" w:hAnsi="Century" w:cs="Century"/>
          <w:sz w:val="20"/>
          <w:szCs w:val="20"/>
        </w:rPr>
      </w:pPr>
      <w:r>
        <w:rPr>
          <w:rFonts w:ascii="Century" w:eastAsia="Century" w:hAnsi="Century" w:cs="Century"/>
          <w:sz w:val="20"/>
          <w:szCs w:val="20"/>
        </w:rPr>
        <w:t xml:space="preserve"> </w:t>
      </w:r>
      <w:r>
        <w:rPr>
          <w:rFonts w:ascii="Century" w:eastAsia="Century" w:hAnsi="Century" w:cs="Century"/>
          <w:b/>
          <w:sz w:val="20"/>
          <w:szCs w:val="20"/>
        </w:rPr>
        <w:t>Responsibility</w:t>
      </w:r>
    </w:p>
    <w:p w14:paraId="5E46D6E7" w14:textId="77777777" w:rsidR="0073542D" w:rsidRDefault="00000000">
      <w:pPr>
        <w:widowControl w:val="0"/>
        <w:numPr>
          <w:ilvl w:val="0"/>
          <w:numId w:val="3"/>
        </w:numPr>
        <w:tabs>
          <w:tab w:val="left" w:pos="720"/>
        </w:tabs>
        <w:spacing w:after="0"/>
        <w:ind w:right="190"/>
        <w:rPr>
          <w:rFonts w:ascii="Century" w:eastAsia="Century" w:hAnsi="Century" w:cs="Century"/>
          <w:sz w:val="20"/>
          <w:szCs w:val="20"/>
        </w:rPr>
      </w:pPr>
      <w:r>
        <w:rPr>
          <w:rFonts w:ascii="Century" w:eastAsia="Century" w:hAnsi="Century" w:cs="Century"/>
          <w:sz w:val="20"/>
          <w:szCs w:val="20"/>
        </w:rPr>
        <w:t>CEO has the overall responsibility for the implementation of this procedure.</w:t>
      </w:r>
    </w:p>
    <w:p w14:paraId="5EAF318F" w14:textId="77777777" w:rsidR="0073542D" w:rsidRDefault="00000000">
      <w:pPr>
        <w:widowControl w:val="0"/>
        <w:numPr>
          <w:ilvl w:val="0"/>
          <w:numId w:val="3"/>
        </w:numPr>
        <w:spacing w:after="0"/>
        <w:ind w:right="266"/>
        <w:rPr>
          <w:rFonts w:ascii="Century" w:eastAsia="Century" w:hAnsi="Century" w:cs="Century"/>
          <w:sz w:val="20"/>
          <w:szCs w:val="20"/>
        </w:rPr>
      </w:pPr>
      <w:r>
        <w:rPr>
          <w:rFonts w:ascii="Century" w:eastAsia="Century" w:hAnsi="Century" w:cs="Century"/>
          <w:sz w:val="20"/>
          <w:szCs w:val="20"/>
        </w:rPr>
        <w:t xml:space="preserve">All managers, evaluators, reviewers, certifiers, </w:t>
      </w:r>
      <w:proofErr w:type="gramStart"/>
      <w:r>
        <w:rPr>
          <w:rFonts w:ascii="Century" w:eastAsia="Century" w:hAnsi="Century" w:cs="Century"/>
          <w:sz w:val="20"/>
          <w:szCs w:val="20"/>
        </w:rPr>
        <w:t>accounts</w:t>
      </w:r>
      <w:proofErr w:type="gramEnd"/>
      <w:r>
        <w:rPr>
          <w:rFonts w:ascii="Century" w:eastAsia="Century" w:hAnsi="Century" w:cs="Century"/>
          <w:sz w:val="20"/>
          <w:szCs w:val="20"/>
        </w:rPr>
        <w:t xml:space="preserve"> department have the responsibility for the compliance of this procedure.</w:t>
      </w:r>
    </w:p>
    <w:p w14:paraId="020D2C65" w14:textId="77777777" w:rsidR="0073542D" w:rsidRDefault="00000000">
      <w:pPr>
        <w:widowControl w:val="0"/>
        <w:tabs>
          <w:tab w:val="left" w:pos="1440"/>
        </w:tabs>
        <w:spacing w:after="0"/>
        <w:ind w:left="694" w:hanging="694"/>
        <w:rPr>
          <w:rFonts w:ascii="Century" w:eastAsia="Century" w:hAnsi="Century" w:cs="Century"/>
          <w:sz w:val="20"/>
          <w:szCs w:val="20"/>
        </w:rPr>
      </w:pPr>
      <w:r>
        <w:rPr>
          <w:rFonts w:ascii="Century" w:eastAsia="Century" w:hAnsi="Century" w:cs="Century"/>
          <w:b/>
          <w:sz w:val="20"/>
          <w:szCs w:val="20"/>
        </w:rPr>
        <w:t>Procedures -</w:t>
      </w:r>
    </w:p>
    <w:p w14:paraId="4E6CD251"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rPr>
        <w:t xml:space="preserve">Contact/ Request </w:t>
      </w:r>
      <w:r>
        <w:rPr>
          <w:rFonts w:ascii="Century" w:eastAsia="Century" w:hAnsi="Century" w:cs="Century"/>
          <w:sz w:val="20"/>
          <w:szCs w:val="20"/>
        </w:rPr>
        <w:t>GO4AGRI- Interested client (farmers/Grower groups /processors /traders /Apiculturist /wild harvesters/ animal husbandry operators /input manufacturers) can contact through any means for an application package and a with minimum details, which must include,</w:t>
      </w:r>
    </w:p>
    <w:p w14:paraId="3FCD4D09" w14:textId="77777777" w:rsidR="0073542D" w:rsidRDefault="00000000">
      <w:pPr>
        <w:numPr>
          <w:ilvl w:val="1"/>
          <w:numId w:val="1"/>
        </w:numPr>
        <w:tabs>
          <w:tab w:val="left" w:pos="8640"/>
        </w:tabs>
        <w:spacing w:before="120" w:after="0"/>
        <w:ind w:hanging="1143"/>
        <w:jc w:val="both"/>
        <w:rPr>
          <w:rFonts w:ascii="Century" w:eastAsia="Century" w:hAnsi="Century" w:cs="Century"/>
          <w:sz w:val="20"/>
          <w:szCs w:val="20"/>
        </w:rPr>
      </w:pPr>
      <w:r>
        <w:rPr>
          <w:rFonts w:ascii="Century" w:eastAsia="Century" w:hAnsi="Century" w:cs="Century"/>
          <w:sz w:val="20"/>
          <w:szCs w:val="20"/>
        </w:rPr>
        <w:t xml:space="preserve">Name and address of the </w:t>
      </w:r>
      <w:proofErr w:type="gramStart"/>
      <w:r>
        <w:rPr>
          <w:rFonts w:ascii="Century" w:eastAsia="Century" w:hAnsi="Century" w:cs="Century"/>
          <w:sz w:val="20"/>
          <w:szCs w:val="20"/>
        </w:rPr>
        <w:t>interested</w:t>
      </w:r>
      <w:proofErr w:type="gramEnd"/>
      <w:r>
        <w:rPr>
          <w:rFonts w:ascii="Century" w:eastAsia="Century" w:hAnsi="Century" w:cs="Century"/>
          <w:sz w:val="20"/>
          <w:szCs w:val="20"/>
        </w:rPr>
        <w:t xml:space="preserve"> party.</w:t>
      </w:r>
    </w:p>
    <w:p w14:paraId="42113A6C" w14:textId="77777777" w:rsidR="0073542D" w:rsidRDefault="00000000">
      <w:pPr>
        <w:numPr>
          <w:ilvl w:val="1"/>
          <w:numId w:val="1"/>
        </w:numPr>
        <w:tabs>
          <w:tab w:val="left" w:pos="8640"/>
        </w:tabs>
        <w:spacing w:before="120" w:after="0"/>
        <w:ind w:hanging="1143"/>
        <w:jc w:val="both"/>
        <w:rPr>
          <w:rFonts w:ascii="Century" w:eastAsia="Century" w:hAnsi="Century" w:cs="Century"/>
          <w:sz w:val="20"/>
          <w:szCs w:val="20"/>
        </w:rPr>
      </w:pPr>
      <w:r>
        <w:rPr>
          <w:rFonts w:ascii="Century" w:eastAsia="Century" w:hAnsi="Century" w:cs="Century"/>
          <w:sz w:val="20"/>
          <w:szCs w:val="20"/>
        </w:rPr>
        <w:t>Scope/ categories requested for</w:t>
      </w:r>
    </w:p>
    <w:p w14:paraId="29FB0725" w14:textId="77777777" w:rsidR="0073542D" w:rsidRDefault="00000000">
      <w:pPr>
        <w:numPr>
          <w:ilvl w:val="1"/>
          <w:numId w:val="1"/>
        </w:numPr>
        <w:tabs>
          <w:tab w:val="left" w:pos="8640"/>
        </w:tabs>
        <w:spacing w:before="120" w:after="0"/>
        <w:ind w:hanging="1143"/>
        <w:jc w:val="both"/>
        <w:rPr>
          <w:rFonts w:ascii="Century" w:eastAsia="Century" w:hAnsi="Century" w:cs="Century"/>
          <w:sz w:val="20"/>
          <w:szCs w:val="20"/>
        </w:rPr>
      </w:pPr>
      <w:r>
        <w:rPr>
          <w:rFonts w:ascii="Century" w:eastAsia="Century" w:hAnsi="Century" w:cs="Century"/>
          <w:sz w:val="20"/>
          <w:szCs w:val="20"/>
        </w:rPr>
        <w:t>The crops/products grown/made/processed/ traded/manufactured.</w:t>
      </w:r>
    </w:p>
    <w:p w14:paraId="1E4DDBFA" w14:textId="77777777" w:rsidR="0073542D" w:rsidRDefault="00000000">
      <w:pPr>
        <w:numPr>
          <w:ilvl w:val="1"/>
          <w:numId w:val="1"/>
        </w:numPr>
        <w:tabs>
          <w:tab w:val="left" w:pos="8640"/>
        </w:tabs>
        <w:spacing w:before="120" w:after="0"/>
        <w:ind w:hanging="1143"/>
        <w:jc w:val="both"/>
        <w:rPr>
          <w:rFonts w:ascii="Century" w:eastAsia="Century" w:hAnsi="Century" w:cs="Century"/>
          <w:sz w:val="20"/>
          <w:szCs w:val="20"/>
        </w:rPr>
      </w:pPr>
      <w:r>
        <w:rPr>
          <w:rFonts w:ascii="Century" w:eastAsia="Century" w:hAnsi="Century" w:cs="Century"/>
          <w:sz w:val="20"/>
          <w:szCs w:val="20"/>
        </w:rPr>
        <w:t>Total area of the farm in hectare/ capacity as applicable</w:t>
      </w:r>
    </w:p>
    <w:p w14:paraId="2BFCCEE0" w14:textId="77777777" w:rsidR="0073542D" w:rsidRDefault="00000000">
      <w:pPr>
        <w:numPr>
          <w:ilvl w:val="1"/>
          <w:numId w:val="1"/>
        </w:numPr>
        <w:tabs>
          <w:tab w:val="left" w:pos="8640"/>
        </w:tabs>
        <w:spacing w:before="120" w:after="0"/>
        <w:ind w:hanging="1143"/>
        <w:jc w:val="both"/>
        <w:rPr>
          <w:rFonts w:ascii="Century" w:eastAsia="Century" w:hAnsi="Century" w:cs="Century"/>
          <w:sz w:val="20"/>
          <w:szCs w:val="20"/>
        </w:rPr>
      </w:pPr>
      <w:r>
        <w:rPr>
          <w:rFonts w:ascii="Century" w:eastAsia="Century" w:hAnsi="Century" w:cs="Century"/>
          <w:sz w:val="20"/>
          <w:szCs w:val="20"/>
        </w:rPr>
        <w:t>Exact location of the operations</w:t>
      </w:r>
    </w:p>
    <w:p w14:paraId="1C99450A" w14:textId="77777777" w:rsidR="0073542D" w:rsidRDefault="00000000">
      <w:pPr>
        <w:numPr>
          <w:ilvl w:val="1"/>
          <w:numId w:val="1"/>
        </w:numPr>
        <w:tabs>
          <w:tab w:val="left" w:pos="8640"/>
        </w:tabs>
        <w:spacing w:before="120" w:after="0"/>
        <w:ind w:hanging="1143"/>
        <w:jc w:val="both"/>
        <w:rPr>
          <w:rFonts w:ascii="Century" w:eastAsia="Century" w:hAnsi="Century" w:cs="Century"/>
          <w:sz w:val="20"/>
          <w:szCs w:val="20"/>
        </w:rPr>
      </w:pPr>
      <w:r>
        <w:rPr>
          <w:rFonts w:ascii="Century" w:eastAsia="Century" w:hAnsi="Century" w:cs="Century"/>
          <w:sz w:val="20"/>
          <w:szCs w:val="20"/>
        </w:rPr>
        <w:t>Number and area of the members in case of grower group certification</w:t>
      </w:r>
    </w:p>
    <w:p w14:paraId="3EFA460F" w14:textId="77777777" w:rsidR="0073542D" w:rsidRDefault="00000000">
      <w:pPr>
        <w:numPr>
          <w:ilvl w:val="1"/>
          <w:numId w:val="1"/>
        </w:numPr>
        <w:tabs>
          <w:tab w:val="left" w:pos="8640"/>
        </w:tabs>
        <w:spacing w:before="120" w:after="0"/>
        <w:ind w:hanging="1143"/>
        <w:jc w:val="both"/>
        <w:rPr>
          <w:rFonts w:ascii="Century" w:eastAsia="Century" w:hAnsi="Century" w:cs="Century"/>
          <w:sz w:val="20"/>
          <w:szCs w:val="20"/>
        </w:rPr>
      </w:pPr>
      <w:r>
        <w:rPr>
          <w:rFonts w:ascii="Century" w:eastAsia="Century" w:hAnsi="Century" w:cs="Century"/>
          <w:sz w:val="20"/>
          <w:szCs w:val="20"/>
        </w:rPr>
        <w:t>Previous certification status and if denied/ withdrawn by any.</w:t>
      </w:r>
    </w:p>
    <w:p w14:paraId="225E747C"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 xml:space="preserve">GO4AGRI </w:t>
      </w:r>
      <w:r>
        <w:rPr>
          <w:rFonts w:ascii="Century" w:eastAsia="Century" w:hAnsi="Century" w:cs="Century"/>
          <w:b/>
          <w:sz w:val="20"/>
          <w:szCs w:val="20"/>
        </w:rPr>
        <w:t>sends Application package and quotation for its certification services</w:t>
      </w:r>
      <w:r>
        <w:rPr>
          <w:rFonts w:ascii="Century" w:eastAsia="Century" w:hAnsi="Century" w:cs="Century"/>
          <w:sz w:val="20"/>
          <w:szCs w:val="20"/>
        </w:rPr>
        <w:t>- (Please refer GO4AGRI schedule of fees for more details on quotation) the application package consists of the following.</w:t>
      </w:r>
    </w:p>
    <w:p w14:paraId="1CA77405" w14:textId="77777777" w:rsidR="0073542D" w:rsidRDefault="00000000">
      <w:pPr>
        <w:numPr>
          <w:ilvl w:val="1"/>
          <w:numId w:val="1"/>
        </w:numPr>
        <w:tabs>
          <w:tab w:val="left" w:pos="8640"/>
        </w:tabs>
        <w:spacing w:before="120" w:after="0"/>
        <w:ind w:left="360" w:hanging="90"/>
        <w:jc w:val="both"/>
        <w:rPr>
          <w:rFonts w:ascii="Century" w:eastAsia="Century" w:hAnsi="Century" w:cs="Century"/>
          <w:sz w:val="20"/>
          <w:szCs w:val="20"/>
        </w:rPr>
      </w:pPr>
      <w:r>
        <w:rPr>
          <w:rFonts w:ascii="Century" w:eastAsia="Century" w:hAnsi="Century" w:cs="Century"/>
          <w:sz w:val="20"/>
          <w:szCs w:val="20"/>
        </w:rPr>
        <w:t>Copy/ link of Applicable standard</w:t>
      </w:r>
    </w:p>
    <w:p w14:paraId="5F1A956B" w14:textId="77777777" w:rsidR="0073542D" w:rsidRDefault="00000000">
      <w:pPr>
        <w:numPr>
          <w:ilvl w:val="1"/>
          <w:numId w:val="1"/>
        </w:numPr>
        <w:tabs>
          <w:tab w:val="left" w:pos="8640"/>
        </w:tabs>
        <w:spacing w:before="120" w:after="0"/>
        <w:ind w:left="360" w:hanging="90"/>
        <w:jc w:val="both"/>
        <w:rPr>
          <w:rFonts w:ascii="Century" w:eastAsia="Century" w:hAnsi="Century" w:cs="Century"/>
          <w:sz w:val="20"/>
          <w:szCs w:val="20"/>
        </w:rPr>
      </w:pPr>
      <w:r>
        <w:rPr>
          <w:rFonts w:ascii="Century" w:eastAsia="Century" w:hAnsi="Century" w:cs="Century"/>
          <w:sz w:val="20"/>
          <w:szCs w:val="20"/>
        </w:rPr>
        <w:t>FMO06-Initial Application with Annex to application for Grower Group.</w:t>
      </w:r>
    </w:p>
    <w:p w14:paraId="19E30D27" w14:textId="77777777" w:rsidR="0073542D" w:rsidRDefault="00000000">
      <w:pPr>
        <w:numPr>
          <w:ilvl w:val="1"/>
          <w:numId w:val="1"/>
        </w:numPr>
        <w:tabs>
          <w:tab w:val="left" w:pos="8640"/>
        </w:tabs>
        <w:spacing w:before="120" w:after="0"/>
        <w:ind w:left="360" w:hanging="90"/>
        <w:jc w:val="both"/>
        <w:rPr>
          <w:rFonts w:ascii="Century" w:eastAsia="Century" w:hAnsi="Century" w:cs="Century"/>
          <w:sz w:val="20"/>
          <w:szCs w:val="20"/>
        </w:rPr>
      </w:pPr>
      <w:r>
        <w:rPr>
          <w:rFonts w:ascii="Century" w:eastAsia="Century" w:hAnsi="Century" w:cs="Century"/>
          <w:sz w:val="20"/>
          <w:szCs w:val="20"/>
        </w:rPr>
        <w:t xml:space="preserve">FMO06- Application </w:t>
      </w:r>
    </w:p>
    <w:p w14:paraId="367C5E7F" w14:textId="77777777" w:rsidR="0073542D" w:rsidRDefault="00000000">
      <w:pPr>
        <w:numPr>
          <w:ilvl w:val="1"/>
          <w:numId w:val="1"/>
        </w:numPr>
        <w:tabs>
          <w:tab w:val="left" w:pos="8640"/>
        </w:tabs>
        <w:spacing w:before="120" w:after="0"/>
        <w:ind w:left="360" w:hanging="90"/>
        <w:jc w:val="both"/>
        <w:rPr>
          <w:rFonts w:ascii="Century" w:eastAsia="Century" w:hAnsi="Century" w:cs="Century"/>
          <w:sz w:val="20"/>
          <w:szCs w:val="20"/>
        </w:rPr>
      </w:pPr>
      <w:r>
        <w:rPr>
          <w:rFonts w:ascii="Century" w:eastAsia="Century" w:hAnsi="Century" w:cs="Century"/>
          <w:sz w:val="20"/>
          <w:szCs w:val="20"/>
        </w:rPr>
        <w:t xml:space="preserve">FMO07-Certification License Agreement </w:t>
      </w:r>
    </w:p>
    <w:p w14:paraId="5C41F2FF" w14:textId="77777777" w:rsidR="0073542D" w:rsidRDefault="00000000">
      <w:pPr>
        <w:numPr>
          <w:ilvl w:val="1"/>
          <w:numId w:val="1"/>
        </w:numPr>
        <w:tabs>
          <w:tab w:val="left" w:pos="8640"/>
        </w:tabs>
        <w:spacing w:before="120" w:after="0"/>
        <w:ind w:left="360" w:hanging="90"/>
        <w:jc w:val="both"/>
        <w:rPr>
          <w:rFonts w:ascii="Century" w:eastAsia="Century" w:hAnsi="Century" w:cs="Century"/>
          <w:sz w:val="20"/>
          <w:szCs w:val="20"/>
        </w:rPr>
      </w:pPr>
      <w:r>
        <w:rPr>
          <w:rFonts w:ascii="Century" w:eastAsia="Century" w:hAnsi="Century" w:cs="Century"/>
          <w:sz w:val="20"/>
          <w:szCs w:val="20"/>
        </w:rPr>
        <w:t>FMO08- Organic Management Plan (As applicable to the scope)</w:t>
      </w:r>
    </w:p>
    <w:p w14:paraId="6913F7B4" w14:textId="77777777" w:rsidR="0073542D" w:rsidRDefault="00000000">
      <w:pPr>
        <w:numPr>
          <w:ilvl w:val="1"/>
          <w:numId w:val="1"/>
        </w:numPr>
        <w:tabs>
          <w:tab w:val="left" w:pos="8640"/>
        </w:tabs>
        <w:spacing w:before="120" w:after="0"/>
        <w:ind w:left="360" w:hanging="90"/>
        <w:jc w:val="both"/>
        <w:rPr>
          <w:rFonts w:ascii="Century" w:eastAsia="Century" w:hAnsi="Century" w:cs="Century"/>
          <w:sz w:val="20"/>
          <w:szCs w:val="20"/>
        </w:rPr>
      </w:pPr>
      <w:r>
        <w:rPr>
          <w:rFonts w:ascii="Century" w:eastAsia="Century" w:hAnsi="Century" w:cs="Century"/>
          <w:sz w:val="20"/>
          <w:szCs w:val="20"/>
        </w:rPr>
        <w:t xml:space="preserve">PRO03- Certification </w:t>
      </w:r>
      <w:proofErr w:type="spellStart"/>
      <w:r>
        <w:rPr>
          <w:rFonts w:ascii="Century" w:eastAsia="Century" w:hAnsi="Century" w:cs="Century"/>
          <w:sz w:val="20"/>
          <w:szCs w:val="20"/>
        </w:rPr>
        <w:t>Procédure</w:t>
      </w:r>
      <w:proofErr w:type="spellEnd"/>
    </w:p>
    <w:p w14:paraId="3E1290C7" w14:textId="77777777" w:rsidR="0073542D" w:rsidRDefault="00000000">
      <w:pPr>
        <w:numPr>
          <w:ilvl w:val="1"/>
          <w:numId w:val="1"/>
        </w:numPr>
        <w:tabs>
          <w:tab w:val="left" w:pos="8640"/>
        </w:tabs>
        <w:spacing w:before="120" w:after="0"/>
        <w:ind w:left="360" w:hanging="90"/>
        <w:jc w:val="both"/>
        <w:rPr>
          <w:rFonts w:ascii="Century" w:eastAsia="Century" w:hAnsi="Century" w:cs="Century"/>
          <w:sz w:val="20"/>
          <w:szCs w:val="20"/>
        </w:rPr>
      </w:pPr>
      <w:r>
        <w:rPr>
          <w:rFonts w:ascii="Century" w:eastAsia="Century" w:hAnsi="Century" w:cs="Century"/>
          <w:sz w:val="20"/>
          <w:szCs w:val="20"/>
        </w:rPr>
        <w:t>FMO05- Schedule of Fees</w:t>
      </w:r>
    </w:p>
    <w:p w14:paraId="6948FAB5" w14:textId="77777777" w:rsidR="0073542D" w:rsidRDefault="00000000">
      <w:pPr>
        <w:numPr>
          <w:ilvl w:val="1"/>
          <w:numId w:val="1"/>
        </w:numPr>
        <w:tabs>
          <w:tab w:val="left" w:pos="8640"/>
        </w:tabs>
        <w:spacing w:before="120" w:after="0"/>
        <w:ind w:left="360" w:hanging="90"/>
        <w:jc w:val="both"/>
        <w:rPr>
          <w:rFonts w:ascii="Century" w:eastAsia="Century" w:hAnsi="Century" w:cs="Century"/>
          <w:sz w:val="20"/>
          <w:szCs w:val="20"/>
        </w:rPr>
      </w:pPr>
      <w:r>
        <w:rPr>
          <w:rFonts w:ascii="Century" w:eastAsia="Century" w:hAnsi="Century" w:cs="Century"/>
          <w:sz w:val="20"/>
          <w:szCs w:val="20"/>
        </w:rPr>
        <w:t>FMO09- Sanction Catalogue</w:t>
      </w:r>
    </w:p>
    <w:p w14:paraId="2FC6D87B" w14:textId="77777777" w:rsidR="0073542D" w:rsidRDefault="00000000">
      <w:pPr>
        <w:numPr>
          <w:ilvl w:val="1"/>
          <w:numId w:val="1"/>
        </w:numPr>
        <w:tabs>
          <w:tab w:val="left" w:pos="8640"/>
        </w:tabs>
        <w:spacing w:before="120" w:after="0"/>
        <w:ind w:left="360" w:hanging="90"/>
        <w:jc w:val="both"/>
        <w:rPr>
          <w:rFonts w:ascii="Century" w:eastAsia="Century" w:hAnsi="Century" w:cs="Century"/>
          <w:sz w:val="20"/>
          <w:szCs w:val="20"/>
        </w:rPr>
      </w:pPr>
      <w:r>
        <w:rPr>
          <w:rFonts w:ascii="Century" w:eastAsia="Century" w:hAnsi="Century" w:cs="Century"/>
          <w:sz w:val="20"/>
          <w:szCs w:val="20"/>
        </w:rPr>
        <w:t>FMO10- GMOs listed and NON-GMOs Declaration</w:t>
      </w:r>
    </w:p>
    <w:p w14:paraId="7A6BC1A5"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rPr>
        <w:t xml:space="preserve">Filled in Application form reaches </w:t>
      </w:r>
      <w:r>
        <w:rPr>
          <w:rFonts w:ascii="Century" w:eastAsia="Century" w:hAnsi="Century" w:cs="Century"/>
          <w:sz w:val="20"/>
          <w:szCs w:val="20"/>
        </w:rPr>
        <w:t xml:space="preserve">GO4AGRI - Duly filled in and signed application form and associated forms and documents reach GO4AGRI office by post/courier/hand or Email (For Email applications signatures will </w:t>
      </w:r>
      <w:r>
        <w:rPr>
          <w:rFonts w:ascii="Century" w:eastAsia="Century" w:hAnsi="Century" w:cs="Century"/>
          <w:sz w:val="20"/>
          <w:szCs w:val="20"/>
        </w:rPr>
        <w:lastRenderedPageBreak/>
        <w:t xml:space="preserve">be collected once comes for the inspection, Scan copy of the signed pages is also acceptable) along with advance for inspection and certification by Demand Draft / cheque payable to GO4AGRI (Cheques subject to realization), Wire transactions (NEFT/RTGS/IMPS) / Other online payment methods with proper receipt </w:t>
      </w:r>
      <w:proofErr w:type="gramStart"/>
      <w:r>
        <w:rPr>
          <w:rFonts w:ascii="Century" w:eastAsia="Century" w:hAnsi="Century" w:cs="Century"/>
          <w:sz w:val="20"/>
          <w:szCs w:val="20"/>
        </w:rPr>
        <w:t>is</w:t>
      </w:r>
      <w:proofErr w:type="gramEnd"/>
      <w:r>
        <w:rPr>
          <w:rFonts w:ascii="Century" w:eastAsia="Century" w:hAnsi="Century" w:cs="Century"/>
          <w:sz w:val="20"/>
          <w:szCs w:val="20"/>
        </w:rPr>
        <w:t xml:space="preserve"> acceptable. </w:t>
      </w:r>
    </w:p>
    <w:p w14:paraId="12F0C46A"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In case the quotation is already sent as per the details received over the phone or other alternatives</w:t>
      </w:r>
      <w:r>
        <w:rPr>
          <w:rFonts w:ascii="Century" w:eastAsia="Century" w:hAnsi="Century" w:cs="Century"/>
          <w:b/>
          <w:sz w:val="20"/>
          <w:szCs w:val="20"/>
        </w:rPr>
        <w:t xml:space="preserve">. </w:t>
      </w:r>
      <w:r>
        <w:rPr>
          <w:rFonts w:ascii="Century" w:eastAsia="Century" w:hAnsi="Century" w:cs="Century"/>
          <w:sz w:val="20"/>
          <w:szCs w:val="20"/>
        </w:rPr>
        <w:t xml:space="preserve">A copy of the certification agreement will be given to the client. In case the quotation is not sent the Application is reviewed and if it qualifies to proceed for certification process, then offer/quotation is prepared and will be informed to client. If the offer is acceptable the certification agreement is executed and the registration process proceeds. </w:t>
      </w:r>
    </w:p>
    <w:p w14:paraId="39ABD885"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rPr>
        <w:t xml:space="preserve">Review of Application to verify capacity of Go4Agri to carry out </w:t>
      </w:r>
      <w:proofErr w:type="spellStart"/>
      <w:proofErr w:type="gramStart"/>
      <w:r>
        <w:rPr>
          <w:rFonts w:ascii="Century" w:eastAsia="Century" w:hAnsi="Century" w:cs="Century"/>
          <w:b/>
          <w:sz w:val="20"/>
          <w:szCs w:val="20"/>
        </w:rPr>
        <w:t>it’s</w:t>
      </w:r>
      <w:proofErr w:type="spellEnd"/>
      <w:proofErr w:type="gramEnd"/>
      <w:r>
        <w:rPr>
          <w:rFonts w:ascii="Century" w:eastAsia="Century" w:hAnsi="Century" w:cs="Century"/>
          <w:b/>
          <w:sz w:val="20"/>
          <w:szCs w:val="20"/>
        </w:rPr>
        <w:t xml:space="preserve"> certification:</w:t>
      </w:r>
    </w:p>
    <w:p w14:paraId="109E4122" w14:textId="77777777" w:rsidR="0073542D" w:rsidRDefault="00000000">
      <w:pPr>
        <w:pBdr>
          <w:top w:val="nil"/>
          <w:left w:val="nil"/>
          <w:bottom w:val="nil"/>
          <w:right w:val="nil"/>
          <w:between w:val="nil"/>
        </w:pBdr>
        <w:tabs>
          <w:tab w:val="center" w:pos="4680"/>
          <w:tab w:val="right" w:pos="9360"/>
        </w:tabs>
        <w:spacing w:after="0" w:line="240" w:lineRule="auto"/>
        <w:jc w:val="both"/>
        <w:rPr>
          <w:color w:val="000000"/>
        </w:rPr>
      </w:pPr>
      <w:r>
        <w:rPr>
          <w:color w:val="000000"/>
        </w:rPr>
        <w:t>The application is reviewed to verify that Go4Agri has capacity, for example accreditation for the scope of audit or not, based on which the request may either be declined, or may proceed to the next steps.</w:t>
      </w:r>
    </w:p>
    <w:p w14:paraId="22356E86" w14:textId="77777777" w:rsidR="0073542D" w:rsidRDefault="0073542D">
      <w:pPr>
        <w:pBdr>
          <w:top w:val="nil"/>
          <w:left w:val="nil"/>
          <w:bottom w:val="nil"/>
          <w:right w:val="nil"/>
          <w:between w:val="nil"/>
        </w:pBdr>
        <w:tabs>
          <w:tab w:val="center" w:pos="4680"/>
          <w:tab w:val="right" w:pos="9360"/>
        </w:tabs>
        <w:spacing w:after="0" w:line="240" w:lineRule="auto"/>
        <w:jc w:val="both"/>
        <w:rPr>
          <w:color w:val="000000"/>
        </w:rPr>
      </w:pPr>
    </w:p>
    <w:p w14:paraId="76DDD4DB" w14:textId="77777777" w:rsidR="0073542D" w:rsidRDefault="00000000">
      <w:pPr>
        <w:pBdr>
          <w:top w:val="nil"/>
          <w:left w:val="nil"/>
          <w:bottom w:val="nil"/>
          <w:right w:val="nil"/>
          <w:between w:val="nil"/>
        </w:pBdr>
        <w:tabs>
          <w:tab w:val="center" w:pos="4680"/>
          <w:tab w:val="right" w:pos="9360"/>
        </w:tabs>
        <w:spacing w:after="0" w:line="240" w:lineRule="auto"/>
        <w:jc w:val="both"/>
        <w:rPr>
          <w:color w:val="000000"/>
        </w:rPr>
      </w:pPr>
      <w:r>
        <w:rPr>
          <w:color w:val="000000"/>
        </w:rPr>
        <w:t>For example, if an operator applies for Livestock (Cat B) as per EU 2018/848, Go4Agri do not have a capacity to certify that. Because, as per EU 2018/848, the present applied scope doesn’t have it. They are only applying for scope of Category D, and E. Also, for EU equivalence only category A and F applies.</w:t>
      </w:r>
    </w:p>
    <w:p w14:paraId="373BCF05" w14:textId="77777777" w:rsidR="0073542D" w:rsidRDefault="0073542D">
      <w:pPr>
        <w:pBdr>
          <w:top w:val="nil"/>
          <w:left w:val="nil"/>
          <w:bottom w:val="nil"/>
          <w:right w:val="nil"/>
          <w:between w:val="nil"/>
        </w:pBdr>
        <w:tabs>
          <w:tab w:val="center" w:pos="4680"/>
          <w:tab w:val="right" w:pos="9360"/>
        </w:tabs>
        <w:spacing w:after="0" w:line="240" w:lineRule="auto"/>
        <w:jc w:val="both"/>
        <w:rPr>
          <w:color w:val="000000"/>
        </w:rPr>
      </w:pPr>
    </w:p>
    <w:p w14:paraId="0C81B73B" w14:textId="77777777" w:rsidR="0073542D" w:rsidRDefault="00000000">
      <w:pPr>
        <w:pBdr>
          <w:top w:val="nil"/>
          <w:left w:val="nil"/>
          <w:bottom w:val="nil"/>
          <w:right w:val="nil"/>
          <w:between w:val="nil"/>
        </w:pBdr>
        <w:tabs>
          <w:tab w:val="center" w:pos="4680"/>
          <w:tab w:val="right" w:pos="9360"/>
        </w:tabs>
        <w:spacing w:after="0" w:line="240" w:lineRule="auto"/>
        <w:jc w:val="both"/>
        <w:rPr>
          <w:color w:val="000000"/>
        </w:rPr>
      </w:pPr>
      <w:r>
        <w:rPr>
          <w:color w:val="000000"/>
        </w:rPr>
        <w:t>An authorized evaluator/ initial reviewer will do this, and co-ordinate with the marketing team.</w:t>
      </w:r>
    </w:p>
    <w:p w14:paraId="675EFFB0" w14:textId="77777777" w:rsidR="0073542D" w:rsidRDefault="0073542D">
      <w:pPr>
        <w:tabs>
          <w:tab w:val="left" w:pos="8640"/>
        </w:tabs>
        <w:spacing w:before="120" w:after="0"/>
        <w:jc w:val="both"/>
        <w:rPr>
          <w:rFonts w:ascii="Century" w:eastAsia="Century" w:hAnsi="Century" w:cs="Century"/>
          <w:sz w:val="20"/>
          <w:szCs w:val="20"/>
        </w:rPr>
      </w:pPr>
    </w:p>
    <w:p w14:paraId="4283F80D"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rPr>
        <w:t xml:space="preserve">Registration process: </w:t>
      </w:r>
      <w:r>
        <w:rPr>
          <w:rFonts w:ascii="Century" w:eastAsia="Century" w:hAnsi="Century" w:cs="Century"/>
          <w:sz w:val="20"/>
          <w:szCs w:val="20"/>
        </w:rPr>
        <w:t xml:space="preserve">On receiving the filled in application packet, or application, certification agreement and the advance, and verifying that we have capacity to certify the project, the client will be issued with a registration number within a month </w:t>
      </w:r>
      <w:proofErr w:type="gramStart"/>
      <w:r>
        <w:rPr>
          <w:rFonts w:ascii="Century" w:eastAsia="Century" w:hAnsi="Century" w:cs="Century"/>
          <w:sz w:val="20"/>
          <w:szCs w:val="20"/>
        </w:rPr>
        <w:t>as per</w:t>
      </w:r>
      <w:proofErr w:type="gramEnd"/>
      <w:r>
        <w:rPr>
          <w:rFonts w:ascii="Century" w:eastAsia="Century" w:hAnsi="Century" w:cs="Century"/>
          <w:sz w:val="20"/>
          <w:szCs w:val="20"/>
        </w:rPr>
        <w:t xml:space="preserve"> </w:t>
      </w:r>
      <w:r>
        <w:rPr>
          <w:rFonts w:ascii="Century" w:eastAsia="Century" w:hAnsi="Century" w:cs="Century"/>
          <w:b/>
          <w:sz w:val="20"/>
          <w:szCs w:val="20"/>
        </w:rPr>
        <w:t>PRO04- Clients Registration Procedure</w:t>
      </w:r>
      <w:r>
        <w:rPr>
          <w:rFonts w:ascii="Century" w:eastAsia="Century" w:hAnsi="Century" w:cs="Century"/>
          <w:sz w:val="20"/>
          <w:szCs w:val="20"/>
        </w:rPr>
        <w:t xml:space="preserve"> and will be communicated to the applicant </w:t>
      </w:r>
      <w:r>
        <w:rPr>
          <w:rFonts w:ascii="Century" w:eastAsia="Century" w:hAnsi="Century" w:cs="Century"/>
          <w:b/>
          <w:sz w:val="20"/>
          <w:szCs w:val="20"/>
        </w:rPr>
        <w:t>FMO11- Letter of Registration</w:t>
      </w:r>
      <w:r>
        <w:rPr>
          <w:rFonts w:ascii="Century" w:eastAsia="Century" w:hAnsi="Century" w:cs="Century"/>
          <w:sz w:val="20"/>
          <w:szCs w:val="20"/>
        </w:rPr>
        <w:t>. The Registration proceeds only after the Review.</w:t>
      </w:r>
    </w:p>
    <w:p w14:paraId="5BCFE0E4"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rPr>
        <w:t>Review process:</w:t>
      </w:r>
      <w:r>
        <w:rPr>
          <w:rFonts w:ascii="Century" w:eastAsia="Century" w:hAnsi="Century" w:cs="Century"/>
          <w:sz w:val="20"/>
          <w:szCs w:val="20"/>
        </w:rPr>
        <w:t xml:space="preserve"> The application package will be reviewed. The review of </w:t>
      </w:r>
      <w:proofErr w:type="gramStart"/>
      <w:r>
        <w:rPr>
          <w:rFonts w:ascii="Century" w:eastAsia="Century" w:hAnsi="Century" w:cs="Century"/>
          <w:sz w:val="20"/>
          <w:szCs w:val="20"/>
        </w:rPr>
        <w:t>application</w:t>
      </w:r>
      <w:proofErr w:type="gramEnd"/>
      <w:r>
        <w:rPr>
          <w:rFonts w:ascii="Century" w:eastAsia="Century" w:hAnsi="Century" w:cs="Century"/>
          <w:sz w:val="20"/>
          <w:szCs w:val="20"/>
        </w:rPr>
        <w:t xml:space="preserve"> includes the review of organic plan and all associated documents which is part of the application package. The review of application can be assigned to any inspector auditor who can do inspection for that scope.</w:t>
      </w:r>
    </w:p>
    <w:p w14:paraId="50F36052"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Man-day calculation: while inspection planning, m</w:t>
      </w:r>
      <w:r>
        <w:t>an-days for inspection are to be calculated based on various factors, but not limited to, number of sites, subcontracted operation, length of year inorganic, complexity of the system, complexity of the products, number of products, etc.</w:t>
      </w:r>
    </w:p>
    <w:p w14:paraId="23C30D4C"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 xml:space="preserve">Scheduling Inspection: In consultation with the operator and considering the requirements of normative documents, GO4AGRI fixes the inspection / audit dates. Note: GO4AGRI reserves the right that along with the inspector auditor coming for the inspection/ audit there may be observers, verifying auditors or any other relevant persons from accreditation bodies and other relevant authorities. In no way </w:t>
      </w:r>
      <w:proofErr w:type="gramStart"/>
      <w:r>
        <w:rPr>
          <w:rFonts w:ascii="Century" w:eastAsia="Century" w:hAnsi="Century" w:cs="Century"/>
          <w:sz w:val="20"/>
          <w:szCs w:val="20"/>
        </w:rPr>
        <w:t>inspection will</w:t>
      </w:r>
      <w:proofErr w:type="gramEnd"/>
      <w:r>
        <w:rPr>
          <w:rFonts w:ascii="Century" w:eastAsia="Century" w:hAnsi="Century" w:cs="Century"/>
          <w:sz w:val="20"/>
          <w:szCs w:val="20"/>
        </w:rPr>
        <w:t xml:space="preserve"> be carried out before the registration process is completed. (Exception in case of CB transfer) T</w:t>
      </w:r>
      <w:r>
        <w:rPr>
          <w:rFonts w:ascii="Century" w:eastAsia="Century" w:hAnsi="Century" w:cs="Century"/>
          <w:b/>
          <w:sz w:val="20"/>
          <w:szCs w:val="20"/>
        </w:rPr>
        <w:t xml:space="preserve">he producer should maintain evidence for compliance of </w:t>
      </w:r>
      <w:proofErr w:type="gramStart"/>
      <w:r>
        <w:rPr>
          <w:rFonts w:ascii="Century" w:eastAsia="Century" w:hAnsi="Century" w:cs="Century"/>
          <w:b/>
          <w:sz w:val="20"/>
          <w:szCs w:val="20"/>
        </w:rPr>
        <w:t>requirement</w:t>
      </w:r>
      <w:proofErr w:type="gramEnd"/>
      <w:r>
        <w:rPr>
          <w:rFonts w:ascii="Century" w:eastAsia="Century" w:hAnsi="Century" w:cs="Century"/>
          <w:b/>
          <w:sz w:val="20"/>
          <w:szCs w:val="20"/>
        </w:rPr>
        <w:t xml:space="preserve"> of applied standards and regulations. Non availability of evidence may result in certification not </w:t>
      </w:r>
      <w:proofErr w:type="gramStart"/>
      <w:r>
        <w:rPr>
          <w:rFonts w:ascii="Century" w:eastAsia="Century" w:hAnsi="Century" w:cs="Century"/>
          <w:b/>
          <w:sz w:val="20"/>
          <w:szCs w:val="20"/>
        </w:rPr>
        <w:t>possible</w:t>
      </w:r>
      <w:proofErr w:type="gramEnd"/>
      <w:r>
        <w:rPr>
          <w:rFonts w:ascii="Century" w:eastAsia="Century" w:hAnsi="Century" w:cs="Century"/>
          <w:b/>
          <w:sz w:val="20"/>
          <w:szCs w:val="20"/>
        </w:rPr>
        <w:t xml:space="preserve"> until the evidence is provided for the compliance.</w:t>
      </w:r>
    </w:p>
    <w:p w14:paraId="0CE1D87B" w14:textId="77777777" w:rsidR="0073542D" w:rsidRDefault="00000000">
      <w:pPr>
        <w:numPr>
          <w:ilvl w:val="0"/>
          <w:numId w:val="1"/>
        </w:numPr>
        <w:tabs>
          <w:tab w:val="left" w:pos="8640"/>
        </w:tabs>
        <w:spacing w:after="0"/>
        <w:ind w:left="360"/>
        <w:jc w:val="both"/>
        <w:rPr>
          <w:rFonts w:ascii="Century" w:eastAsia="Century" w:hAnsi="Century" w:cs="Century"/>
          <w:sz w:val="20"/>
          <w:szCs w:val="20"/>
        </w:rPr>
      </w:pPr>
      <w:r>
        <w:rPr>
          <w:rFonts w:ascii="Century" w:eastAsia="Century" w:hAnsi="Century" w:cs="Century"/>
          <w:b/>
          <w:sz w:val="20"/>
          <w:szCs w:val="20"/>
          <w:u w:val="single"/>
        </w:rPr>
        <w:t>Knowledge of client</w:t>
      </w:r>
      <w:r>
        <w:rPr>
          <w:rFonts w:ascii="Century" w:eastAsia="Century" w:hAnsi="Century" w:cs="Century"/>
          <w:sz w:val="20"/>
          <w:szCs w:val="20"/>
        </w:rPr>
        <w:t xml:space="preserve">: The client seeking certification will have to be in possession of and full fill the requirements indicated in NPOP or the other relevant standards as applicable i.e. COR standards and EU 2018/848 and </w:t>
      </w:r>
      <w:proofErr w:type="gramStart"/>
      <w:r>
        <w:rPr>
          <w:rFonts w:ascii="Century" w:eastAsia="Century" w:hAnsi="Century" w:cs="Century"/>
          <w:sz w:val="20"/>
          <w:szCs w:val="20"/>
        </w:rPr>
        <w:t>it’s</w:t>
      </w:r>
      <w:proofErr w:type="gramEnd"/>
      <w:r>
        <w:rPr>
          <w:rFonts w:ascii="Century" w:eastAsia="Century" w:hAnsi="Century" w:cs="Century"/>
          <w:sz w:val="20"/>
          <w:szCs w:val="20"/>
        </w:rPr>
        <w:t xml:space="preserve"> delegated acts:</w:t>
      </w:r>
      <w:r>
        <w:rPr>
          <w:rFonts w:ascii="Century" w:eastAsia="Century" w:hAnsi="Century" w:cs="Century"/>
          <w:b/>
          <w:sz w:val="20"/>
          <w:szCs w:val="20"/>
        </w:rPr>
        <w:t xml:space="preserve"> (These are the Reference/Normative documents and are the guide)</w:t>
      </w:r>
    </w:p>
    <w:p w14:paraId="4F3A9F2E" w14:textId="77777777" w:rsidR="0073542D" w:rsidRDefault="00000000">
      <w:pPr>
        <w:tabs>
          <w:tab w:val="left" w:pos="8640"/>
        </w:tabs>
        <w:spacing w:after="0" w:line="240" w:lineRule="auto"/>
        <w:ind w:left="360"/>
        <w:jc w:val="both"/>
        <w:rPr>
          <w:rFonts w:ascii="Century" w:eastAsia="Century" w:hAnsi="Century" w:cs="Century"/>
          <w:sz w:val="20"/>
          <w:szCs w:val="20"/>
        </w:rPr>
      </w:pPr>
      <w:r>
        <w:rPr>
          <w:rFonts w:ascii="Century" w:eastAsia="Century" w:hAnsi="Century" w:cs="Century"/>
          <w:sz w:val="20"/>
          <w:szCs w:val="20"/>
        </w:rPr>
        <w:t xml:space="preserve">NPOP Update version available in: </w:t>
      </w:r>
      <w:hyperlink r:id="rId8">
        <w:r>
          <w:rPr>
            <w:rFonts w:ascii="Century" w:eastAsia="Century" w:hAnsi="Century" w:cs="Century"/>
            <w:color w:val="0000FF"/>
            <w:sz w:val="20"/>
            <w:szCs w:val="20"/>
            <w:u w:val="single"/>
          </w:rPr>
          <w:t>www.apeda.gov.in</w:t>
        </w:r>
      </w:hyperlink>
      <w:r>
        <w:rPr>
          <w:rFonts w:ascii="Century" w:eastAsia="Century" w:hAnsi="Century" w:cs="Century"/>
          <w:sz w:val="20"/>
          <w:szCs w:val="20"/>
        </w:rPr>
        <w:t xml:space="preserve"> , follow link </w:t>
      </w:r>
      <w:hyperlink r:id="rId9">
        <w:r>
          <w:rPr>
            <w:rFonts w:ascii="Century" w:eastAsia="Century" w:hAnsi="Century" w:cs="Century"/>
            <w:color w:val="0000FF"/>
            <w:sz w:val="20"/>
            <w:szCs w:val="20"/>
            <w:u w:val="single"/>
          </w:rPr>
          <w:t>https://apeda.gov.in/apedawebsite/organic/ORGANIC_CONTENTS/National_Programme_for_Organic_Production.htm</w:t>
        </w:r>
      </w:hyperlink>
      <w:r>
        <w:rPr>
          <w:rFonts w:ascii="Century" w:eastAsia="Century" w:hAnsi="Century" w:cs="Century"/>
          <w:sz w:val="20"/>
          <w:szCs w:val="20"/>
        </w:rPr>
        <w:t xml:space="preserve"> </w:t>
      </w:r>
    </w:p>
    <w:p w14:paraId="16F97FE8" w14:textId="77777777" w:rsidR="0073542D" w:rsidRDefault="00000000">
      <w:pPr>
        <w:pBdr>
          <w:top w:val="nil"/>
          <w:left w:val="nil"/>
          <w:bottom w:val="nil"/>
          <w:right w:val="nil"/>
          <w:between w:val="nil"/>
        </w:pBdr>
        <w:spacing w:after="0"/>
        <w:ind w:left="360"/>
        <w:rPr>
          <w:rFonts w:ascii="Century" w:eastAsia="Century" w:hAnsi="Century" w:cs="Century"/>
          <w:color w:val="000000"/>
          <w:sz w:val="20"/>
          <w:szCs w:val="20"/>
        </w:rPr>
      </w:pPr>
      <w:r>
        <w:rPr>
          <w:rFonts w:ascii="Century" w:eastAsia="Century" w:hAnsi="Century" w:cs="Century"/>
          <w:color w:val="000000"/>
          <w:sz w:val="20"/>
          <w:szCs w:val="20"/>
        </w:rPr>
        <w:t>Any updates in the normative documents will be communicated to clients through letters/ emails by GO4AGRI.</w:t>
      </w:r>
    </w:p>
    <w:p w14:paraId="7CAC92BC" w14:textId="77777777" w:rsidR="0073542D" w:rsidRDefault="00000000">
      <w:pPr>
        <w:pBdr>
          <w:top w:val="nil"/>
          <w:left w:val="nil"/>
          <w:bottom w:val="nil"/>
          <w:right w:val="nil"/>
          <w:between w:val="nil"/>
        </w:pBdr>
        <w:spacing w:after="0"/>
        <w:ind w:left="360"/>
        <w:rPr>
          <w:rFonts w:ascii="Century" w:eastAsia="Century" w:hAnsi="Century" w:cs="Century"/>
          <w:color w:val="000000"/>
          <w:sz w:val="20"/>
          <w:szCs w:val="20"/>
        </w:rPr>
      </w:pPr>
      <w:r>
        <w:rPr>
          <w:rFonts w:ascii="Century" w:eastAsia="Century" w:hAnsi="Century" w:cs="Century"/>
          <w:color w:val="000000"/>
          <w:sz w:val="20"/>
          <w:szCs w:val="20"/>
        </w:rPr>
        <w:t>COR operation manual and SFCR are available online. (</w:t>
      </w:r>
      <w:hyperlink r:id="rId10">
        <w:r>
          <w:rPr>
            <w:rFonts w:ascii="Century" w:eastAsia="Century" w:hAnsi="Century" w:cs="Century"/>
            <w:color w:val="0000FF"/>
            <w:sz w:val="20"/>
            <w:szCs w:val="20"/>
            <w:u w:val="single"/>
          </w:rPr>
          <w:t>https://inspection.canada.ca/en/food-labels/organic-products</w:t>
        </w:r>
      </w:hyperlink>
      <w:r>
        <w:rPr>
          <w:rFonts w:ascii="Century" w:eastAsia="Century" w:hAnsi="Century" w:cs="Century"/>
          <w:color w:val="000000"/>
          <w:sz w:val="20"/>
          <w:szCs w:val="20"/>
        </w:rPr>
        <w:t xml:space="preserve">, </w:t>
      </w:r>
      <w:hyperlink r:id="rId11" w:anchor="h-846236">
        <w:r>
          <w:rPr>
            <w:rFonts w:ascii="Century" w:eastAsia="Century" w:hAnsi="Century" w:cs="Century"/>
            <w:color w:val="0000FF"/>
            <w:sz w:val="20"/>
            <w:szCs w:val="20"/>
            <w:u w:val="single"/>
          </w:rPr>
          <w:t>https://laws-lois.justice.gc.ca/eng/regulations/SOR-2018-108/page-20.html#h-846236</w:t>
        </w:r>
      </w:hyperlink>
      <w:r>
        <w:rPr>
          <w:rFonts w:ascii="Century" w:eastAsia="Century" w:hAnsi="Century" w:cs="Century"/>
          <w:color w:val="000000"/>
          <w:sz w:val="20"/>
          <w:szCs w:val="20"/>
        </w:rPr>
        <w:t>)</w:t>
      </w:r>
    </w:p>
    <w:p w14:paraId="038643FE" w14:textId="77777777" w:rsidR="0073542D" w:rsidRDefault="0073542D">
      <w:pPr>
        <w:pBdr>
          <w:top w:val="nil"/>
          <w:left w:val="nil"/>
          <w:bottom w:val="nil"/>
          <w:right w:val="nil"/>
          <w:between w:val="nil"/>
        </w:pBdr>
        <w:spacing w:after="0"/>
        <w:ind w:left="360"/>
        <w:rPr>
          <w:rFonts w:ascii="Century" w:eastAsia="Century" w:hAnsi="Century" w:cs="Century"/>
          <w:color w:val="000000"/>
          <w:sz w:val="20"/>
          <w:szCs w:val="20"/>
        </w:rPr>
      </w:pPr>
    </w:p>
    <w:p w14:paraId="50EB06F8" w14:textId="77777777" w:rsidR="0073542D" w:rsidRDefault="00000000">
      <w:pPr>
        <w:pBdr>
          <w:top w:val="nil"/>
          <w:left w:val="nil"/>
          <w:bottom w:val="nil"/>
          <w:right w:val="nil"/>
          <w:between w:val="nil"/>
        </w:pBdr>
        <w:spacing w:after="0"/>
        <w:ind w:left="360"/>
        <w:rPr>
          <w:rFonts w:ascii="Century" w:eastAsia="Century" w:hAnsi="Century" w:cs="Century"/>
          <w:color w:val="000000"/>
          <w:sz w:val="20"/>
          <w:szCs w:val="20"/>
        </w:rPr>
      </w:pPr>
      <w:r>
        <w:rPr>
          <w:rFonts w:ascii="Century" w:eastAsia="Century" w:hAnsi="Century" w:cs="Century"/>
          <w:color w:val="000000"/>
          <w:sz w:val="20"/>
          <w:szCs w:val="20"/>
        </w:rPr>
        <w:lastRenderedPageBreak/>
        <w:t>EU Organic regulations are available online. (</w:t>
      </w:r>
      <w:hyperlink r:id="rId12" w:anchor=":~:text=Since%201%20January%202022%2C%20Regulation%20%28EU%29%202018%2F848%20of,Regulation%20%28EC%29%20No%20834%2F2007%20of%2028%20June%202007">
        <w:r>
          <w:rPr>
            <w:rFonts w:ascii="Century" w:eastAsia="Century" w:hAnsi="Century" w:cs="Century"/>
            <w:color w:val="0000FF"/>
            <w:sz w:val="20"/>
            <w:szCs w:val="20"/>
            <w:u w:val="single"/>
          </w:rPr>
          <w:t>https://agriculture.ec.europa.eu/farming/organic-farming/legislation_en#:~:text=Since%201%20January%202022%2C%20Regulation%20%28EU%29%202018%2F848%20of,Regulation%20%28EC%29%20No%20834%2F2007%20of%2028%20June%202007</w:t>
        </w:r>
      </w:hyperlink>
      <w:r>
        <w:rPr>
          <w:rFonts w:ascii="Century" w:eastAsia="Century" w:hAnsi="Century" w:cs="Century"/>
          <w:color w:val="000000"/>
          <w:sz w:val="20"/>
          <w:szCs w:val="20"/>
        </w:rPr>
        <w:t>)</w:t>
      </w:r>
    </w:p>
    <w:p w14:paraId="63772B90" w14:textId="77777777" w:rsidR="0073542D" w:rsidRDefault="00000000">
      <w:pPr>
        <w:numPr>
          <w:ilvl w:val="0"/>
          <w:numId w:val="1"/>
        </w:numPr>
        <w:tabs>
          <w:tab w:val="left" w:pos="8640"/>
        </w:tabs>
        <w:spacing w:before="120" w:after="0"/>
        <w:ind w:left="360"/>
        <w:jc w:val="both"/>
        <w:rPr>
          <w:rFonts w:ascii="Century" w:eastAsia="Century" w:hAnsi="Century" w:cs="Century"/>
          <w:b/>
          <w:sz w:val="20"/>
          <w:szCs w:val="20"/>
        </w:rPr>
      </w:pPr>
      <w:r>
        <w:rPr>
          <w:rFonts w:ascii="Century" w:eastAsia="Century" w:hAnsi="Century" w:cs="Century"/>
          <w:b/>
          <w:sz w:val="20"/>
          <w:szCs w:val="20"/>
          <w:u w:val="single"/>
        </w:rPr>
        <w:t>Inspection</w:t>
      </w:r>
      <w:r>
        <w:rPr>
          <w:rFonts w:ascii="Century" w:eastAsia="Century" w:hAnsi="Century" w:cs="Century"/>
          <w:sz w:val="20"/>
          <w:szCs w:val="20"/>
        </w:rPr>
        <w:t xml:space="preserve">: GO4AGRI accomplishes </w:t>
      </w:r>
      <w:proofErr w:type="gramStart"/>
      <w:r>
        <w:rPr>
          <w:rFonts w:ascii="Century" w:eastAsia="Century" w:hAnsi="Century" w:cs="Century"/>
          <w:sz w:val="20"/>
          <w:szCs w:val="20"/>
        </w:rPr>
        <w:t>inspection</w:t>
      </w:r>
      <w:proofErr w:type="gramEnd"/>
      <w:r>
        <w:rPr>
          <w:rFonts w:ascii="Century" w:eastAsia="Century" w:hAnsi="Century" w:cs="Century"/>
          <w:sz w:val="20"/>
          <w:szCs w:val="20"/>
        </w:rPr>
        <w:t xml:space="preserve"> and all non-conformities/non-compliances are listed in the report. A copy of the report, which is duly signed, by the evaluator and the client. The report copy is handed over to the client. The non-conformances detected can be closed by providing the proof by way of documents, records, photos, etc. or if requirement is there for a further visit by the CB evaluator to the site which will be chargeable as per the scale of fees for the man days needed for follow up inspections. See PRO 10 for detailed Inspection Procedure. </w:t>
      </w:r>
    </w:p>
    <w:p w14:paraId="6DCF1A7C"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u w:val="single"/>
        </w:rPr>
        <w:t>Invoicing</w:t>
      </w:r>
      <w:r>
        <w:rPr>
          <w:rFonts w:ascii="Century" w:eastAsia="Century" w:hAnsi="Century" w:cs="Century"/>
          <w:sz w:val="20"/>
          <w:szCs w:val="20"/>
        </w:rPr>
        <w:t>: GO4AGRI sends the final invoice.</w:t>
      </w:r>
    </w:p>
    <w:p w14:paraId="46BBF78B" w14:textId="7F0AF25F" w:rsidR="006F083B" w:rsidRPr="008E0470" w:rsidRDefault="000A6F60" w:rsidP="008E0470">
      <w:pPr>
        <w:numPr>
          <w:ilvl w:val="0"/>
          <w:numId w:val="1"/>
        </w:numPr>
        <w:tabs>
          <w:tab w:val="left" w:pos="8640"/>
        </w:tabs>
        <w:spacing w:before="120" w:after="0"/>
        <w:ind w:left="360"/>
        <w:jc w:val="both"/>
        <w:rPr>
          <w:rFonts w:ascii="Century" w:eastAsia="Century" w:hAnsi="Century" w:cs="Century"/>
          <w:sz w:val="20"/>
          <w:szCs w:val="20"/>
        </w:rPr>
      </w:pPr>
      <w:r w:rsidRPr="008E0470">
        <w:rPr>
          <w:rFonts w:ascii="Century" w:eastAsia="Century" w:hAnsi="Century" w:cs="Century"/>
          <w:sz w:val="20"/>
          <w:szCs w:val="20"/>
        </w:rPr>
        <w:t>Certification Review</w:t>
      </w:r>
    </w:p>
    <w:p w14:paraId="347D7F0D" w14:textId="77777777" w:rsidR="000A6F60" w:rsidRPr="000A6F60" w:rsidRDefault="000A6F60" w:rsidP="000A6F60">
      <w:pPr>
        <w:numPr>
          <w:ilvl w:val="1"/>
          <w:numId w:val="1"/>
        </w:numPr>
        <w:tabs>
          <w:tab w:val="left" w:pos="8640"/>
        </w:tabs>
        <w:spacing w:before="120" w:after="0"/>
        <w:jc w:val="both"/>
        <w:rPr>
          <w:rFonts w:ascii="Century" w:eastAsia="Century" w:hAnsi="Century" w:cs="Century"/>
          <w:sz w:val="20"/>
          <w:szCs w:val="20"/>
        </w:rPr>
      </w:pPr>
      <w:r w:rsidRPr="000A6F60">
        <w:rPr>
          <w:rFonts w:ascii="Century" w:eastAsia="Century" w:hAnsi="Century" w:cs="Century"/>
          <w:sz w:val="20"/>
          <w:szCs w:val="20"/>
        </w:rPr>
        <w:t xml:space="preserve">Go4Agri will review the audit report and </w:t>
      </w:r>
      <w:proofErr w:type="gramStart"/>
      <w:r w:rsidRPr="000A6F60">
        <w:rPr>
          <w:rFonts w:ascii="Century" w:eastAsia="Century" w:hAnsi="Century" w:cs="Century"/>
          <w:sz w:val="20"/>
          <w:szCs w:val="20"/>
        </w:rPr>
        <w:t>supporting</w:t>
      </w:r>
      <w:proofErr w:type="gramEnd"/>
      <w:r w:rsidRPr="000A6F60">
        <w:rPr>
          <w:rFonts w:ascii="Century" w:eastAsia="Century" w:hAnsi="Century" w:cs="Century"/>
          <w:sz w:val="20"/>
          <w:szCs w:val="20"/>
        </w:rPr>
        <w:t xml:space="preserve"> documents against the audit done. </w:t>
      </w:r>
    </w:p>
    <w:p w14:paraId="01F111E5" w14:textId="29CADEFD" w:rsidR="000A6F60" w:rsidRPr="00482AD5" w:rsidRDefault="000A6F60" w:rsidP="00726A67">
      <w:pPr>
        <w:numPr>
          <w:ilvl w:val="1"/>
          <w:numId w:val="1"/>
        </w:numPr>
        <w:tabs>
          <w:tab w:val="left" w:pos="8640"/>
        </w:tabs>
        <w:spacing w:before="120" w:after="0"/>
        <w:jc w:val="both"/>
        <w:rPr>
          <w:rFonts w:ascii="Century" w:eastAsia="Century" w:hAnsi="Century" w:cs="Century"/>
          <w:sz w:val="20"/>
          <w:szCs w:val="20"/>
        </w:rPr>
      </w:pPr>
      <w:r w:rsidRPr="000A6F60">
        <w:rPr>
          <w:rFonts w:ascii="Century" w:eastAsia="Century" w:hAnsi="Century" w:cs="Century"/>
          <w:sz w:val="20"/>
          <w:szCs w:val="20"/>
        </w:rPr>
        <w:t>Go4Agri will inform the operator of any non-compliance identified with the corrective action requirements</w:t>
      </w:r>
    </w:p>
    <w:p w14:paraId="3C64ABD0" w14:textId="08FC7A70" w:rsidR="00726A67" w:rsidRPr="00482AD5" w:rsidRDefault="00494910" w:rsidP="00726A67">
      <w:pPr>
        <w:numPr>
          <w:ilvl w:val="1"/>
          <w:numId w:val="1"/>
        </w:numPr>
        <w:tabs>
          <w:tab w:val="left" w:pos="8640"/>
        </w:tabs>
        <w:spacing w:before="120" w:after="0"/>
        <w:jc w:val="both"/>
        <w:rPr>
          <w:rFonts w:ascii="Century" w:eastAsia="Century" w:hAnsi="Century" w:cs="Century"/>
          <w:sz w:val="20"/>
          <w:szCs w:val="20"/>
        </w:rPr>
      </w:pPr>
      <w:r w:rsidRPr="00482AD5">
        <w:rPr>
          <w:rFonts w:ascii="Century" w:eastAsia="Century" w:hAnsi="Century" w:cs="Century"/>
          <w:sz w:val="20"/>
          <w:szCs w:val="20"/>
        </w:rPr>
        <w:t>Operators</w:t>
      </w:r>
      <w:r w:rsidR="00726A67" w:rsidRPr="00482AD5">
        <w:rPr>
          <w:rFonts w:ascii="Century" w:eastAsia="Century" w:hAnsi="Century" w:cs="Century"/>
          <w:sz w:val="20"/>
          <w:szCs w:val="20"/>
        </w:rPr>
        <w:t xml:space="preserve"> need to follow the procedure PRO 12</w:t>
      </w:r>
      <w:r>
        <w:rPr>
          <w:rFonts w:ascii="Century" w:eastAsia="Century" w:hAnsi="Century" w:cs="Century"/>
          <w:sz w:val="20"/>
          <w:szCs w:val="20"/>
        </w:rPr>
        <w:t xml:space="preserve"> to address the non-conformances.</w:t>
      </w:r>
    </w:p>
    <w:p w14:paraId="18483C76" w14:textId="6990F209" w:rsidR="000A6F60" w:rsidRPr="008E0470" w:rsidRDefault="000A6F60" w:rsidP="008E0470">
      <w:pPr>
        <w:numPr>
          <w:ilvl w:val="0"/>
          <w:numId w:val="1"/>
        </w:numPr>
        <w:tabs>
          <w:tab w:val="left" w:pos="8640"/>
        </w:tabs>
        <w:spacing w:before="120" w:after="0"/>
        <w:ind w:left="360"/>
        <w:jc w:val="both"/>
        <w:rPr>
          <w:rFonts w:ascii="Century" w:eastAsia="Century" w:hAnsi="Century" w:cs="Century"/>
          <w:sz w:val="20"/>
          <w:szCs w:val="20"/>
        </w:rPr>
      </w:pPr>
      <w:r w:rsidRPr="008E0470">
        <w:rPr>
          <w:rFonts w:ascii="Century" w:eastAsia="Century" w:hAnsi="Century" w:cs="Century"/>
          <w:sz w:val="20"/>
          <w:szCs w:val="20"/>
        </w:rPr>
        <w:t>Certification Decision:</w:t>
      </w:r>
      <w:r>
        <w:t xml:space="preserve"> </w:t>
      </w:r>
      <w:r w:rsidRPr="008E0470">
        <w:rPr>
          <w:rFonts w:ascii="Century" w:eastAsia="Century" w:hAnsi="Century" w:cs="Century"/>
          <w:sz w:val="20"/>
          <w:szCs w:val="20"/>
        </w:rPr>
        <w:t xml:space="preserve">Based on </w:t>
      </w:r>
      <w:proofErr w:type="gramStart"/>
      <w:r w:rsidRPr="008E0470">
        <w:rPr>
          <w:rFonts w:ascii="Century" w:eastAsia="Century" w:hAnsi="Century" w:cs="Century"/>
          <w:sz w:val="20"/>
          <w:szCs w:val="20"/>
        </w:rPr>
        <w:t>the compliance</w:t>
      </w:r>
      <w:proofErr w:type="gramEnd"/>
      <w:r w:rsidRPr="008E0470">
        <w:rPr>
          <w:rFonts w:ascii="Century" w:eastAsia="Century" w:hAnsi="Century" w:cs="Century"/>
          <w:sz w:val="20"/>
          <w:szCs w:val="20"/>
        </w:rPr>
        <w:t xml:space="preserve"> verification, Go4Agri makes a certification decision-</w:t>
      </w:r>
    </w:p>
    <w:p w14:paraId="26442C2D" w14:textId="77777777" w:rsidR="000A6F60" w:rsidRPr="00E879CA" w:rsidRDefault="000A6F60" w:rsidP="00E879CA">
      <w:pPr>
        <w:numPr>
          <w:ilvl w:val="1"/>
          <w:numId w:val="1"/>
        </w:numPr>
        <w:tabs>
          <w:tab w:val="left" w:pos="8640"/>
        </w:tabs>
        <w:spacing w:before="120" w:after="0"/>
        <w:jc w:val="both"/>
        <w:rPr>
          <w:rFonts w:ascii="Century" w:eastAsia="Century" w:hAnsi="Century" w:cs="Century"/>
          <w:sz w:val="20"/>
          <w:szCs w:val="20"/>
        </w:rPr>
      </w:pPr>
      <w:r w:rsidRPr="00E879CA">
        <w:rPr>
          <w:rFonts w:ascii="Century" w:eastAsia="Century" w:hAnsi="Century" w:cs="Century"/>
          <w:sz w:val="20"/>
          <w:szCs w:val="20"/>
        </w:rPr>
        <w:t xml:space="preserve">If an operator makes a false statement regarding its production system or does not respond to the requirements that are still non-compliant. Go4Agri will issue a written notice of denial of certification. </w:t>
      </w:r>
    </w:p>
    <w:p w14:paraId="205F7265" w14:textId="77777777" w:rsidR="000A6F60" w:rsidRPr="00E879CA" w:rsidRDefault="000A6F60" w:rsidP="00E879CA">
      <w:pPr>
        <w:numPr>
          <w:ilvl w:val="1"/>
          <w:numId w:val="1"/>
        </w:numPr>
        <w:tabs>
          <w:tab w:val="left" w:pos="8640"/>
        </w:tabs>
        <w:spacing w:before="120" w:after="0"/>
        <w:jc w:val="both"/>
        <w:rPr>
          <w:rFonts w:ascii="Century" w:eastAsia="Century" w:hAnsi="Century" w:cs="Century"/>
          <w:sz w:val="20"/>
          <w:szCs w:val="20"/>
        </w:rPr>
      </w:pPr>
      <w:r w:rsidRPr="00E879CA">
        <w:rPr>
          <w:rFonts w:ascii="Century" w:eastAsia="Century" w:hAnsi="Century" w:cs="Century"/>
          <w:sz w:val="20"/>
          <w:szCs w:val="20"/>
        </w:rPr>
        <w:t xml:space="preserve">If an operator can operate in accordance with its plan and after the correction of all non-conformities, then Go4Agri's decision to certify a product and/or packaging and labeling activities will be taken. Operator will be provided with a certificate that confirms the certification of the organic product and/or certification of </w:t>
      </w:r>
      <w:proofErr w:type="gramStart"/>
      <w:r w:rsidRPr="00E879CA">
        <w:rPr>
          <w:rFonts w:ascii="Century" w:eastAsia="Century" w:hAnsi="Century" w:cs="Century"/>
          <w:sz w:val="20"/>
          <w:szCs w:val="20"/>
        </w:rPr>
        <w:t>packaging</w:t>
      </w:r>
      <w:proofErr w:type="gramEnd"/>
      <w:r w:rsidRPr="00E879CA">
        <w:rPr>
          <w:rFonts w:ascii="Century" w:eastAsia="Century" w:hAnsi="Century" w:cs="Century"/>
          <w:sz w:val="20"/>
          <w:szCs w:val="20"/>
        </w:rPr>
        <w:t xml:space="preserve"> and labeling activities of the organic product. Refer to the procedure for Organic Certificate for details. </w:t>
      </w:r>
    </w:p>
    <w:p w14:paraId="3122520C" w14:textId="77777777" w:rsidR="005529BE" w:rsidRPr="00DC2EFE" w:rsidRDefault="005529BE" w:rsidP="005529BE">
      <w:pPr>
        <w:numPr>
          <w:ilvl w:val="1"/>
          <w:numId w:val="1"/>
        </w:numPr>
        <w:tabs>
          <w:tab w:val="left" w:pos="8640"/>
        </w:tabs>
        <w:spacing w:before="120" w:after="0"/>
        <w:jc w:val="both"/>
        <w:rPr>
          <w:rFonts w:ascii="Century" w:eastAsia="Century" w:hAnsi="Century" w:cs="Century"/>
          <w:sz w:val="20"/>
          <w:szCs w:val="20"/>
          <w:highlight w:val="green"/>
        </w:rPr>
      </w:pPr>
      <w:r w:rsidRPr="00DC2EFE">
        <w:rPr>
          <w:rFonts w:ascii="Century" w:eastAsia="Century" w:hAnsi="Century" w:cs="Century"/>
          <w:sz w:val="20"/>
          <w:szCs w:val="20"/>
          <w:highlight w:val="green"/>
        </w:rPr>
        <w:t>The date of Certification issuance will be the date of certification decision.</w:t>
      </w:r>
    </w:p>
    <w:p w14:paraId="4FAD7EFB" w14:textId="40AC1538" w:rsidR="00514D3C" w:rsidRPr="00DC2EFE" w:rsidRDefault="00E879CA" w:rsidP="00E879CA">
      <w:pPr>
        <w:numPr>
          <w:ilvl w:val="1"/>
          <w:numId w:val="1"/>
        </w:numPr>
        <w:tabs>
          <w:tab w:val="left" w:pos="8640"/>
        </w:tabs>
        <w:spacing w:before="120" w:after="0"/>
        <w:jc w:val="both"/>
        <w:rPr>
          <w:rFonts w:ascii="Century" w:eastAsia="Century" w:hAnsi="Century" w:cs="Century"/>
          <w:sz w:val="20"/>
          <w:szCs w:val="20"/>
          <w:highlight w:val="green"/>
        </w:rPr>
      </w:pPr>
      <w:r w:rsidRPr="00DC2EFE">
        <w:rPr>
          <w:rFonts w:ascii="Century" w:eastAsia="Century" w:hAnsi="Century" w:cs="Century"/>
          <w:sz w:val="20"/>
          <w:szCs w:val="20"/>
          <w:highlight w:val="green"/>
        </w:rPr>
        <w:t xml:space="preserve">Validity of scope: </w:t>
      </w:r>
      <w:r w:rsidR="000A6F60" w:rsidRPr="00DC2EFE">
        <w:rPr>
          <w:rFonts w:ascii="Century" w:eastAsia="Century" w:hAnsi="Century" w:cs="Century"/>
          <w:sz w:val="20"/>
          <w:szCs w:val="20"/>
          <w:highlight w:val="green"/>
        </w:rPr>
        <w:t>The certification of a product, once issued, shall remain valid</w:t>
      </w:r>
      <w:r w:rsidR="00514D3C" w:rsidRPr="00DC2EFE">
        <w:rPr>
          <w:rFonts w:ascii="Century" w:eastAsia="Century" w:hAnsi="Century" w:cs="Century"/>
          <w:sz w:val="20"/>
          <w:szCs w:val="20"/>
          <w:highlight w:val="green"/>
        </w:rPr>
        <w:t xml:space="preserve"> as </w:t>
      </w:r>
      <w:proofErr w:type="gramStart"/>
      <w:r w:rsidR="00514D3C" w:rsidRPr="00DC2EFE">
        <w:rPr>
          <w:rFonts w:ascii="Century" w:eastAsia="Century" w:hAnsi="Century" w:cs="Century"/>
          <w:sz w:val="20"/>
          <w:szCs w:val="20"/>
          <w:highlight w:val="green"/>
        </w:rPr>
        <w:t>follow</w:t>
      </w:r>
      <w:proofErr w:type="gramEnd"/>
      <w:r w:rsidR="00514D3C" w:rsidRPr="00DC2EFE">
        <w:rPr>
          <w:rFonts w:ascii="Century" w:eastAsia="Century" w:hAnsi="Century" w:cs="Century"/>
          <w:sz w:val="20"/>
          <w:szCs w:val="20"/>
          <w:highlight w:val="green"/>
        </w:rPr>
        <w:t>:</w:t>
      </w:r>
    </w:p>
    <w:p w14:paraId="08B46170" w14:textId="77674923" w:rsidR="000A6F60" w:rsidRPr="00DC2EFE" w:rsidRDefault="00514D3C" w:rsidP="00514D3C">
      <w:pPr>
        <w:numPr>
          <w:ilvl w:val="2"/>
          <w:numId w:val="1"/>
        </w:numPr>
        <w:tabs>
          <w:tab w:val="left" w:pos="8640"/>
        </w:tabs>
        <w:spacing w:before="120" w:after="0"/>
        <w:jc w:val="both"/>
        <w:rPr>
          <w:rFonts w:ascii="Century" w:eastAsia="Century" w:hAnsi="Century" w:cs="Century"/>
          <w:sz w:val="20"/>
          <w:szCs w:val="20"/>
          <w:highlight w:val="green"/>
        </w:rPr>
      </w:pPr>
      <w:r w:rsidRPr="00DC2EFE">
        <w:rPr>
          <w:rFonts w:ascii="Century" w:eastAsia="Century" w:hAnsi="Century" w:cs="Century"/>
          <w:sz w:val="20"/>
          <w:szCs w:val="20"/>
          <w:highlight w:val="green"/>
        </w:rPr>
        <w:t>For COR</w:t>
      </w:r>
      <w:r w:rsidR="00306F30" w:rsidRPr="00DC2EFE">
        <w:rPr>
          <w:rFonts w:ascii="Century" w:eastAsia="Century" w:hAnsi="Century" w:cs="Century"/>
          <w:sz w:val="20"/>
          <w:szCs w:val="20"/>
          <w:highlight w:val="green"/>
        </w:rPr>
        <w:t xml:space="preserve"> Certificate of Compliance</w:t>
      </w:r>
      <w:r w:rsidRPr="00DC2EFE">
        <w:rPr>
          <w:rFonts w:ascii="Century" w:eastAsia="Century" w:hAnsi="Century" w:cs="Century"/>
          <w:sz w:val="20"/>
          <w:szCs w:val="20"/>
          <w:highlight w:val="green"/>
        </w:rPr>
        <w:t xml:space="preserve">: </w:t>
      </w:r>
      <w:r w:rsidRPr="00DC2EFE">
        <w:rPr>
          <w:rFonts w:ascii="Century" w:eastAsia="Century" w:hAnsi="Century" w:cs="Century"/>
          <w:sz w:val="20"/>
          <w:szCs w:val="20"/>
          <w:highlight w:val="green"/>
        </w:rPr>
        <w:t>unless</w:t>
      </w:r>
      <w:r w:rsidRPr="00DC2EFE">
        <w:rPr>
          <w:rFonts w:ascii="Century" w:eastAsia="Century" w:hAnsi="Century" w:cs="Century"/>
          <w:sz w:val="20"/>
          <w:szCs w:val="20"/>
          <w:highlight w:val="green"/>
        </w:rPr>
        <w:t xml:space="preserve"> </w:t>
      </w:r>
      <w:r w:rsidR="000A6F60" w:rsidRPr="00DC2EFE">
        <w:rPr>
          <w:rFonts w:ascii="Century" w:eastAsia="Century" w:hAnsi="Century" w:cs="Century"/>
          <w:sz w:val="20"/>
          <w:szCs w:val="20"/>
          <w:highlight w:val="green"/>
        </w:rPr>
        <w:t>suspended or cancelled by Go4Agri according to the requirements of the SFCR</w:t>
      </w:r>
      <w:r w:rsidR="000B4D9E" w:rsidRPr="00DC2EFE">
        <w:rPr>
          <w:rFonts w:ascii="Century" w:eastAsia="Century" w:hAnsi="Century" w:cs="Century"/>
          <w:sz w:val="20"/>
          <w:szCs w:val="20"/>
          <w:highlight w:val="green"/>
        </w:rPr>
        <w:t xml:space="preserve"> and is subject to the annual renewal</w:t>
      </w:r>
      <w:r w:rsidR="000A6F60" w:rsidRPr="00DC2EFE">
        <w:rPr>
          <w:rFonts w:ascii="Century" w:eastAsia="Century" w:hAnsi="Century" w:cs="Century"/>
          <w:sz w:val="20"/>
          <w:szCs w:val="20"/>
          <w:highlight w:val="green"/>
        </w:rPr>
        <w:t xml:space="preserve">. </w:t>
      </w:r>
    </w:p>
    <w:p w14:paraId="1A55EA56" w14:textId="19670BE9" w:rsidR="00306F30" w:rsidRPr="00DC2EFE" w:rsidRDefault="00306F30" w:rsidP="00514D3C">
      <w:pPr>
        <w:numPr>
          <w:ilvl w:val="2"/>
          <w:numId w:val="1"/>
        </w:numPr>
        <w:tabs>
          <w:tab w:val="left" w:pos="8640"/>
        </w:tabs>
        <w:spacing w:before="120" w:after="0"/>
        <w:jc w:val="both"/>
        <w:rPr>
          <w:rFonts w:ascii="Century" w:eastAsia="Century" w:hAnsi="Century" w:cs="Century"/>
          <w:sz w:val="20"/>
          <w:szCs w:val="20"/>
          <w:highlight w:val="green"/>
        </w:rPr>
      </w:pPr>
      <w:r w:rsidRPr="00DC2EFE">
        <w:rPr>
          <w:rFonts w:ascii="Century" w:eastAsia="Century" w:hAnsi="Century" w:cs="Century"/>
          <w:sz w:val="20"/>
          <w:szCs w:val="20"/>
          <w:highlight w:val="green"/>
        </w:rPr>
        <w:t xml:space="preserve">For COR packaging &amp; labeling certificate and attestation of certificate, </w:t>
      </w:r>
      <w:r w:rsidRPr="00DC2EFE">
        <w:rPr>
          <w:rFonts w:ascii="Century" w:eastAsia="Century" w:hAnsi="Century" w:cs="Century"/>
          <w:sz w:val="20"/>
          <w:szCs w:val="20"/>
          <w:highlight w:val="green"/>
        </w:rPr>
        <w:t>document expires at the end of 12 months or when cancelled by Go4Agri Certification Private Limited</w:t>
      </w:r>
      <w:r w:rsidR="00346082" w:rsidRPr="00DC2EFE">
        <w:rPr>
          <w:rFonts w:ascii="Century" w:eastAsia="Century" w:hAnsi="Century" w:cs="Century"/>
          <w:sz w:val="20"/>
          <w:szCs w:val="20"/>
          <w:highlight w:val="green"/>
        </w:rPr>
        <w:t>.</w:t>
      </w:r>
    </w:p>
    <w:p w14:paraId="542C172F" w14:textId="4CFE09A7" w:rsidR="00B842C9" w:rsidRPr="00DC2EFE" w:rsidRDefault="00B842C9" w:rsidP="00514D3C">
      <w:pPr>
        <w:numPr>
          <w:ilvl w:val="2"/>
          <w:numId w:val="1"/>
        </w:numPr>
        <w:tabs>
          <w:tab w:val="left" w:pos="8640"/>
        </w:tabs>
        <w:spacing w:before="120" w:after="0"/>
        <w:jc w:val="both"/>
        <w:rPr>
          <w:rFonts w:ascii="Century" w:eastAsia="Century" w:hAnsi="Century" w:cs="Century"/>
          <w:sz w:val="20"/>
          <w:szCs w:val="20"/>
          <w:highlight w:val="green"/>
        </w:rPr>
      </w:pPr>
      <w:r w:rsidRPr="00DC2EFE">
        <w:rPr>
          <w:rFonts w:ascii="Century" w:eastAsia="Century" w:hAnsi="Century" w:cs="Century"/>
          <w:sz w:val="20"/>
          <w:szCs w:val="20"/>
          <w:highlight w:val="green"/>
        </w:rPr>
        <w:t xml:space="preserve">For EU: </w:t>
      </w:r>
      <w:r w:rsidR="00BF4A3C" w:rsidRPr="00DC2EFE">
        <w:rPr>
          <w:rFonts w:ascii="Century" w:eastAsia="Century" w:hAnsi="Century" w:cs="Century"/>
          <w:sz w:val="20"/>
          <w:szCs w:val="20"/>
          <w:highlight w:val="green"/>
        </w:rPr>
        <w:t xml:space="preserve">1 year and </w:t>
      </w:r>
      <w:r w:rsidR="00370920" w:rsidRPr="00DC2EFE">
        <w:rPr>
          <w:rFonts w:ascii="Century" w:eastAsia="Century" w:hAnsi="Century" w:cs="Century"/>
          <w:sz w:val="20"/>
          <w:szCs w:val="20"/>
          <w:highlight w:val="green"/>
        </w:rPr>
        <w:t xml:space="preserve">is </w:t>
      </w:r>
      <w:r w:rsidR="003974B6" w:rsidRPr="00DC2EFE">
        <w:rPr>
          <w:rFonts w:ascii="Century" w:eastAsia="Century" w:hAnsi="Century" w:cs="Century"/>
          <w:sz w:val="20"/>
          <w:szCs w:val="20"/>
          <w:highlight w:val="green"/>
        </w:rPr>
        <w:t>subject to maintenance of certification process as described further.</w:t>
      </w:r>
    </w:p>
    <w:p w14:paraId="2E5F7F88" w14:textId="1AE67FE9" w:rsidR="006F083B" w:rsidRPr="006F083B" w:rsidRDefault="00A94ED8" w:rsidP="006F083B">
      <w:pPr>
        <w:tabs>
          <w:tab w:val="left" w:pos="8640"/>
        </w:tabs>
        <w:spacing w:before="120" w:after="0"/>
        <w:jc w:val="both"/>
        <w:rPr>
          <w:rFonts w:ascii="Century" w:eastAsia="Century" w:hAnsi="Century" w:cs="Century"/>
          <w:sz w:val="20"/>
          <w:szCs w:val="20"/>
          <w:highlight w:val="green"/>
          <w:lang w:val="en-IN"/>
        </w:rPr>
      </w:pPr>
      <w:r>
        <w:rPr>
          <w:rFonts w:ascii="Century" w:eastAsia="Century" w:hAnsi="Century" w:cs="Century"/>
          <w:sz w:val="20"/>
          <w:szCs w:val="20"/>
          <w:highlight w:val="green"/>
          <w:lang w:val="en-IN"/>
        </w:rPr>
        <w:t xml:space="preserve">NOTE: </w:t>
      </w:r>
      <w:r w:rsidR="006F083B" w:rsidRPr="006F083B">
        <w:rPr>
          <w:rFonts w:ascii="Century" w:eastAsia="Century" w:hAnsi="Century" w:cs="Century"/>
          <w:sz w:val="20"/>
          <w:szCs w:val="20"/>
          <w:highlight w:val="green"/>
          <w:lang w:val="en-IN"/>
        </w:rPr>
        <w:t xml:space="preserve">Recommendations for a certification decision based on the review </w:t>
      </w:r>
      <w:r w:rsidR="00385DD8">
        <w:rPr>
          <w:rFonts w:ascii="Century" w:eastAsia="Century" w:hAnsi="Century" w:cs="Century"/>
          <w:sz w:val="20"/>
          <w:szCs w:val="20"/>
          <w:highlight w:val="green"/>
          <w:lang w:val="en-IN"/>
        </w:rPr>
        <w:t>is</w:t>
      </w:r>
      <w:r w:rsidR="006F083B" w:rsidRPr="006F083B">
        <w:rPr>
          <w:rFonts w:ascii="Century" w:eastAsia="Century" w:hAnsi="Century" w:cs="Century"/>
          <w:sz w:val="20"/>
          <w:szCs w:val="20"/>
          <w:highlight w:val="green"/>
          <w:lang w:val="en-IN"/>
        </w:rPr>
        <w:t xml:space="preserve"> documented</w:t>
      </w:r>
      <w:r w:rsidR="00271EA1">
        <w:rPr>
          <w:rFonts w:ascii="Century" w:eastAsia="Century" w:hAnsi="Century" w:cs="Century"/>
          <w:sz w:val="20"/>
          <w:szCs w:val="20"/>
          <w:highlight w:val="green"/>
          <w:lang w:val="en-IN"/>
        </w:rPr>
        <w:t xml:space="preserve"> within CDR (FMO023a)</w:t>
      </w:r>
      <w:r w:rsidR="006F083B" w:rsidRPr="006F083B">
        <w:rPr>
          <w:rFonts w:ascii="Century" w:eastAsia="Century" w:hAnsi="Century" w:cs="Century"/>
          <w:sz w:val="20"/>
          <w:szCs w:val="20"/>
          <w:highlight w:val="green"/>
          <w:lang w:val="en-IN"/>
        </w:rPr>
        <w:t>, unless the</w:t>
      </w:r>
    </w:p>
    <w:p w14:paraId="1A755E43" w14:textId="20AC57CE" w:rsidR="006F083B" w:rsidRDefault="006F083B" w:rsidP="006F083B">
      <w:pPr>
        <w:tabs>
          <w:tab w:val="left" w:pos="8640"/>
        </w:tabs>
        <w:spacing w:before="120" w:after="0"/>
        <w:jc w:val="both"/>
        <w:rPr>
          <w:rFonts w:ascii="Century" w:eastAsia="Century" w:hAnsi="Century" w:cs="Century"/>
          <w:sz w:val="20"/>
          <w:szCs w:val="20"/>
          <w:lang w:val="en-IN"/>
        </w:rPr>
      </w:pPr>
      <w:r w:rsidRPr="00DC2EFE">
        <w:rPr>
          <w:rFonts w:ascii="Century" w:eastAsia="Century" w:hAnsi="Century" w:cs="Century"/>
          <w:sz w:val="20"/>
          <w:szCs w:val="20"/>
          <w:highlight w:val="green"/>
          <w:lang w:val="en-IN"/>
        </w:rPr>
        <w:t>review and the certification decision are completed concurrently by the same person.</w:t>
      </w:r>
    </w:p>
    <w:p w14:paraId="7686A8A8" w14:textId="77777777" w:rsidR="006F083B" w:rsidRDefault="006F083B" w:rsidP="006F083B">
      <w:pPr>
        <w:tabs>
          <w:tab w:val="left" w:pos="8640"/>
        </w:tabs>
        <w:spacing w:before="120" w:after="0"/>
        <w:jc w:val="both"/>
        <w:rPr>
          <w:rFonts w:ascii="Century" w:eastAsia="Century" w:hAnsi="Century" w:cs="Century"/>
          <w:sz w:val="20"/>
          <w:szCs w:val="20"/>
          <w:lang w:val="en-IN"/>
        </w:rPr>
      </w:pPr>
    </w:p>
    <w:p w14:paraId="3D380BD2"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The operator must pay the balance of the final invoice within 30 days after inspection.</w:t>
      </w:r>
    </w:p>
    <w:p w14:paraId="2A2A4C09"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 xml:space="preserve">Operator </w:t>
      </w:r>
      <w:r>
        <w:rPr>
          <w:rFonts w:ascii="Century" w:eastAsia="Century" w:hAnsi="Century" w:cs="Century"/>
          <w:b/>
          <w:sz w:val="20"/>
          <w:szCs w:val="20"/>
        </w:rPr>
        <w:t>fulfills conditions</w:t>
      </w:r>
      <w:r>
        <w:rPr>
          <w:rFonts w:ascii="Century" w:eastAsia="Century" w:hAnsi="Century" w:cs="Century"/>
          <w:sz w:val="20"/>
          <w:szCs w:val="20"/>
        </w:rPr>
        <w:t xml:space="preserve"> and settles non-conformities within one month in case of already certified and 3 months in case of new applicants, or as per the </w:t>
      </w:r>
      <w:proofErr w:type="gramStart"/>
      <w:r>
        <w:rPr>
          <w:rFonts w:ascii="Century" w:eastAsia="Century" w:hAnsi="Century" w:cs="Century"/>
          <w:sz w:val="20"/>
          <w:szCs w:val="20"/>
        </w:rPr>
        <w:t>sanctions</w:t>
      </w:r>
      <w:proofErr w:type="gramEnd"/>
      <w:r>
        <w:rPr>
          <w:rFonts w:ascii="Century" w:eastAsia="Century" w:hAnsi="Century" w:cs="Century"/>
          <w:sz w:val="20"/>
          <w:szCs w:val="20"/>
        </w:rPr>
        <w:t xml:space="preserve"> procedure. All non-conformances detected against the ICS in case of Group certification (GG not applicable for EU 2018/848) must be closed within the time allotted. (Note-100% </w:t>
      </w:r>
      <w:proofErr w:type="gramStart"/>
      <w:r>
        <w:rPr>
          <w:rFonts w:ascii="Century" w:eastAsia="Century" w:hAnsi="Century" w:cs="Century"/>
          <w:sz w:val="20"/>
          <w:szCs w:val="20"/>
        </w:rPr>
        <w:t>compliance</w:t>
      </w:r>
      <w:proofErr w:type="gramEnd"/>
      <w:r>
        <w:rPr>
          <w:rFonts w:ascii="Century" w:eastAsia="Century" w:hAnsi="Century" w:cs="Century"/>
          <w:sz w:val="20"/>
          <w:szCs w:val="20"/>
        </w:rPr>
        <w:t xml:space="preserve"> all applicable clauses of operation with no major N/</w:t>
      </w:r>
      <w:proofErr w:type="gramStart"/>
      <w:r>
        <w:rPr>
          <w:rFonts w:ascii="Century" w:eastAsia="Century" w:hAnsi="Century" w:cs="Century"/>
          <w:sz w:val="20"/>
          <w:szCs w:val="20"/>
        </w:rPr>
        <w:t>C ,</w:t>
      </w:r>
      <w:proofErr w:type="gramEnd"/>
      <w:r>
        <w:rPr>
          <w:rFonts w:ascii="Century" w:eastAsia="Century" w:hAnsi="Century" w:cs="Century"/>
          <w:sz w:val="20"/>
          <w:szCs w:val="20"/>
        </w:rPr>
        <w:t xml:space="preserve"> Minor N/C and/or Critical NC. </w:t>
      </w:r>
      <w:proofErr w:type="gramStart"/>
      <w:r>
        <w:rPr>
          <w:rFonts w:ascii="Century" w:eastAsia="Century" w:hAnsi="Century" w:cs="Century"/>
          <w:sz w:val="20"/>
          <w:szCs w:val="20"/>
        </w:rPr>
        <w:t>Preventive</w:t>
      </w:r>
      <w:proofErr w:type="gramEnd"/>
      <w:r>
        <w:rPr>
          <w:rFonts w:ascii="Century" w:eastAsia="Century" w:hAnsi="Century" w:cs="Century"/>
          <w:sz w:val="20"/>
          <w:szCs w:val="20"/>
        </w:rPr>
        <w:t xml:space="preserve"> action plan submitted is acceptable to complies with the requirement to get scope certificate for the relevant audit criteria) If the non-conformities are not closed within the stipulated time of one month or less based on the severity of the non-compliance appropriate sanctions according </w:t>
      </w:r>
      <w:r>
        <w:rPr>
          <w:rFonts w:ascii="Century" w:eastAsia="Century" w:hAnsi="Century" w:cs="Century"/>
          <w:b/>
          <w:sz w:val="20"/>
          <w:szCs w:val="20"/>
        </w:rPr>
        <w:t>FMO09-</w:t>
      </w:r>
      <w:r>
        <w:rPr>
          <w:rFonts w:ascii="Century" w:eastAsia="Century" w:hAnsi="Century" w:cs="Century"/>
          <w:b/>
          <w:sz w:val="20"/>
          <w:szCs w:val="20"/>
        </w:rPr>
        <w:lastRenderedPageBreak/>
        <w:t>Sanction Catalogue</w:t>
      </w:r>
      <w:r>
        <w:rPr>
          <w:rFonts w:ascii="Century" w:eastAsia="Century" w:hAnsi="Century" w:cs="Century"/>
          <w:sz w:val="20"/>
          <w:szCs w:val="20"/>
        </w:rPr>
        <w:t xml:space="preserve"> will be initiated. In the case of a certified client suspension will result and in the case of a new client </w:t>
      </w:r>
      <w:proofErr w:type="gramStart"/>
      <w:r>
        <w:rPr>
          <w:rFonts w:ascii="Century" w:eastAsia="Century" w:hAnsi="Century" w:cs="Century"/>
          <w:sz w:val="20"/>
          <w:szCs w:val="20"/>
        </w:rPr>
        <w:t>initial</w:t>
      </w:r>
      <w:proofErr w:type="gramEnd"/>
      <w:r>
        <w:rPr>
          <w:rFonts w:ascii="Century" w:eastAsia="Century" w:hAnsi="Century" w:cs="Century"/>
          <w:sz w:val="20"/>
          <w:szCs w:val="20"/>
        </w:rPr>
        <w:t xml:space="preserve"> inspection will follow.</w:t>
      </w:r>
    </w:p>
    <w:p w14:paraId="33B3B975" w14:textId="77777777" w:rsidR="0073542D" w:rsidRDefault="00000000">
      <w:pPr>
        <w:tabs>
          <w:tab w:val="left" w:pos="8640"/>
        </w:tabs>
        <w:spacing w:before="120" w:after="0"/>
        <w:ind w:left="360"/>
        <w:jc w:val="both"/>
        <w:rPr>
          <w:rFonts w:ascii="Century" w:eastAsia="Century" w:hAnsi="Century" w:cs="Century"/>
          <w:b/>
          <w:sz w:val="20"/>
          <w:szCs w:val="20"/>
        </w:rPr>
      </w:pPr>
      <w:r>
        <w:rPr>
          <w:rFonts w:ascii="Century" w:eastAsia="Century" w:hAnsi="Century" w:cs="Century"/>
          <w:b/>
          <w:sz w:val="20"/>
          <w:szCs w:val="20"/>
        </w:rPr>
        <w:t>Note: - Minor N/C means this will not have any impact on the integrity of product.</w:t>
      </w:r>
    </w:p>
    <w:p w14:paraId="10DE7C39"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GO4AGRI verifies the action taken on the non-conformities, which may include a surveillance visit of the operation. In case of non-fulfillment of conditions, the sanctioning system will be invoked.</w:t>
      </w:r>
    </w:p>
    <w:p w14:paraId="42504B75"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 xml:space="preserve">In case a surveillance visit is needed, in consultation with the client the same will be conducted and will be subsequently charged. The file will be forwarded for review and certification only after the settlement of all outstanding dues. </w:t>
      </w:r>
    </w:p>
    <w:p w14:paraId="1D6B9C8D" w14:textId="77777777" w:rsidR="0073542D" w:rsidRDefault="00000000">
      <w:pPr>
        <w:numPr>
          <w:ilvl w:val="0"/>
          <w:numId w:val="1"/>
        </w:numPr>
        <w:tabs>
          <w:tab w:val="left" w:pos="8640"/>
        </w:tabs>
        <w:spacing w:before="120" w:after="0"/>
        <w:ind w:left="360"/>
        <w:jc w:val="both"/>
        <w:rPr>
          <w:rFonts w:ascii="Century" w:eastAsia="Century" w:hAnsi="Century" w:cs="Century"/>
          <w:b/>
          <w:sz w:val="20"/>
          <w:szCs w:val="20"/>
        </w:rPr>
      </w:pPr>
      <w:r>
        <w:rPr>
          <w:rFonts w:ascii="Century" w:eastAsia="Century" w:hAnsi="Century" w:cs="Century"/>
          <w:b/>
          <w:sz w:val="20"/>
          <w:szCs w:val="20"/>
          <w:u w:val="single"/>
        </w:rPr>
        <w:t>Issuing Certificate</w:t>
      </w:r>
      <w:r>
        <w:rPr>
          <w:rFonts w:ascii="Century" w:eastAsia="Century" w:hAnsi="Century" w:cs="Century"/>
          <w:b/>
          <w:sz w:val="20"/>
          <w:szCs w:val="20"/>
        </w:rPr>
        <w:t xml:space="preserve">: </w:t>
      </w:r>
      <w:r>
        <w:rPr>
          <w:rFonts w:ascii="Century" w:eastAsia="Century" w:hAnsi="Century" w:cs="Century"/>
          <w:sz w:val="20"/>
          <w:szCs w:val="20"/>
        </w:rPr>
        <w:t>GO4AGRI issues the certificate, which is not later than one month</w:t>
      </w:r>
      <w:r>
        <w:rPr>
          <w:rFonts w:ascii="Century" w:eastAsia="Century" w:hAnsi="Century" w:cs="Century"/>
          <w:b/>
          <w:sz w:val="20"/>
          <w:szCs w:val="20"/>
        </w:rPr>
        <w:t xml:space="preserve"> </w:t>
      </w:r>
      <w:r>
        <w:rPr>
          <w:rFonts w:ascii="Century" w:eastAsia="Century" w:hAnsi="Century" w:cs="Century"/>
          <w:sz w:val="20"/>
          <w:szCs w:val="20"/>
        </w:rPr>
        <w:t xml:space="preserve">after the fulfillment of all-necessary inspections, closing non-conformities, and settlement of all dues amounting to 100% of the final contract value.  The certificate will be issued according to the rules of NPOP /applicable Standard, (The certificate generated from the trace net). For other schemes the certificate will be issued by the GO4AGRI as per the respective approved template. Along with the certificate a letter mentioning the requirement for the correction of minor non-compliances within a specified timeline is also given. The certificate is not transferable, even on change of owner ship initial inspection is needed and continuation of Organic status will be decided by the accreditation body (For NPOP - APEDA). In case of any sanction, suspension withdrawal of certificate the information will be given to the affected parties. </w:t>
      </w:r>
      <w:r>
        <w:rPr>
          <w:rFonts w:ascii="Century" w:eastAsia="Century" w:hAnsi="Century" w:cs="Century"/>
          <w:b/>
          <w:sz w:val="20"/>
          <w:szCs w:val="20"/>
        </w:rPr>
        <w:t>Note: If the client is operating with any other CB the information will be given to that CB too</w:t>
      </w:r>
      <w:r>
        <w:rPr>
          <w:rFonts w:ascii="Century" w:eastAsia="Century" w:hAnsi="Century" w:cs="Century"/>
          <w:sz w:val="20"/>
          <w:szCs w:val="20"/>
        </w:rPr>
        <w:t xml:space="preserve">. </w:t>
      </w:r>
      <w:r>
        <w:rPr>
          <w:rFonts w:ascii="Century" w:eastAsia="Century" w:hAnsi="Century" w:cs="Century"/>
          <w:b/>
          <w:sz w:val="20"/>
          <w:szCs w:val="20"/>
        </w:rPr>
        <w:t>The information will be communicated to APEDA within 30 days. For COR or EU, the same client cannot be certified with two CBs at a time.</w:t>
      </w:r>
    </w:p>
    <w:p w14:paraId="446186EB" w14:textId="77777777" w:rsidR="0073542D" w:rsidRDefault="00000000">
      <w:p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 xml:space="preserve">The certificate will be issued to the registered producer either by Post/Hand and proof of the same will be retained, any differences noticed must be brought to the notice of CB within 7 days of Certificate generation. (As a trace net requirement: Is there any differences or correction in scope certificate will be entertained by Trace net team or help desk within 7 days of issue of scope certificate.) If the difference is because of the failure from CB side the Amended certificate will be issued within 14 days without any charges, if the failure is because of an error in data provided by the clients. The Amended certificate will be issued within 28 days and will be chargeable as per the </w:t>
      </w:r>
      <w:r>
        <w:rPr>
          <w:rFonts w:ascii="Century" w:eastAsia="Century" w:hAnsi="Century" w:cs="Century"/>
          <w:b/>
          <w:sz w:val="20"/>
          <w:szCs w:val="20"/>
        </w:rPr>
        <w:t>FMO05, FMO05a, FMO05b- Schedule of Fees</w:t>
      </w:r>
      <w:r>
        <w:rPr>
          <w:rFonts w:ascii="Century" w:eastAsia="Century" w:hAnsi="Century" w:cs="Century"/>
          <w:sz w:val="20"/>
          <w:szCs w:val="20"/>
        </w:rPr>
        <w:t>. Any changes which need to be changed in the trace net may need more time than mentioned above and must get permission from APEDA.</w:t>
      </w:r>
    </w:p>
    <w:p w14:paraId="6C81B9F6" w14:textId="77777777" w:rsidR="0073542D" w:rsidRDefault="00000000">
      <w:p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In case the non-</w:t>
      </w:r>
      <w:proofErr w:type="gramStart"/>
      <w:r>
        <w:rPr>
          <w:rFonts w:ascii="Century" w:eastAsia="Century" w:hAnsi="Century" w:cs="Century"/>
          <w:sz w:val="20"/>
          <w:szCs w:val="20"/>
        </w:rPr>
        <w:t>conformances</w:t>
      </w:r>
      <w:proofErr w:type="gramEnd"/>
      <w:r>
        <w:rPr>
          <w:rFonts w:ascii="Century" w:eastAsia="Century" w:hAnsi="Century" w:cs="Century"/>
          <w:sz w:val="20"/>
          <w:szCs w:val="20"/>
        </w:rPr>
        <w:t xml:space="preserve"> cannot be closed by the client due reason beyond the control of client a letter of non-compliance may be given to the client, this will be issued only on written request from client. </w:t>
      </w:r>
      <w:r>
        <w:rPr>
          <w:rFonts w:ascii="Century" w:eastAsia="Century" w:hAnsi="Century" w:cs="Century"/>
          <w:color w:val="000000"/>
          <w:sz w:val="20"/>
          <w:szCs w:val="20"/>
        </w:rPr>
        <w:t>The Letter of non-compliance is not meant to replace or avoid sanctioning of the client.</w:t>
      </w:r>
    </w:p>
    <w:p w14:paraId="47C81557" w14:textId="77777777" w:rsidR="0073542D" w:rsidRDefault="00000000">
      <w:pPr>
        <w:tabs>
          <w:tab w:val="left" w:pos="8640"/>
        </w:tabs>
        <w:spacing w:before="120" w:after="0"/>
        <w:ind w:left="360"/>
        <w:jc w:val="both"/>
        <w:rPr>
          <w:rFonts w:ascii="Century" w:eastAsia="Century" w:hAnsi="Century" w:cs="Century"/>
          <w:color w:val="000000"/>
          <w:sz w:val="20"/>
          <w:szCs w:val="20"/>
        </w:rPr>
      </w:pPr>
      <w:r>
        <w:rPr>
          <w:rFonts w:ascii="Century" w:eastAsia="Century" w:hAnsi="Century" w:cs="Century"/>
          <w:color w:val="000000"/>
          <w:sz w:val="20"/>
          <w:szCs w:val="20"/>
        </w:rPr>
        <w:t xml:space="preserve">The India Organic Logo/ </w:t>
      </w:r>
      <w:r>
        <w:rPr>
          <w:rFonts w:ascii="Century" w:eastAsia="Century" w:hAnsi="Century" w:cs="Century"/>
          <w:sz w:val="20"/>
          <w:szCs w:val="20"/>
        </w:rPr>
        <w:t>Company</w:t>
      </w:r>
      <w:r>
        <w:rPr>
          <w:rFonts w:ascii="Century" w:eastAsia="Century" w:hAnsi="Century" w:cs="Century"/>
          <w:color w:val="000000"/>
          <w:sz w:val="20"/>
          <w:szCs w:val="20"/>
        </w:rPr>
        <w:t xml:space="preserve"> logo and/or COR logo and /or EU logo and any claims as organic certified by Go4Agri cannot be used unless the client is granted with license to Use certification mark (for NPOP) and certification and approval for other applicable certification schemes (EU and/or COR). </w:t>
      </w:r>
    </w:p>
    <w:p w14:paraId="61E797ED" w14:textId="77777777" w:rsidR="0073542D" w:rsidRDefault="00000000">
      <w:pPr>
        <w:tabs>
          <w:tab w:val="left" w:pos="8640"/>
        </w:tabs>
        <w:spacing w:before="120" w:after="0"/>
        <w:ind w:left="360"/>
        <w:jc w:val="both"/>
        <w:rPr>
          <w:rFonts w:ascii="Century" w:eastAsia="Century" w:hAnsi="Century" w:cs="Century"/>
          <w:color w:val="000000"/>
          <w:sz w:val="20"/>
          <w:szCs w:val="20"/>
        </w:rPr>
      </w:pPr>
      <w:r>
        <w:rPr>
          <w:rFonts w:ascii="Century" w:eastAsia="Century" w:hAnsi="Century" w:cs="Century"/>
          <w:color w:val="000000"/>
          <w:sz w:val="20"/>
          <w:szCs w:val="20"/>
        </w:rPr>
        <w:t xml:space="preserve">Other than the above-mentioned non-compliance letter, </w:t>
      </w:r>
      <w:r>
        <w:rPr>
          <w:rFonts w:ascii="Century" w:eastAsia="Century" w:hAnsi="Century" w:cs="Century"/>
          <w:sz w:val="20"/>
          <w:szCs w:val="20"/>
        </w:rPr>
        <w:t xml:space="preserve">GO4AGRI </w:t>
      </w:r>
      <w:r>
        <w:rPr>
          <w:rFonts w:ascii="Century" w:eastAsia="Century" w:hAnsi="Century" w:cs="Century"/>
          <w:color w:val="000000"/>
          <w:sz w:val="20"/>
          <w:szCs w:val="20"/>
        </w:rPr>
        <w:t xml:space="preserve">will not issue any communication other than certificate to or about </w:t>
      </w:r>
      <w:proofErr w:type="gramStart"/>
      <w:r>
        <w:rPr>
          <w:rFonts w:ascii="Century" w:eastAsia="Century" w:hAnsi="Century" w:cs="Century"/>
          <w:color w:val="000000"/>
          <w:sz w:val="20"/>
          <w:szCs w:val="20"/>
        </w:rPr>
        <w:t>producer</w:t>
      </w:r>
      <w:proofErr w:type="gramEnd"/>
      <w:r>
        <w:rPr>
          <w:rFonts w:ascii="Century" w:eastAsia="Century" w:hAnsi="Century" w:cs="Century"/>
          <w:color w:val="000000"/>
          <w:sz w:val="20"/>
          <w:szCs w:val="20"/>
        </w:rPr>
        <w:t xml:space="preserve"> to demonstrate any Organic status unless it refers to sanctions.</w:t>
      </w:r>
    </w:p>
    <w:p w14:paraId="0CBC3977"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sz w:val="20"/>
          <w:szCs w:val="20"/>
        </w:rPr>
        <w:t xml:space="preserve">The use of India Organic Trademark and Logo is governed by the NPOP </w:t>
      </w:r>
      <w:proofErr w:type="gramStart"/>
      <w:r>
        <w:rPr>
          <w:rFonts w:ascii="Century" w:eastAsia="Century" w:hAnsi="Century" w:cs="Century"/>
          <w:sz w:val="20"/>
          <w:szCs w:val="20"/>
        </w:rPr>
        <w:t>Chapter-6</w:t>
      </w:r>
      <w:proofErr w:type="gramEnd"/>
      <w:r>
        <w:rPr>
          <w:rFonts w:ascii="Century" w:eastAsia="Century" w:hAnsi="Century" w:cs="Century"/>
          <w:sz w:val="20"/>
          <w:szCs w:val="20"/>
        </w:rPr>
        <w:t>. Use of EU logo should be as per EU 2018/848 standards. Use of COR logo shall be as per relevant COR regulations.</w:t>
      </w:r>
    </w:p>
    <w:p w14:paraId="2BF53FF5" w14:textId="77777777" w:rsidR="0073542D" w:rsidRDefault="00000000">
      <w:pPr>
        <w:tabs>
          <w:tab w:val="left" w:pos="8640"/>
        </w:tabs>
        <w:spacing w:before="120" w:after="0"/>
        <w:ind w:left="360"/>
        <w:rPr>
          <w:rFonts w:ascii="Century" w:eastAsia="Century" w:hAnsi="Century" w:cs="Century"/>
          <w:sz w:val="20"/>
          <w:szCs w:val="20"/>
        </w:rPr>
      </w:pPr>
      <w:r>
        <w:rPr>
          <w:rFonts w:ascii="Century" w:eastAsia="Century" w:hAnsi="Century" w:cs="Century"/>
          <w:sz w:val="20"/>
          <w:szCs w:val="20"/>
        </w:rPr>
        <w:t>EU 2018/848 Organic Scope Certificate (OOC) will be issued using TRACES NT and as described under EU 2021/1698.</w:t>
      </w:r>
    </w:p>
    <w:p w14:paraId="7AA3568B"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rPr>
        <w:t xml:space="preserve">Once the certificate is received and if any balance of the final invoice must be paid to </w:t>
      </w:r>
      <w:r>
        <w:rPr>
          <w:rFonts w:ascii="Century" w:eastAsia="Century" w:hAnsi="Century" w:cs="Century"/>
          <w:sz w:val="20"/>
          <w:szCs w:val="20"/>
        </w:rPr>
        <w:t>GO4AGRI</w:t>
      </w:r>
      <w:r>
        <w:rPr>
          <w:rFonts w:ascii="Century" w:eastAsia="Century" w:hAnsi="Century" w:cs="Century"/>
          <w:b/>
          <w:sz w:val="20"/>
          <w:szCs w:val="20"/>
        </w:rPr>
        <w:t xml:space="preserve">, then it </w:t>
      </w:r>
      <w:proofErr w:type="gramStart"/>
      <w:r>
        <w:rPr>
          <w:rFonts w:ascii="Century" w:eastAsia="Century" w:hAnsi="Century" w:cs="Century"/>
          <w:b/>
          <w:sz w:val="20"/>
          <w:szCs w:val="20"/>
        </w:rPr>
        <w:t>has to</w:t>
      </w:r>
      <w:proofErr w:type="gramEnd"/>
      <w:r>
        <w:rPr>
          <w:rFonts w:ascii="Century" w:eastAsia="Century" w:hAnsi="Century" w:cs="Century"/>
          <w:b/>
          <w:sz w:val="20"/>
          <w:szCs w:val="20"/>
        </w:rPr>
        <w:t xml:space="preserve"> be paid within one month, nonpayment of the outstanding may lead to suspension withdrawal of certificate without further notice. The suspensions will not be withdrawn until the fees are received by GO4AGRI.</w:t>
      </w:r>
    </w:p>
    <w:p w14:paraId="673C09B4" w14:textId="77777777" w:rsidR="0073542D" w:rsidRDefault="00000000">
      <w:pPr>
        <w:pBdr>
          <w:top w:val="nil"/>
          <w:left w:val="nil"/>
          <w:bottom w:val="nil"/>
          <w:right w:val="nil"/>
          <w:between w:val="nil"/>
        </w:pBdr>
        <w:spacing w:after="0"/>
        <w:ind w:left="360"/>
        <w:rPr>
          <w:rFonts w:ascii="Century" w:eastAsia="Century" w:hAnsi="Century" w:cs="Century"/>
          <w:color w:val="000000"/>
          <w:sz w:val="20"/>
          <w:szCs w:val="20"/>
        </w:rPr>
      </w:pPr>
      <w:r>
        <w:rPr>
          <w:rFonts w:ascii="Century" w:eastAsia="Century" w:hAnsi="Century" w:cs="Century"/>
          <w:b/>
          <w:color w:val="000000"/>
          <w:sz w:val="20"/>
          <w:szCs w:val="20"/>
        </w:rPr>
        <w:t xml:space="preserve">Surveillance inspection </w:t>
      </w:r>
      <w:r>
        <w:rPr>
          <w:rFonts w:ascii="Century" w:eastAsia="Century" w:hAnsi="Century" w:cs="Century"/>
          <w:color w:val="000000"/>
          <w:sz w:val="20"/>
          <w:szCs w:val="20"/>
        </w:rPr>
        <w:t>as per scheme requirement will be conducted by GO4AGRI. Unannounced inspection of 10% and additional 10 % of the certified client will be conducted by GO4AGRI. (PRO 10)</w:t>
      </w:r>
    </w:p>
    <w:p w14:paraId="054D3E4C" w14:textId="77777777" w:rsidR="0073542D" w:rsidRDefault="0073542D">
      <w:pPr>
        <w:pBdr>
          <w:top w:val="nil"/>
          <w:left w:val="nil"/>
          <w:bottom w:val="nil"/>
          <w:right w:val="nil"/>
          <w:between w:val="nil"/>
        </w:pBdr>
        <w:spacing w:after="0"/>
        <w:rPr>
          <w:rFonts w:ascii="Century" w:eastAsia="Century" w:hAnsi="Century" w:cs="Century"/>
          <w:color w:val="000000"/>
          <w:sz w:val="20"/>
          <w:szCs w:val="20"/>
        </w:rPr>
      </w:pPr>
    </w:p>
    <w:p w14:paraId="7F5B9F68" w14:textId="77777777" w:rsidR="0073542D" w:rsidRDefault="00000000">
      <w:pPr>
        <w:pBdr>
          <w:top w:val="nil"/>
          <w:left w:val="nil"/>
          <w:bottom w:val="nil"/>
          <w:right w:val="nil"/>
          <w:between w:val="nil"/>
        </w:pBdr>
        <w:spacing w:after="0"/>
        <w:ind w:left="360"/>
        <w:rPr>
          <w:rFonts w:ascii="Century" w:eastAsia="Century" w:hAnsi="Century" w:cs="Century"/>
          <w:color w:val="000000"/>
          <w:sz w:val="20"/>
          <w:szCs w:val="20"/>
        </w:rPr>
      </w:pPr>
      <w:r>
        <w:rPr>
          <w:rFonts w:ascii="Century" w:eastAsia="Century" w:hAnsi="Century" w:cs="Century"/>
          <w:color w:val="000000"/>
          <w:sz w:val="20"/>
          <w:szCs w:val="20"/>
        </w:rPr>
        <w:t xml:space="preserve">For NPOP GO4AGRI will inform the certificate holder in advance of the intended visit. This notification will normally not exceed 24 hours. In the exceptional case where it is impossible for the certificate holder to </w:t>
      </w:r>
      <w:r>
        <w:rPr>
          <w:rFonts w:ascii="Century" w:eastAsia="Century" w:hAnsi="Century" w:cs="Century"/>
          <w:color w:val="000000"/>
          <w:sz w:val="20"/>
          <w:szCs w:val="20"/>
        </w:rPr>
        <w:lastRenderedPageBreak/>
        <w:t xml:space="preserve">accept the proposed date (due to medical or other justifiable reasons), the certificate holder will receive one more chance to be informed of an unannounced inspection or audit. The certificate holder shall receive a written warning if the first proposed date has not been accepted. The client will receive another 24-hour notification of a visit. If the visit cannot take place because of non-justifiable reasons, a suspension of all products will be issued. </w:t>
      </w:r>
    </w:p>
    <w:p w14:paraId="78FF42A7" w14:textId="77777777" w:rsidR="0073542D" w:rsidRDefault="00000000">
      <w:pPr>
        <w:pBdr>
          <w:top w:val="nil"/>
          <w:left w:val="nil"/>
          <w:bottom w:val="nil"/>
          <w:right w:val="nil"/>
          <w:between w:val="nil"/>
        </w:pBdr>
        <w:spacing w:after="0"/>
        <w:ind w:left="360"/>
        <w:rPr>
          <w:rFonts w:ascii="Century" w:eastAsia="Century" w:hAnsi="Century" w:cs="Century"/>
          <w:color w:val="000000"/>
          <w:sz w:val="20"/>
          <w:szCs w:val="20"/>
        </w:rPr>
      </w:pPr>
      <w:r>
        <w:rPr>
          <w:rFonts w:ascii="Century" w:eastAsia="Century" w:hAnsi="Century" w:cs="Century"/>
          <w:color w:val="000000"/>
          <w:sz w:val="20"/>
          <w:szCs w:val="20"/>
        </w:rPr>
        <w:t xml:space="preserve">For </w:t>
      </w:r>
      <w:proofErr w:type="gramStart"/>
      <w:r>
        <w:rPr>
          <w:rFonts w:ascii="Century" w:eastAsia="Century" w:hAnsi="Century" w:cs="Century"/>
          <w:color w:val="000000"/>
          <w:sz w:val="20"/>
          <w:szCs w:val="20"/>
        </w:rPr>
        <w:t>EU</w:t>
      </w:r>
      <w:proofErr w:type="gramEnd"/>
      <w:r>
        <w:rPr>
          <w:rFonts w:ascii="Century" w:eastAsia="Century" w:hAnsi="Century" w:cs="Century"/>
          <w:color w:val="000000"/>
          <w:sz w:val="20"/>
          <w:szCs w:val="20"/>
        </w:rPr>
        <w:t>, no prior information will be given regarding the unannounced inspections.</w:t>
      </w:r>
    </w:p>
    <w:p w14:paraId="73ACF3D4"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rPr>
        <w:t>Annual follow-up inspections are mandatory</w:t>
      </w:r>
      <w:r>
        <w:rPr>
          <w:rFonts w:ascii="Century" w:eastAsia="Century" w:hAnsi="Century" w:cs="Century"/>
          <w:sz w:val="20"/>
          <w:szCs w:val="20"/>
        </w:rPr>
        <w:t xml:space="preserve">. </w:t>
      </w:r>
      <w:proofErr w:type="gramStart"/>
      <w:r>
        <w:rPr>
          <w:rFonts w:ascii="Century" w:eastAsia="Century" w:hAnsi="Century" w:cs="Century"/>
          <w:sz w:val="20"/>
          <w:szCs w:val="20"/>
        </w:rPr>
        <w:t>The GO4AGRI</w:t>
      </w:r>
      <w:proofErr w:type="gramEnd"/>
      <w:r>
        <w:rPr>
          <w:rFonts w:ascii="Century" w:eastAsia="Century" w:hAnsi="Century" w:cs="Century"/>
          <w:sz w:val="20"/>
          <w:szCs w:val="20"/>
        </w:rPr>
        <w:t xml:space="preserve"> will normally follow up with client for the renewal and send application form before the next season 3 months before the expiry of certificates on request from client and the procedures # 3 to 16 will apply. And will reconfirm the registration of </w:t>
      </w:r>
      <w:proofErr w:type="gramStart"/>
      <w:r>
        <w:rPr>
          <w:rFonts w:ascii="Century" w:eastAsia="Century" w:hAnsi="Century" w:cs="Century"/>
          <w:sz w:val="20"/>
          <w:szCs w:val="20"/>
        </w:rPr>
        <w:t>producer</w:t>
      </w:r>
      <w:proofErr w:type="gramEnd"/>
      <w:r>
        <w:rPr>
          <w:rFonts w:ascii="Century" w:eastAsia="Century" w:hAnsi="Century" w:cs="Century"/>
          <w:sz w:val="20"/>
          <w:szCs w:val="20"/>
        </w:rPr>
        <w:t xml:space="preserve"> and the proposed products for the relevant scope before the expiry of certificate provided the client submit the application form and make advance payment. But it lies as the responsibility of the client that </w:t>
      </w:r>
      <w:proofErr w:type="gramStart"/>
      <w:r>
        <w:rPr>
          <w:rFonts w:ascii="Century" w:eastAsia="Century" w:hAnsi="Century" w:cs="Century"/>
          <w:sz w:val="20"/>
          <w:szCs w:val="20"/>
        </w:rPr>
        <w:t>the renewal</w:t>
      </w:r>
      <w:proofErr w:type="gramEnd"/>
      <w:r>
        <w:rPr>
          <w:rFonts w:ascii="Century" w:eastAsia="Century" w:hAnsi="Century" w:cs="Century"/>
          <w:sz w:val="20"/>
          <w:szCs w:val="20"/>
        </w:rPr>
        <w:t xml:space="preserve"> applications are submitted before the expiry of certificates. The follow-up inspection/subsequent inspection has to the carried out while the standing crop is there; it should be avoided during the off season when no activities are going on.</w:t>
      </w:r>
    </w:p>
    <w:p w14:paraId="4D131343" w14:textId="77777777" w:rsidR="0073542D" w:rsidRDefault="00000000">
      <w:pPr>
        <w:spacing w:before="120" w:after="0"/>
        <w:ind w:left="360"/>
        <w:rPr>
          <w:rFonts w:ascii="Century" w:eastAsia="Century" w:hAnsi="Century" w:cs="Century"/>
          <w:sz w:val="20"/>
          <w:szCs w:val="20"/>
        </w:rPr>
      </w:pPr>
      <w:r>
        <w:rPr>
          <w:rFonts w:ascii="Century" w:eastAsia="Century" w:hAnsi="Century" w:cs="Century"/>
          <w:sz w:val="20"/>
          <w:szCs w:val="20"/>
        </w:rPr>
        <w:t xml:space="preserve">Each year, before the renewal inspections, the client shall notify </w:t>
      </w:r>
      <w:proofErr w:type="gramStart"/>
      <w:r>
        <w:rPr>
          <w:rFonts w:ascii="Century" w:eastAsia="Century" w:hAnsi="Century" w:cs="Century"/>
          <w:sz w:val="20"/>
          <w:szCs w:val="20"/>
        </w:rPr>
        <w:t>the GO4AGRI</w:t>
      </w:r>
      <w:proofErr w:type="gramEnd"/>
      <w:r>
        <w:rPr>
          <w:rFonts w:ascii="Century" w:eastAsia="Century" w:hAnsi="Century" w:cs="Century"/>
          <w:sz w:val="20"/>
          <w:szCs w:val="20"/>
        </w:rPr>
        <w:t xml:space="preserve"> of its schedule of production of crop products.</w:t>
      </w:r>
    </w:p>
    <w:p w14:paraId="6FD6C5EE" w14:textId="77777777" w:rsidR="0073542D" w:rsidRDefault="00000000">
      <w:pPr>
        <w:numPr>
          <w:ilvl w:val="0"/>
          <w:numId w:val="2"/>
        </w:numPr>
        <w:tabs>
          <w:tab w:val="left" w:pos="8640"/>
        </w:tabs>
        <w:spacing w:before="120" w:after="0"/>
        <w:jc w:val="both"/>
        <w:rPr>
          <w:rFonts w:ascii="Century" w:eastAsia="Century" w:hAnsi="Century" w:cs="Century"/>
          <w:sz w:val="20"/>
          <w:szCs w:val="20"/>
        </w:rPr>
      </w:pPr>
      <w:r>
        <w:rPr>
          <w:rFonts w:ascii="Century" w:eastAsia="Century" w:hAnsi="Century" w:cs="Century"/>
          <w:b/>
          <w:sz w:val="20"/>
          <w:szCs w:val="20"/>
        </w:rPr>
        <w:t xml:space="preserve">Other than the normal announced inspections the </w:t>
      </w:r>
      <w:r>
        <w:rPr>
          <w:rFonts w:ascii="Century" w:eastAsia="Century" w:hAnsi="Century" w:cs="Century"/>
          <w:sz w:val="20"/>
          <w:szCs w:val="20"/>
        </w:rPr>
        <w:t xml:space="preserve">GO4AGRI </w:t>
      </w:r>
      <w:r>
        <w:rPr>
          <w:rFonts w:ascii="Century" w:eastAsia="Century" w:hAnsi="Century" w:cs="Century"/>
          <w:b/>
          <w:sz w:val="20"/>
          <w:szCs w:val="20"/>
        </w:rPr>
        <w:t>will carry out additional and unannounced inspections on a risk-basis</w:t>
      </w:r>
      <w:r>
        <w:rPr>
          <w:rFonts w:ascii="Century" w:eastAsia="Century" w:hAnsi="Century" w:cs="Century"/>
          <w:sz w:val="20"/>
          <w:szCs w:val="20"/>
        </w:rPr>
        <w:t xml:space="preserve">. </w:t>
      </w:r>
    </w:p>
    <w:p w14:paraId="1D743E70" w14:textId="77777777" w:rsidR="0073542D" w:rsidRDefault="00000000">
      <w:pPr>
        <w:numPr>
          <w:ilvl w:val="0"/>
          <w:numId w:val="1"/>
        </w:numPr>
        <w:tabs>
          <w:tab w:val="left" w:pos="8640"/>
        </w:tabs>
        <w:spacing w:before="120" w:after="0"/>
        <w:ind w:left="357" w:hanging="357"/>
        <w:jc w:val="both"/>
        <w:rPr>
          <w:rFonts w:ascii="Century" w:eastAsia="Century" w:hAnsi="Century" w:cs="Century"/>
          <w:sz w:val="20"/>
          <w:szCs w:val="20"/>
        </w:rPr>
      </w:pPr>
      <w:r>
        <w:rPr>
          <w:rFonts w:ascii="Century" w:eastAsia="Century" w:hAnsi="Century" w:cs="Century"/>
          <w:b/>
          <w:sz w:val="20"/>
          <w:szCs w:val="20"/>
        </w:rPr>
        <w:t xml:space="preserve">Changes affecting certification- </w:t>
      </w:r>
      <w:r>
        <w:rPr>
          <w:rFonts w:ascii="Century" w:eastAsia="Century" w:hAnsi="Century" w:cs="Century"/>
          <w:sz w:val="20"/>
          <w:szCs w:val="20"/>
        </w:rPr>
        <w:t xml:space="preserve">When the certification scheme introduces new or revised requirements that affect the client, the Company shall ensure these changes are communicated to all clients. GO4AGRI will also consider other changes affecting certification, including changes initiated by the client and shall verify the implementation of the changes by its clients and shall take actions required by the scheme for this one or </w:t>
      </w:r>
      <w:proofErr w:type="gramStart"/>
      <w:r>
        <w:rPr>
          <w:rFonts w:ascii="Century" w:eastAsia="Century" w:hAnsi="Century" w:cs="Century"/>
          <w:sz w:val="20"/>
          <w:szCs w:val="20"/>
        </w:rPr>
        <w:t>all of</w:t>
      </w:r>
      <w:proofErr w:type="gramEnd"/>
      <w:r>
        <w:rPr>
          <w:rFonts w:ascii="Century" w:eastAsia="Century" w:hAnsi="Century" w:cs="Century"/>
          <w:sz w:val="20"/>
          <w:szCs w:val="20"/>
        </w:rPr>
        <w:t xml:space="preserve"> the following may be undertaken.</w:t>
      </w:r>
    </w:p>
    <w:p w14:paraId="0F8C15A6" w14:textId="77777777" w:rsidR="0073542D" w:rsidRDefault="00000000">
      <w:pPr>
        <w:spacing w:after="0"/>
        <w:ind w:firstLine="357"/>
        <w:rPr>
          <w:rFonts w:ascii="Century" w:eastAsia="Century" w:hAnsi="Century" w:cs="Century"/>
          <w:sz w:val="20"/>
          <w:szCs w:val="20"/>
        </w:rPr>
      </w:pPr>
      <w:r>
        <w:rPr>
          <w:rFonts w:ascii="Century" w:eastAsia="Century" w:hAnsi="Century" w:cs="Century"/>
          <w:sz w:val="20"/>
          <w:szCs w:val="20"/>
        </w:rPr>
        <w:t>The actions to implement changes affecting certification shall include, if required, the following:</w:t>
      </w:r>
    </w:p>
    <w:p w14:paraId="0C27354F" w14:textId="77777777" w:rsidR="0073542D" w:rsidRDefault="00000000">
      <w:pPr>
        <w:spacing w:after="0"/>
        <w:ind w:left="357"/>
        <w:rPr>
          <w:rFonts w:ascii="Century" w:eastAsia="Century" w:hAnsi="Century" w:cs="Century"/>
          <w:sz w:val="20"/>
          <w:szCs w:val="20"/>
        </w:rPr>
      </w:pPr>
      <w:r>
        <w:rPr>
          <w:rFonts w:ascii="Century" w:eastAsia="Century" w:hAnsi="Century" w:cs="Century"/>
          <w:sz w:val="20"/>
          <w:szCs w:val="20"/>
        </w:rPr>
        <w:t>evaluation; review; decision; Issuance of revised formal certification documentation to extend or reduce the scope of certification; issuance of certification documentation of revised surveillance activities (if surveillance is part of the certification scheme)</w:t>
      </w:r>
    </w:p>
    <w:p w14:paraId="5734CD6C" w14:textId="77777777" w:rsidR="0073542D" w:rsidRDefault="0073542D">
      <w:pPr>
        <w:spacing w:after="0"/>
        <w:rPr>
          <w:rFonts w:ascii="Century" w:eastAsia="Century" w:hAnsi="Century" w:cs="Century"/>
          <w:sz w:val="20"/>
          <w:szCs w:val="20"/>
        </w:rPr>
      </w:pPr>
    </w:p>
    <w:p w14:paraId="1FB98B24"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rPr>
        <w:t xml:space="preserve">Complaints- </w:t>
      </w:r>
      <w:r>
        <w:rPr>
          <w:rFonts w:ascii="Century" w:eastAsia="Century" w:hAnsi="Century" w:cs="Century"/>
          <w:sz w:val="20"/>
          <w:szCs w:val="20"/>
        </w:rPr>
        <w:t>If the client is not happy with any of the operations associated with inspection and certification of GO4AGRI a complaint can be made with GO4AGRI and the procedure for complaint is available on request.</w:t>
      </w:r>
    </w:p>
    <w:p w14:paraId="2C1BB4ED" w14:textId="77777777" w:rsidR="0073542D" w:rsidRDefault="00000000">
      <w:pPr>
        <w:numPr>
          <w:ilvl w:val="0"/>
          <w:numId w:val="1"/>
        </w:numPr>
        <w:tabs>
          <w:tab w:val="left" w:pos="8640"/>
        </w:tabs>
        <w:spacing w:before="120" w:after="0"/>
        <w:ind w:left="360"/>
        <w:jc w:val="both"/>
        <w:rPr>
          <w:rFonts w:ascii="Century" w:eastAsia="Century" w:hAnsi="Century" w:cs="Century"/>
          <w:sz w:val="20"/>
          <w:szCs w:val="20"/>
        </w:rPr>
      </w:pPr>
      <w:r>
        <w:rPr>
          <w:rFonts w:ascii="Century" w:eastAsia="Century" w:hAnsi="Century" w:cs="Century"/>
          <w:b/>
          <w:sz w:val="20"/>
          <w:szCs w:val="20"/>
        </w:rPr>
        <w:t xml:space="preserve">Appeals- </w:t>
      </w:r>
      <w:r>
        <w:rPr>
          <w:rFonts w:ascii="Century" w:eastAsia="Century" w:hAnsi="Century" w:cs="Century"/>
          <w:sz w:val="20"/>
          <w:szCs w:val="20"/>
        </w:rPr>
        <w:t xml:space="preserve">In case any decision taken by GO4AGRI is not agreeable to client and the client can make an appeal against that decision the appeal procedure is available on request. </w:t>
      </w:r>
    </w:p>
    <w:p w14:paraId="3DF8C190" w14:textId="77777777" w:rsidR="0073542D" w:rsidRDefault="00000000">
      <w:pPr>
        <w:pBdr>
          <w:top w:val="nil"/>
          <w:left w:val="nil"/>
          <w:bottom w:val="nil"/>
          <w:right w:val="nil"/>
          <w:between w:val="nil"/>
        </w:pBdr>
        <w:spacing w:before="280" w:after="0"/>
        <w:rPr>
          <w:rFonts w:ascii="Century" w:eastAsia="Century" w:hAnsi="Century" w:cs="Century"/>
          <w:b/>
          <w:color w:val="000000"/>
          <w:sz w:val="20"/>
          <w:szCs w:val="20"/>
        </w:rPr>
      </w:pPr>
      <w:r>
        <w:rPr>
          <w:rFonts w:ascii="Century" w:eastAsia="Century" w:hAnsi="Century" w:cs="Century"/>
          <w:b/>
          <w:color w:val="000000"/>
          <w:sz w:val="20"/>
          <w:szCs w:val="20"/>
        </w:rPr>
        <w:t xml:space="preserve">Note: - The reference documents mentioned in clause </w:t>
      </w:r>
      <w:r>
        <w:rPr>
          <w:rFonts w:ascii="Century" w:eastAsia="Century" w:hAnsi="Century" w:cs="Century"/>
          <w:b/>
          <w:sz w:val="20"/>
          <w:szCs w:val="20"/>
        </w:rPr>
        <w:t>10</w:t>
      </w:r>
      <w:r>
        <w:rPr>
          <w:rFonts w:ascii="Century" w:eastAsia="Century" w:hAnsi="Century" w:cs="Century"/>
          <w:b/>
          <w:color w:val="000000"/>
          <w:sz w:val="20"/>
          <w:szCs w:val="20"/>
        </w:rPr>
        <w:t xml:space="preserve"> of this document are the guide for NPOP certification</w:t>
      </w:r>
      <w:r>
        <w:rPr>
          <w:rFonts w:ascii="Century" w:eastAsia="Century" w:hAnsi="Century" w:cs="Century"/>
          <w:b/>
          <w:sz w:val="20"/>
          <w:szCs w:val="20"/>
        </w:rPr>
        <w:t xml:space="preserve"> o</w:t>
      </w:r>
      <w:r>
        <w:rPr>
          <w:rFonts w:ascii="Century" w:eastAsia="Century" w:hAnsi="Century" w:cs="Century"/>
          <w:b/>
          <w:color w:val="000000"/>
          <w:sz w:val="20"/>
          <w:szCs w:val="20"/>
        </w:rPr>
        <w:t>r the relevant document of other Schemes. In case of any conflict, the information in the reference documents prevails over the information in this document and the updated version/the version valid at the time are to be followed.</w:t>
      </w:r>
    </w:p>
    <w:p w14:paraId="0B268682" w14:textId="77777777" w:rsidR="0073542D" w:rsidRDefault="00000000">
      <w:pPr>
        <w:tabs>
          <w:tab w:val="left" w:pos="8640"/>
        </w:tabs>
        <w:spacing w:before="120" w:after="0"/>
        <w:jc w:val="both"/>
        <w:rPr>
          <w:rFonts w:ascii="Century" w:eastAsia="Century" w:hAnsi="Century" w:cs="Century"/>
          <w:sz w:val="20"/>
          <w:szCs w:val="20"/>
        </w:rPr>
      </w:pPr>
      <w:r>
        <w:rPr>
          <w:rFonts w:ascii="Century" w:eastAsia="Century" w:hAnsi="Century" w:cs="Century"/>
          <w:sz w:val="20"/>
          <w:szCs w:val="20"/>
        </w:rPr>
        <w:t xml:space="preserve">Any further details regarding the NPOP, EU 2018/848 &amp; </w:t>
      </w:r>
      <w:proofErr w:type="gramStart"/>
      <w:r>
        <w:rPr>
          <w:rFonts w:ascii="Century" w:eastAsia="Century" w:hAnsi="Century" w:cs="Century"/>
          <w:sz w:val="20"/>
          <w:szCs w:val="20"/>
        </w:rPr>
        <w:t>it’s</w:t>
      </w:r>
      <w:proofErr w:type="gramEnd"/>
      <w:r>
        <w:rPr>
          <w:rFonts w:ascii="Century" w:eastAsia="Century" w:hAnsi="Century" w:cs="Century"/>
          <w:sz w:val="20"/>
          <w:szCs w:val="20"/>
        </w:rPr>
        <w:t xml:space="preserve"> delegated acts and/or COR or any other Schemes of certification are available on request.</w:t>
      </w:r>
      <w:r>
        <w:rPr>
          <w:rFonts w:ascii="Century" w:eastAsia="Century" w:hAnsi="Century" w:cs="Century"/>
          <w:b/>
          <w:sz w:val="20"/>
          <w:szCs w:val="20"/>
        </w:rPr>
        <w:tab/>
      </w:r>
    </w:p>
    <w:p w14:paraId="6002F0DB" w14:textId="77777777" w:rsidR="0073542D" w:rsidRDefault="0073542D">
      <w:pPr>
        <w:spacing w:after="0"/>
        <w:jc w:val="both"/>
        <w:rPr>
          <w:rFonts w:ascii="Century" w:eastAsia="Century" w:hAnsi="Century" w:cs="Century"/>
          <w:sz w:val="20"/>
          <w:szCs w:val="20"/>
          <w:highlight w:val="green"/>
        </w:rPr>
      </w:pPr>
    </w:p>
    <w:p w14:paraId="6BDEF445" w14:textId="77777777" w:rsidR="0073542D" w:rsidRDefault="00000000">
      <w:pPr>
        <w:spacing w:after="0"/>
        <w:jc w:val="both"/>
        <w:rPr>
          <w:rFonts w:ascii="Century" w:eastAsia="Century" w:hAnsi="Century" w:cs="Century"/>
          <w:sz w:val="20"/>
          <w:szCs w:val="20"/>
          <w:highlight w:val="green"/>
        </w:rPr>
      </w:pPr>
      <w:r>
        <w:rPr>
          <w:rFonts w:ascii="Century" w:eastAsia="Century" w:hAnsi="Century" w:cs="Century"/>
          <w:sz w:val="20"/>
          <w:szCs w:val="20"/>
          <w:highlight w:val="green"/>
        </w:rPr>
        <w:t>Reference:</w:t>
      </w:r>
    </w:p>
    <w:p w14:paraId="634DFECA" w14:textId="77777777" w:rsidR="0073542D" w:rsidRDefault="00000000">
      <w:pPr>
        <w:spacing w:after="0"/>
        <w:jc w:val="both"/>
        <w:rPr>
          <w:rFonts w:ascii="Century" w:eastAsia="Century" w:hAnsi="Century" w:cs="Century"/>
          <w:sz w:val="20"/>
          <w:szCs w:val="20"/>
          <w:highlight w:val="green"/>
        </w:rPr>
      </w:pPr>
      <w:r>
        <w:rPr>
          <w:rFonts w:ascii="Century" w:eastAsia="Century" w:hAnsi="Century" w:cs="Century"/>
          <w:sz w:val="20"/>
          <w:szCs w:val="20"/>
          <w:highlight w:val="green"/>
        </w:rPr>
        <w:t>COR Policy for Conversion Period (PRO 28)</w:t>
      </w:r>
    </w:p>
    <w:sectPr w:rsidR="0073542D">
      <w:headerReference w:type="default" r:id="rId13"/>
      <w:footerReference w:type="default" r:id="rId14"/>
      <w:pgSz w:w="11907" w:h="16839"/>
      <w:pgMar w:top="1441" w:right="737" w:bottom="567" w:left="737" w:header="0" w:footer="14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CF70F" w14:textId="77777777" w:rsidR="000E7AD7" w:rsidRDefault="000E7AD7">
      <w:pPr>
        <w:spacing w:after="0" w:line="240" w:lineRule="auto"/>
      </w:pPr>
      <w:r>
        <w:separator/>
      </w:r>
    </w:p>
  </w:endnote>
  <w:endnote w:type="continuationSeparator" w:id="0">
    <w:p w14:paraId="2FB0F0A3" w14:textId="77777777" w:rsidR="000E7AD7" w:rsidRDefault="000E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A2768AC-49E7-4072-8C8D-577649C1A009}"/>
  </w:font>
  <w:font w:name="Calibri">
    <w:panose1 w:val="020F0502020204030204"/>
    <w:charset w:val="00"/>
    <w:family w:val="swiss"/>
    <w:pitch w:val="variable"/>
    <w:sig w:usb0="E4002EFF" w:usb1="C200247B" w:usb2="00000009" w:usb3="00000000" w:csb0="000001FF" w:csb1="00000000"/>
    <w:embedRegular r:id="rId2" w:fontKey="{DBE16EC7-2530-4352-9D58-89F1A3008B94}"/>
    <w:embedBold r:id="rId3" w:fontKey="{7D12D2A4-56DE-46D8-A4EC-8D4157E4FF1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9CE401E1-815A-4E34-9EC2-9DFA03762E2A}"/>
  </w:font>
  <w:font w:name="Georgia">
    <w:panose1 w:val="02040502050405020303"/>
    <w:charset w:val="00"/>
    <w:family w:val="roman"/>
    <w:pitch w:val="variable"/>
    <w:sig w:usb0="00000287" w:usb1="00000000" w:usb2="00000000" w:usb3="00000000" w:csb0="0000009F" w:csb1="00000000"/>
    <w:embedRegular r:id="rId5" w:fontKey="{E2738C2A-1E32-4C27-919A-A78D3D024A11}"/>
    <w:embedItalic r:id="rId6" w:fontKey="{56BC6927-2D15-4321-AC44-4943E6475DEA}"/>
  </w:font>
  <w:font w:name="Century">
    <w:panose1 w:val="02040604050505020304"/>
    <w:charset w:val="00"/>
    <w:family w:val="roman"/>
    <w:pitch w:val="variable"/>
    <w:sig w:usb0="00000287" w:usb1="00000000" w:usb2="00000000" w:usb3="00000000" w:csb0="0000009F" w:csb1="00000000"/>
    <w:embedRegular r:id="rId7" w:fontKey="{1139BF09-4091-4F8E-9065-73F83666AFC4}"/>
    <w:embedBold r:id="rId8" w:fontKey="{C44E7732-15F2-4F88-A7A5-91866C94F166}"/>
  </w:font>
  <w:font w:name="Cambria">
    <w:panose1 w:val="02040503050406030204"/>
    <w:charset w:val="00"/>
    <w:family w:val="roman"/>
    <w:pitch w:val="variable"/>
    <w:sig w:usb0="E00006FF" w:usb1="420024FF" w:usb2="02000000" w:usb3="00000000" w:csb0="0000019F" w:csb1="00000000"/>
    <w:embedRegular r:id="rId9" w:fontKey="{4BF392F1-C32D-48EB-B499-5793AB820C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B3DA4" w14:textId="77777777" w:rsidR="0073542D" w:rsidRDefault="00000000">
    <w:pPr>
      <w:tabs>
        <w:tab w:val="right" w:pos="10433"/>
      </w:tabs>
      <w:spacing w:after="0" w:line="240" w:lineRule="auto"/>
      <w:ind w:left="20"/>
      <w:rPr>
        <w:sz w:val="16"/>
        <w:szCs w:val="16"/>
      </w:rPr>
    </w:pPr>
    <w:r>
      <w:rPr>
        <w:sz w:val="16"/>
        <w:szCs w:val="16"/>
      </w:rPr>
      <w:t xml:space="preserve">Created by </w:t>
    </w:r>
    <w:r>
      <w:rPr>
        <w:rFonts w:ascii="Century" w:eastAsia="Century" w:hAnsi="Century" w:cs="Century"/>
        <w:sz w:val="20"/>
        <w:szCs w:val="20"/>
      </w:rPr>
      <w:t>GO4AGRI</w:t>
    </w:r>
    <w:r>
      <w:rPr>
        <w:sz w:val="16"/>
        <w:szCs w:val="16"/>
      </w:rPr>
      <w:tab/>
    </w:r>
  </w:p>
  <w:p w14:paraId="1188A76E" w14:textId="77777777" w:rsidR="0073542D" w:rsidRDefault="00000000">
    <w:pPr>
      <w:spacing w:after="0" w:line="240" w:lineRule="auto"/>
      <w:ind w:left="4340"/>
      <w:rPr>
        <w:sz w:val="16"/>
        <w:szCs w:val="16"/>
      </w:rPr>
    </w:pPr>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9398D1" w14:textId="77777777" w:rsidR="000E7AD7" w:rsidRDefault="000E7AD7">
      <w:pPr>
        <w:spacing w:after="0" w:line="240" w:lineRule="auto"/>
      </w:pPr>
      <w:r>
        <w:separator/>
      </w:r>
    </w:p>
  </w:footnote>
  <w:footnote w:type="continuationSeparator" w:id="0">
    <w:p w14:paraId="74F10E02" w14:textId="77777777" w:rsidR="000E7AD7" w:rsidRDefault="000E7A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457FE" w14:textId="77777777" w:rsidR="0073542D" w:rsidRDefault="0073542D">
    <w:pPr>
      <w:pBdr>
        <w:top w:val="nil"/>
        <w:left w:val="nil"/>
        <w:bottom w:val="nil"/>
        <w:right w:val="nil"/>
        <w:between w:val="nil"/>
      </w:pBdr>
      <w:tabs>
        <w:tab w:val="center" w:pos="4680"/>
        <w:tab w:val="right" w:pos="9360"/>
        <w:tab w:val="left" w:pos="2865"/>
      </w:tabs>
      <w:spacing w:after="0" w:line="240" w:lineRule="auto"/>
      <w:rPr>
        <w:color w:val="000000"/>
      </w:rPr>
    </w:pPr>
  </w:p>
  <w:tbl>
    <w:tblPr>
      <w:tblStyle w:val="a"/>
      <w:tblW w:w="111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6520"/>
      <w:gridCol w:w="1924"/>
    </w:tblGrid>
    <w:tr w:rsidR="0073542D" w14:paraId="1276C1FB" w14:textId="77777777">
      <w:trPr>
        <w:trHeight w:val="405"/>
        <w:jc w:val="center"/>
      </w:trPr>
      <w:tc>
        <w:tcPr>
          <w:tcW w:w="2694" w:type="dxa"/>
          <w:vMerge w:val="restart"/>
          <w:shd w:val="clear" w:color="auto" w:fill="C6D9F1"/>
          <w:vAlign w:val="center"/>
        </w:tcPr>
        <w:p w14:paraId="66607527" w14:textId="77777777" w:rsidR="0073542D" w:rsidRDefault="00000000">
          <w:pPr>
            <w:pBdr>
              <w:top w:val="nil"/>
              <w:left w:val="nil"/>
              <w:bottom w:val="nil"/>
              <w:right w:val="nil"/>
              <w:between w:val="nil"/>
            </w:pBdr>
            <w:tabs>
              <w:tab w:val="center" w:pos="4680"/>
              <w:tab w:val="right" w:pos="9360"/>
            </w:tabs>
            <w:spacing w:after="0" w:line="240" w:lineRule="auto"/>
            <w:jc w:val="center"/>
            <w:rPr>
              <w:color w:val="000000"/>
              <w:sz w:val="16"/>
              <w:szCs w:val="16"/>
            </w:rPr>
          </w:pPr>
          <w:r>
            <w:rPr>
              <w:b/>
              <w:color w:val="00B050"/>
              <w:sz w:val="56"/>
              <w:szCs w:val="56"/>
            </w:rPr>
            <w:t>GO4AGRI</w:t>
          </w:r>
        </w:p>
      </w:tc>
      <w:tc>
        <w:tcPr>
          <w:tcW w:w="6520" w:type="dxa"/>
          <w:vMerge w:val="restart"/>
          <w:vAlign w:val="center"/>
        </w:tcPr>
        <w:p w14:paraId="1D7B36C1" w14:textId="77777777" w:rsidR="0073542D" w:rsidRDefault="00000000">
          <w:pPr>
            <w:pBdr>
              <w:top w:val="nil"/>
              <w:left w:val="nil"/>
              <w:bottom w:val="nil"/>
              <w:right w:val="nil"/>
              <w:between w:val="nil"/>
            </w:pBdr>
            <w:tabs>
              <w:tab w:val="center" w:pos="4680"/>
              <w:tab w:val="right" w:pos="9360"/>
            </w:tabs>
            <w:spacing w:after="0" w:line="240" w:lineRule="auto"/>
            <w:jc w:val="center"/>
            <w:rPr>
              <w:b/>
              <w:color w:val="000000"/>
              <w:sz w:val="28"/>
              <w:szCs w:val="28"/>
            </w:rPr>
          </w:pPr>
          <w:r>
            <w:rPr>
              <w:b/>
              <w:color w:val="000000"/>
              <w:sz w:val="28"/>
              <w:szCs w:val="28"/>
            </w:rPr>
            <w:t>Certification Procedure</w:t>
          </w:r>
        </w:p>
      </w:tc>
      <w:tc>
        <w:tcPr>
          <w:tcW w:w="1924" w:type="dxa"/>
        </w:tcPr>
        <w:p w14:paraId="1AF05EEF" w14:textId="77777777" w:rsidR="0073542D" w:rsidRDefault="00000000">
          <w:pPr>
            <w:spacing w:after="0" w:line="240" w:lineRule="auto"/>
            <w:rPr>
              <w:sz w:val="16"/>
              <w:szCs w:val="16"/>
            </w:rPr>
          </w:pPr>
          <w:r>
            <w:rPr>
              <w:sz w:val="16"/>
              <w:szCs w:val="16"/>
            </w:rPr>
            <w:t xml:space="preserve">Doc No           </w:t>
          </w:r>
          <w:proofErr w:type="gramStart"/>
          <w:r>
            <w:rPr>
              <w:sz w:val="16"/>
              <w:szCs w:val="16"/>
            </w:rPr>
            <w:t xml:space="preserve">  :</w:t>
          </w:r>
          <w:proofErr w:type="gramEnd"/>
          <w:r>
            <w:rPr>
              <w:sz w:val="16"/>
              <w:szCs w:val="16"/>
            </w:rPr>
            <w:t xml:space="preserve"> PRO 03</w:t>
          </w:r>
        </w:p>
      </w:tc>
    </w:tr>
    <w:tr w:rsidR="0073542D" w14:paraId="48670B09" w14:textId="77777777">
      <w:trPr>
        <w:trHeight w:val="288"/>
        <w:jc w:val="center"/>
      </w:trPr>
      <w:tc>
        <w:tcPr>
          <w:tcW w:w="2694" w:type="dxa"/>
          <w:vMerge/>
          <w:shd w:val="clear" w:color="auto" w:fill="C6D9F1"/>
          <w:vAlign w:val="center"/>
        </w:tcPr>
        <w:p w14:paraId="70FC74C6" w14:textId="77777777" w:rsidR="0073542D" w:rsidRDefault="0073542D">
          <w:pPr>
            <w:widowControl w:val="0"/>
            <w:pBdr>
              <w:top w:val="nil"/>
              <w:left w:val="nil"/>
              <w:bottom w:val="nil"/>
              <w:right w:val="nil"/>
              <w:between w:val="nil"/>
            </w:pBdr>
            <w:spacing w:after="0" w:line="240" w:lineRule="auto"/>
            <w:rPr>
              <w:sz w:val="16"/>
              <w:szCs w:val="16"/>
            </w:rPr>
          </w:pPr>
        </w:p>
      </w:tc>
      <w:tc>
        <w:tcPr>
          <w:tcW w:w="6520" w:type="dxa"/>
          <w:vMerge/>
          <w:vAlign w:val="center"/>
        </w:tcPr>
        <w:p w14:paraId="2018D1C8" w14:textId="77777777" w:rsidR="0073542D" w:rsidRDefault="0073542D">
          <w:pPr>
            <w:widowControl w:val="0"/>
            <w:pBdr>
              <w:top w:val="nil"/>
              <w:left w:val="nil"/>
              <w:bottom w:val="nil"/>
              <w:right w:val="nil"/>
              <w:between w:val="nil"/>
            </w:pBdr>
            <w:spacing w:after="0" w:line="240" w:lineRule="auto"/>
            <w:rPr>
              <w:sz w:val="16"/>
              <w:szCs w:val="16"/>
            </w:rPr>
          </w:pPr>
        </w:p>
      </w:tc>
      <w:tc>
        <w:tcPr>
          <w:tcW w:w="1924" w:type="dxa"/>
        </w:tcPr>
        <w:p w14:paraId="7334B740" w14:textId="77777777" w:rsidR="0073542D" w:rsidRDefault="00000000">
          <w:pPr>
            <w:spacing w:after="0" w:line="240" w:lineRule="auto"/>
            <w:rPr>
              <w:sz w:val="16"/>
              <w:szCs w:val="16"/>
            </w:rPr>
          </w:pPr>
          <w:r>
            <w:rPr>
              <w:sz w:val="16"/>
              <w:szCs w:val="16"/>
            </w:rPr>
            <w:t xml:space="preserve">Issue Date      </w:t>
          </w:r>
          <w:proofErr w:type="gramStart"/>
          <w:r>
            <w:rPr>
              <w:sz w:val="16"/>
              <w:szCs w:val="16"/>
            </w:rPr>
            <w:t xml:space="preserve">  :</w:t>
          </w:r>
          <w:proofErr w:type="gramEnd"/>
          <w:r>
            <w:rPr>
              <w:sz w:val="16"/>
              <w:szCs w:val="16"/>
            </w:rPr>
            <w:t xml:space="preserve"> 15.07.2023</w:t>
          </w:r>
        </w:p>
      </w:tc>
    </w:tr>
    <w:tr w:rsidR="0073542D" w14:paraId="0D33C1E0" w14:textId="77777777">
      <w:trPr>
        <w:trHeight w:val="261"/>
        <w:jc w:val="center"/>
      </w:trPr>
      <w:tc>
        <w:tcPr>
          <w:tcW w:w="2694" w:type="dxa"/>
          <w:vMerge/>
          <w:shd w:val="clear" w:color="auto" w:fill="C6D9F1"/>
          <w:vAlign w:val="center"/>
        </w:tcPr>
        <w:p w14:paraId="341F2A9E" w14:textId="77777777" w:rsidR="0073542D" w:rsidRDefault="0073542D">
          <w:pPr>
            <w:widowControl w:val="0"/>
            <w:pBdr>
              <w:top w:val="nil"/>
              <w:left w:val="nil"/>
              <w:bottom w:val="nil"/>
              <w:right w:val="nil"/>
              <w:between w:val="nil"/>
            </w:pBdr>
            <w:spacing w:after="0" w:line="240" w:lineRule="auto"/>
            <w:rPr>
              <w:sz w:val="16"/>
              <w:szCs w:val="16"/>
            </w:rPr>
          </w:pPr>
        </w:p>
      </w:tc>
      <w:tc>
        <w:tcPr>
          <w:tcW w:w="6520" w:type="dxa"/>
          <w:vMerge/>
          <w:vAlign w:val="center"/>
        </w:tcPr>
        <w:p w14:paraId="2AB2BAC7" w14:textId="77777777" w:rsidR="0073542D" w:rsidRDefault="0073542D">
          <w:pPr>
            <w:widowControl w:val="0"/>
            <w:pBdr>
              <w:top w:val="nil"/>
              <w:left w:val="nil"/>
              <w:bottom w:val="nil"/>
              <w:right w:val="nil"/>
              <w:between w:val="nil"/>
            </w:pBdr>
            <w:spacing w:after="0" w:line="240" w:lineRule="auto"/>
            <w:rPr>
              <w:sz w:val="16"/>
              <w:szCs w:val="16"/>
            </w:rPr>
          </w:pPr>
        </w:p>
      </w:tc>
      <w:tc>
        <w:tcPr>
          <w:tcW w:w="1924" w:type="dxa"/>
        </w:tcPr>
        <w:p w14:paraId="25B433CB" w14:textId="77777777" w:rsidR="0073542D" w:rsidRDefault="00000000">
          <w:pPr>
            <w:spacing w:after="0" w:line="240" w:lineRule="auto"/>
            <w:rPr>
              <w:sz w:val="16"/>
              <w:szCs w:val="16"/>
            </w:rPr>
          </w:pPr>
          <w:r>
            <w:rPr>
              <w:sz w:val="16"/>
              <w:szCs w:val="16"/>
            </w:rPr>
            <w:t xml:space="preserve">Version           </w:t>
          </w:r>
          <w:proofErr w:type="gramStart"/>
          <w:r>
            <w:rPr>
              <w:sz w:val="16"/>
              <w:szCs w:val="16"/>
            </w:rPr>
            <w:t xml:space="preserve">  :</w:t>
          </w:r>
          <w:proofErr w:type="gramEnd"/>
          <w:r>
            <w:rPr>
              <w:sz w:val="16"/>
              <w:szCs w:val="16"/>
            </w:rPr>
            <w:t xml:space="preserve"> 1.1</w:t>
          </w:r>
        </w:p>
      </w:tc>
    </w:tr>
    <w:tr w:rsidR="0073542D" w14:paraId="78D66164" w14:textId="77777777">
      <w:trPr>
        <w:trHeight w:val="160"/>
        <w:jc w:val="center"/>
      </w:trPr>
      <w:tc>
        <w:tcPr>
          <w:tcW w:w="2694" w:type="dxa"/>
          <w:vMerge/>
          <w:shd w:val="clear" w:color="auto" w:fill="C6D9F1"/>
          <w:vAlign w:val="center"/>
        </w:tcPr>
        <w:p w14:paraId="15A15AA9" w14:textId="77777777" w:rsidR="0073542D" w:rsidRDefault="0073542D">
          <w:pPr>
            <w:widowControl w:val="0"/>
            <w:pBdr>
              <w:top w:val="nil"/>
              <w:left w:val="nil"/>
              <w:bottom w:val="nil"/>
              <w:right w:val="nil"/>
              <w:between w:val="nil"/>
            </w:pBdr>
            <w:spacing w:after="0" w:line="240" w:lineRule="auto"/>
            <w:rPr>
              <w:sz w:val="16"/>
              <w:szCs w:val="16"/>
            </w:rPr>
          </w:pPr>
        </w:p>
      </w:tc>
      <w:tc>
        <w:tcPr>
          <w:tcW w:w="6520" w:type="dxa"/>
          <w:vMerge/>
          <w:vAlign w:val="center"/>
        </w:tcPr>
        <w:p w14:paraId="6A1FC648" w14:textId="77777777" w:rsidR="0073542D" w:rsidRDefault="0073542D">
          <w:pPr>
            <w:widowControl w:val="0"/>
            <w:pBdr>
              <w:top w:val="nil"/>
              <w:left w:val="nil"/>
              <w:bottom w:val="nil"/>
              <w:right w:val="nil"/>
              <w:between w:val="nil"/>
            </w:pBdr>
            <w:spacing w:after="0" w:line="240" w:lineRule="auto"/>
            <w:rPr>
              <w:sz w:val="16"/>
              <w:szCs w:val="16"/>
            </w:rPr>
          </w:pPr>
        </w:p>
      </w:tc>
      <w:tc>
        <w:tcPr>
          <w:tcW w:w="1924" w:type="dxa"/>
        </w:tcPr>
        <w:p w14:paraId="60069D88" w14:textId="77777777" w:rsidR="0073542D" w:rsidRDefault="00000000">
          <w:pPr>
            <w:spacing w:after="0" w:line="240" w:lineRule="auto"/>
            <w:rPr>
              <w:sz w:val="16"/>
              <w:szCs w:val="16"/>
            </w:rPr>
          </w:pPr>
          <w:r>
            <w:rPr>
              <w:sz w:val="16"/>
              <w:szCs w:val="16"/>
            </w:rPr>
            <w:t xml:space="preserve">Page               </w:t>
          </w:r>
          <w:proofErr w:type="gramStart"/>
          <w:r>
            <w:rPr>
              <w:sz w:val="16"/>
              <w:szCs w:val="16"/>
            </w:rPr>
            <w:t xml:space="preserve">  :</w:t>
          </w:r>
          <w:proofErr w:type="gramEnd"/>
          <w:r>
            <w:rPr>
              <w:sz w:val="16"/>
              <w:szCs w:val="16"/>
            </w:rPr>
            <w:t xml:space="preserve"> </w:t>
          </w:r>
          <w:r>
            <w:rPr>
              <w:sz w:val="16"/>
              <w:szCs w:val="16"/>
            </w:rPr>
            <w:fldChar w:fldCharType="begin"/>
          </w:r>
          <w:r>
            <w:rPr>
              <w:sz w:val="16"/>
              <w:szCs w:val="16"/>
            </w:rPr>
            <w:instrText>PAGE</w:instrText>
          </w:r>
          <w:r>
            <w:rPr>
              <w:sz w:val="16"/>
              <w:szCs w:val="16"/>
            </w:rPr>
            <w:fldChar w:fldCharType="separate"/>
          </w:r>
          <w:r w:rsidR="006F083B">
            <w:rPr>
              <w:noProof/>
              <w:sz w:val="16"/>
              <w:szCs w:val="16"/>
            </w:rPr>
            <w:t>1</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sidR="006F083B">
            <w:rPr>
              <w:noProof/>
              <w:sz w:val="16"/>
              <w:szCs w:val="16"/>
            </w:rPr>
            <w:t>2</w:t>
          </w:r>
          <w:r>
            <w:rPr>
              <w:sz w:val="16"/>
              <w:szCs w:val="16"/>
            </w:rPr>
            <w:fldChar w:fldCharType="end"/>
          </w:r>
          <w:r>
            <w:rPr>
              <w:sz w:val="16"/>
              <w:szCs w:val="16"/>
            </w:rPr>
            <w:tab/>
          </w:r>
        </w:p>
      </w:tc>
    </w:tr>
    <w:tr w:rsidR="0073542D" w14:paraId="0CC50B91" w14:textId="77777777">
      <w:trPr>
        <w:trHeight w:val="160"/>
        <w:jc w:val="center"/>
      </w:trPr>
      <w:tc>
        <w:tcPr>
          <w:tcW w:w="2694" w:type="dxa"/>
          <w:vMerge/>
          <w:shd w:val="clear" w:color="auto" w:fill="C6D9F1"/>
          <w:vAlign w:val="center"/>
        </w:tcPr>
        <w:p w14:paraId="53632440" w14:textId="77777777" w:rsidR="0073542D" w:rsidRDefault="0073542D">
          <w:pPr>
            <w:widowControl w:val="0"/>
            <w:pBdr>
              <w:top w:val="nil"/>
              <w:left w:val="nil"/>
              <w:bottom w:val="nil"/>
              <w:right w:val="nil"/>
              <w:between w:val="nil"/>
            </w:pBdr>
            <w:spacing w:after="0" w:line="240" w:lineRule="auto"/>
            <w:rPr>
              <w:sz w:val="16"/>
              <w:szCs w:val="16"/>
            </w:rPr>
          </w:pPr>
        </w:p>
      </w:tc>
      <w:tc>
        <w:tcPr>
          <w:tcW w:w="6520" w:type="dxa"/>
          <w:vMerge/>
          <w:vAlign w:val="center"/>
        </w:tcPr>
        <w:p w14:paraId="1D728CE2" w14:textId="77777777" w:rsidR="0073542D" w:rsidRDefault="0073542D">
          <w:pPr>
            <w:widowControl w:val="0"/>
            <w:pBdr>
              <w:top w:val="nil"/>
              <w:left w:val="nil"/>
              <w:bottom w:val="nil"/>
              <w:right w:val="nil"/>
              <w:between w:val="nil"/>
            </w:pBdr>
            <w:spacing w:after="0" w:line="240" w:lineRule="auto"/>
            <w:rPr>
              <w:sz w:val="16"/>
              <w:szCs w:val="16"/>
            </w:rPr>
          </w:pPr>
        </w:p>
      </w:tc>
      <w:tc>
        <w:tcPr>
          <w:tcW w:w="1924" w:type="dxa"/>
        </w:tcPr>
        <w:p w14:paraId="4E938794" w14:textId="77777777" w:rsidR="0073542D" w:rsidRDefault="00000000">
          <w:pPr>
            <w:spacing w:after="0" w:line="240" w:lineRule="auto"/>
            <w:rPr>
              <w:sz w:val="16"/>
              <w:szCs w:val="16"/>
            </w:rPr>
          </w:pPr>
          <w:r>
            <w:rPr>
              <w:sz w:val="16"/>
              <w:szCs w:val="16"/>
            </w:rPr>
            <w:t>Revision Date: 25/03/2025</w:t>
          </w:r>
        </w:p>
      </w:tc>
    </w:tr>
  </w:tbl>
  <w:p w14:paraId="7E596222" w14:textId="77777777" w:rsidR="0073542D" w:rsidRDefault="0073542D">
    <w:pPr>
      <w:pBdr>
        <w:top w:val="nil"/>
        <w:left w:val="nil"/>
        <w:bottom w:val="nil"/>
        <w:right w:val="nil"/>
        <w:between w:val="nil"/>
      </w:pBdr>
      <w:tabs>
        <w:tab w:val="center" w:pos="4680"/>
        <w:tab w:val="right" w:pos="9360"/>
        <w:tab w:val="left" w:pos="286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82781"/>
    <w:multiLevelType w:val="hybridMultilevel"/>
    <w:tmpl w:val="98CAECD4"/>
    <w:lvl w:ilvl="0" w:tplc="BB74DA82">
      <w:start w:val="1"/>
      <w:numFmt w:val="bullet"/>
      <w:lvlText w:val=""/>
      <w:lvlJc w:val="left"/>
      <w:pPr>
        <w:ind w:left="1800" w:hanging="360"/>
      </w:pPr>
      <w:rPr>
        <w:rFonts w:ascii="Symbol" w:hAnsi="Symbol" w:hint="default"/>
        <w:b/>
        <w:bCs/>
        <w:i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5B33441"/>
    <w:multiLevelType w:val="multilevel"/>
    <w:tmpl w:val="A5B2426A"/>
    <w:lvl w:ilvl="0">
      <w:start w:val="3"/>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6B60664"/>
    <w:multiLevelType w:val="multilevel"/>
    <w:tmpl w:val="90B632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7321934"/>
    <w:multiLevelType w:val="hybridMultilevel"/>
    <w:tmpl w:val="08748580"/>
    <w:lvl w:ilvl="0" w:tplc="BB74DA82">
      <w:start w:val="1"/>
      <w:numFmt w:val="bullet"/>
      <w:lvlText w:val=""/>
      <w:lvlJc w:val="left"/>
      <w:pPr>
        <w:ind w:left="1800" w:hanging="360"/>
      </w:pPr>
      <w:rPr>
        <w:rFonts w:ascii="Symbol" w:hAnsi="Symbol" w:hint="default"/>
        <w:b/>
        <w:bCs/>
        <w:i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0A61B52"/>
    <w:multiLevelType w:val="hybridMultilevel"/>
    <w:tmpl w:val="612A0FF8"/>
    <w:lvl w:ilvl="0" w:tplc="E4E0113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2E632C"/>
    <w:multiLevelType w:val="multilevel"/>
    <w:tmpl w:val="B3683E6A"/>
    <w:lvl w:ilvl="0">
      <w:start w:val="1"/>
      <w:numFmt w:val="decimal"/>
      <w:lvlText w:val="%1."/>
      <w:lvlJc w:val="left"/>
      <w:pPr>
        <w:ind w:left="786"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02488982">
    <w:abstractNumId w:val="5"/>
  </w:num>
  <w:num w:numId="2" w16cid:durableId="666589401">
    <w:abstractNumId w:val="1"/>
  </w:num>
  <w:num w:numId="3" w16cid:durableId="1365250548">
    <w:abstractNumId w:val="2"/>
  </w:num>
  <w:num w:numId="4" w16cid:durableId="798493258">
    <w:abstractNumId w:val="4"/>
  </w:num>
  <w:num w:numId="5" w16cid:durableId="702442478">
    <w:abstractNumId w:val="3"/>
  </w:num>
  <w:num w:numId="6" w16cid:durableId="729618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42D"/>
    <w:rsid w:val="00041A9F"/>
    <w:rsid w:val="000A6F60"/>
    <w:rsid w:val="000B4D9E"/>
    <w:rsid w:val="000E7AD7"/>
    <w:rsid w:val="00271EA1"/>
    <w:rsid w:val="00306F30"/>
    <w:rsid w:val="00346082"/>
    <w:rsid w:val="00370920"/>
    <w:rsid w:val="00374744"/>
    <w:rsid w:val="00385DD8"/>
    <w:rsid w:val="003974B6"/>
    <w:rsid w:val="00444DEB"/>
    <w:rsid w:val="00482AD5"/>
    <w:rsid w:val="00494910"/>
    <w:rsid w:val="00514D3C"/>
    <w:rsid w:val="005529BE"/>
    <w:rsid w:val="006F083B"/>
    <w:rsid w:val="00703BB3"/>
    <w:rsid w:val="00726A67"/>
    <w:rsid w:val="0073542D"/>
    <w:rsid w:val="008545A9"/>
    <w:rsid w:val="008D5284"/>
    <w:rsid w:val="008E0470"/>
    <w:rsid w:val="00955BBE"/>
    <w:rsid w:val="00A94ED8"/>
    <w:rsid w:val="00B842C9"/>
    <w:rsid w:val="00BF4A3C"/>
    <w:rsid w:val="00D61610"/>
    <w:rsid w:val="00DC2EFE"/>
    <w:rsid w:val="00E37016"/>
    <w:rsid w:val="00E47A0B"/>
    <w:rsid w:val="00E879CA"/>
    <w:rsid w:val="00F27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3C238"/>
  <w15:docId w15:val="{C173BF96-27BC-43E4-B022-2C3587726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28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link w:val="Heading5Char"/>
    <w:uiPriority w:val="9"/>
    <w:semiHidden/>
    <w:unhideWhenUsed/>
    <w:qFormat/>
    <w:rsid w:val="00764CF6"/>
    <w:pPr>
      <w:widowControl w:val="0"/>
      <w:spacing w:after="0" w:line="240" w:lineRule="auto"/>
      <w:ind w:left="117"/>
      <w:outlineLvl w:val="4"/>
    </w:pPr>
    <w:rPr>
      <w:rFonts w:ascii="Arial" w:eastAsia="Arial" w:hAnsi="Arial"/>
      <w:b/>
      <w:bCs/>
      <w:sz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8F55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50A"/>
  </w:style>
  <w:style w:type="paragraph" w:styleId="Footer">
    <w:name w:val="footer"/>
    <w:basedOn w:val="Normal"/>
    <w:link w:val="FooterChar"/>
    <w:uiPriority w:val="99"/>
    <w:unhideWhenUsed/>
    <w:rsid w:val="008F55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50A"/>
  </w:style>
  <w:style w:type="table" w:styleId="TableGrid">
    <w:name w:val="Table Grid"/>
    <w:basedOn w:val="TableNormal"/>
    <w:uiPriority w:val="59"/>
    <w:rsid w:val="008F550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218DF"/>
    <w:pPr>
      <w:ind w:left="720"/>
      <w:contextualSpacing/>
    </w:pPr>
  </w:style>
  <w:style w:type="paragraph" w:styleId="BodyText2">
    <w:name w:val="Body Text 2"/>
    <w:basedOn w:val="Normal"/>
    <w:link w:val="BodyText2Char"/>
    <w:rsid w:val="00C1307C"/>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4"/>
    </w:rPr>
  </w:style>
  <w:style w:type="character" w:customStyle="1" w:styleId="BodyText2Char">
    <w:name w:val="Body Text 2 Char"/>
    <w:basedOn w:val="DefaultParagraphFont"/>
    <w:link w:val="BodyText2"/>
    <w:rsid w:val="00C1307C"/>
    <w:rPr>
      <w:rFonts w:ascii="Times New Roman" w:eastAsia="Times New Roman" w:hAnsi="Times New Roman" w:cs="Times New Roman"/>
      <w:sz w:val="24"/>
      <w:lang w:bidi="ar-SA"/>
    </w:rPr>
  </w:style>
  <w:style w:type="paragraph" w:styleId="Caption">
    <w:name w:val="caption"/>
    <w:basedOn w:val="Normal"/>
    <w:next w:val="Normal"/>
    <w:qFormat/>
    <w:rsid w:val="00C1307C"/>
    <w:pPr>
      <w:spacing w:after="0" w:line="240" w:lineRule="auto"/>
    </w:pPr>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3F7282"/>
    <w:pPr>
      <w:spacing w:after="120"/>
    </w:pPr>
  </w:style>
  <w:style w:type="character" w:customStyle="1" w:styleId="BodyTextChar">
    <w:name w:val="Body Text Char"/>
    <w:basedOn w:val="DefaultParagraphFont"/>
    <w:link w:val="BodyText"/>
    <w:uiPriority w:val="1"/>
    <w:rsid w:val="003F7282"/>
  </w:style>
  <w:style w:type="paragraph" w:styleId="BodyText3">
    <w:name w:val="Body Text 3"/>
    <w:basedOn w:val="Normal"/>
    <w:link w:val="BodyText3Char"/>
    <w:uiPriority w:val="99"/>
    <w:semiHidden/>
    <w:unhideWhenUsed/>
    <w:rsid w:val="003F7282"/>
    <w:pPr>
      <w:spacing w:after="120"/>
    </w:pPr>
    <w:rPr>
      <w:sz w:val="16"/>
      <w:szCs w:val="14"/>
    </w:rPr>
  </w:style>
  <w:style w:type="character" w:customStyle="1" w:styleId="BodyText3Char">
    <w:name w:val="Body Text 3 Char"/>
    <w:basedOn w:val="DefaultParagraphFont"/>
    <w:link w:val="BodyText3"/>
    <w:uiPriority w:val="99"/>
    <w:semiHidden/>
    <w:rsid w:val="003F7282"/>
    <w:rPr>
      <w:sz w:val="16"/>
      <w:szCs w:val="14"/>
    </w:rPr>
  </w:style>
  <w:style w:type="paragraph" w:styleId="BalloonText">
    <w:name w:val="Balloon Text"/>
    <w:basedOn w:val="Normal"/>
    <w:link w:val="BalloonTextChar"/>
    <w:uiPriority w:val="99"/>
    <w:semiHidden/>
    <w:unhideWhenUsed/>
    <w:rsid w:val="00713A2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13A29"/>
    <w:rPr>
      <w:rFonts w:ascii="Tahoma" w:hAnsi="Tahoma" w:cs="Tahoma"/>
      <w:sz w:val="16"/>
      <w:szCs w:val="14"/>
    </w:rPr>
  </w:style>
  <w:style w:type="character" w:customStyle="1" w:styleId="Heading5Char">
    <w:name w:val="Heading 5 Char"/>
    <w:basedOn w:val="DefaultParagraphFont"/>
    <w:link w:val="Heading5"/>
    <w:uiPriority w:val="1"/>
    <w:rsid w:val="00764CF6"/>
    <w:rPr>
      <w:rFonts w:ascii="Arial" w:eastAsia="Arial" w:hAnsi="Arial"/>
      <w:b/>
      <w:bCs/>
      <w:sz w:val="20"/>
      <w:lang w:bidi="ar-SA"/>
    </w:rPr>
  </w:style>
  <w:style w:type="paragraph" w:customStyle="1" w:styleId="Default">
    <w:name w:val="Default"/>
    <w:rsid w:val="0072108A"/>
    <w:pPr>
      <w:autoSpaceDE w:val="0"/>
      <w:autoSpaceDN w:val="0"/>
      <w:adjustRightInd w:val="0"/>
      <w:spacing w:after="0" w:line="240" w:lineRule="auto"/>
    </w:pPr>
    <w:rPr>
      <w:rFonts w:ascii="Arial" w:hAnsi="Arial" w:cs="Arial"/>
      <w:color w:val="000000"/>
      <w:sz w:val="24"/>
      <w:szCs w:val="24"/>
      <w:lang w:val="en-IN"/>
    </w:rPr>
  </w:style>
  <w:style w:type="paragraph" w:styleId="NormalWeb">
    <w:name w:val="Normal (Web)"/>
    <w:basedOn w:val="Normal"/>
    <w:rsid w:val="003703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rsid w:val="00370371"/>
    <w:rPr>
      <w:rFonts w:cs="Times New Roman"/>
      <w:color w:val="0000FF"/>
      <w:u w:val="single"/>
    </w:rPr>
  </w:style>
  <w:style w:type="character" w:styleId="UnresolvedMention">
    <w:name w:val="Unresolved Mention"/>
    <w:basedOn w:val="DefaultParagraphFont"/>
    <w:uiPriority w:val="99"/>
    <w:semiHidden/>
    <w:unhideWhenUsed/>
    <w:rsid w:val="005E7E04"/>
    <w:rPr>
      <w:color w:val="605E5C"/>
      <w:shd w:val="clear" w:color="auto" w:fill="E1DFDD"/>
    </w:rPr>
  </w:style>
  <w:style w:type="paragraph" w:styleId="Revision">
    <w:name w:val="Revision"/>
    <w:hidden/>
    <w:uiPriority w:val="99"/>
    <w:semiHidden/>
    <w:rsid w:val="00FB24DA"/>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apeda.gov.in"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griculture.ec.europa.eu/farming/organic-farming/legislation_e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aws-lois.justice.gc.ca/eng/regulations/SOR-2018-108/page-20.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inspection.canada.ca/en/food-labels/organic-products" TargetMode="External"/><Relationship Id="rId4" Type="http://schemas.openxmlformats.org/officeDocument/2006/relationships/settings" Target="settings.xml"/><Relationship Id="rId9" Type="http://schemas.openxmlformats.org/officeDocument/2006/relationships/hyperlink" Target="https://apeda.gov.in/apedawebsite/organic/ORGANIC_CONTENTS/National_Programme_for_Organic_Production.htm"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4f2xKDlI+VKG1wD4IIAV10IyPw==">CgMxLjA4AGpFCjVzdWdnZXN0SWRJbXBvcnQzMjhiZTc0MS02MzQzLTQ2ZGYtYjE4Zi03MDhhMDlmNzUzMjZfMRIMU1dBVEkgU0hBUk1BciExYkJscHZXb3ZJWlBRWmJ4alZQeTVYS1lzMmVJd0hwVEc=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Pages>
  <Words>2699</Words>
  <Characters>15389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Mrityunjay</dc:creator>
  <cp:lastModifiedBy>SWATI SHARMA</cp:lastModifiedBy>
  <cp:revision>36</cp:revision>
  <dcterms:created xsi:type="dcterms:W3CDTF">2013-06-15T05:20:00Z</dcterms:created>
  <dcterms:modified xsi:type="dcterms:W3CDTF">2025-03-25T16:20:00Z</dcterms:modified>
</cp:coreProperties>
</file>