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wdp" ContentType="image/vnd.ms-photo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263C48" w:rsidRPr="00D80C23" w:rsidRDefault="00263C48" w:rsidP="005216A5">
      <w:pPr>
        <w:spacing w:after="0"/>
        <w:rPr>
          <w:rFonts w:ascii="Candara" w:hAnsi="Candara"/>
          <w:b/>
          <w:sz w:val="18"/>
        </w:rPr>
      </w:pPr>
      <w:r w:rsidRPr="00D80C23">
        <w:rPr>
          <w:rFonts w:ascii="Candara" w:hAnsi="Candara"/>
          <w:b/>
          <w:sz w:val="18"/>
        </w:rPr>
        <w:t xml:space="preserve">What is ROC and Auc Curve </w:t>
      </w:r>
    </w:p>
    <w:p w:rsidR="00E2480E" w:rsidRPr="00D80C23" w:rsidRDefault="00263C48" w:rsidP="00D7237F">
      <w:pPr>
        <w:spacing w:after="0"/>
        <w:ind w:firstLine="720"/>
        <w:rPr>
          <w:rFonts w:ascii="Candara" w:hAnsi="Candara"/>
          <w:sz w:val="18"/>
        </w:rPr>
      </w:pPr>
      <w:r w:rsidRPr="00D80C23">
        <w:rPr>
          <w:rFonts w:ascii="Candara" w:hAnsi="Candara"/>
          <w:b/>
          <w:sz w:val="18"/>
        </w:rPr>
        <w:t xml:space="preserve">ROC (Receiver Operating Characteristic) curve </w:t>
      </w:r>
      <w:r w:rsidRPr="00D80C23">
        <w:rPr>
          <w:rFonts w:ascii="Candara" w:hAnsi="Candara"/>
          <w:sz w:val="18"/>
        </w:rPr>
        <w:t xml:space="preserve">is a graphical representation of the performance of a binary classification model across different threshold values. </w:t>
      </w:r>
    </w:p>
    <w:p w:rsidR="00263C48" w:rsidRPr="00D80C23" w:rsidRDefault="00263C48" w:rsidP="00D7237F">
      <w:pPr>
        <w:spacing w:after="0"/>
        <w:ind w:firstLine="720"/>
        <w:rPr>
          <w:rFonts w:ascii="Candara" w:hAnsi="Candara"/>
          <w:sz w:val="18"/>
        </w:rPr>
      </w:pPr>
      <w:r w:rsidRPr="00D80C23">
        <w:rPr>
          <w:rFonts w:ascii="Candara" w:hAnsi="Candara"/>
          <w:sz w:val="18"/>
        </w:rPr>
        <w:t>It plots the true positive rate (TPR) against the false positive rate (FPR) for various threshold settings.</w:t>
      </w:r>
    </w:p>
    <w:p w:rsidR="00263C48" w:rsidRPr="00D80C23" w:rsidRDefault="00263C48" w:rsidP="005216A5">
      <w:pPr>
        <w:spacing w:after="0"/>
        <w:rPr>
          <w:rFonts w:ascii="Candara" w:hAnsi="Candara"/>
          <w:sz w:val="18"/>
        </w:rPr>
      </w:pPr>
      <w:r w:rsidRPr="00D80C23">
        <w:rPr>
          <w:rFonts w:ascii="Candara" w:hAnsi="Candara"/>
          <w:sz w:val="18"/>
        </w:rPr>
        <w:t>Here's how it works:</w:t>
      </w:r>
    </w:p>
    <w:p w:rsidR="00225DA3" w:rsidRPr="00D80C23" w:rsidRDefault="00225DA3" w:rsidP="005216A5">
      <w:pPr>
        <w:spacing w:after="0"/>
        <w:rPr>
          <w:rFonts w:ascii="Candara" w:hAnsi="Candara"/>
          <w:sz w:val="18"/>
        </w:rPr>
      </w:pPr>
      <w:bookmarkStart w:id="0" w:name="_GoBack"/>
      <w:bookmarkEnd w:id="0"/>
    </w:p>
    <w:p w:rsidR="00013476" w:rsidRPr="00D80C23" w:rsidRDefault="00013476" w:rsidP="005216A5">
      <w:pPr>
        <w:spacing w:after="0"/>
        <w:rPr>
          <w:rFonts w:ascii="Candara" w:hAnsi="Candara"/>
          <w:sz w:val="18"/>
        </w:rPr>
      </w:pPr>
      <w:r w:rsidRPr="00D80C23">
        <w:rPr>
          <w:rFonts w:ascii="Candara" w:hAnsi="Candara"/>
          <w:noProof/>
          <w:sz w:val="20"/>
          <w:lang w:eastAsia="en-IN"/>
        </w:rPr>
        <w:drawing>
          <wp:inline distT="0" distB="0" distL="0" distR="0" wp14:anchorId="3BFF70B5" wp14:editId="5193ADDD">
            <wp:extent cx="2846615" cy="2420329"/>
            <wp:effectExtent l="19050" t="19050" r="11430" b="18415"/>
            <wp:docPr id="12" name="Picture 12" descr="Confusion Matrix - Machine Learning - Techplayo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onfusion Matrix - Machine Learning - Techplayon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BEBA8EAE-BF5A-486C-A8C5-ECC9F3942E4B}">
                          <a14:imgProps xmlns:a14="http://schemas.microsoft.com/office/drawing/2010/main">
                            <a14:imgLayer r:embed="rId6">
                              <a14:imgEffect>
                                <a14:colorTemperature colorTemp="53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82694" cy="2451005"/>
                    </a:xfrm>
                    <a:prstGeom prst="rect">
                      <a:avLst/>
                    </a:prstGeom>
                    <a:noFill/>
                    <a:ln>
                      <a:solidFill>
                        <a:srgbClr val="00B0F0"/>
                      </a:solidFill>
                    </a:ln>
                  </pic:spPr>
                </pic:pic>
              </a:graphicData>
            </a:graphic>
          </wp:inline>
        </w:drawing>
      </w:r>
    </w:p>
    <w:p w:rsidR="009446C9" w:rsidRPr="00D80C23" w:rsidRDefault="009446C9" w:rsidP="005216A5">
      <w:pPr>
        <w:spacing w:after="0"/>
        <w:rPr>
          <w:rFonts w:ascii="Candara" w:hAnsi="Candara"/>
          <w:b/>
          <w:bCs/>
          <w:sz w:val="18"/>
        </w:rPr>
      </w:pPr>
    </w:p>
    <w:p w:rsidR="00183F9B" w:rsidRPr="00D80C23" w:rsidRDefault="00263C48" w:rsidP="005216A5">
      <w:pPr>
        <w:spacing w:after="0"/>
        <w:rPr>
          <w:rFonts w:ascii="Candara" w:hAnsi="Candara"/>
          <w:sz w:val="18"/>
        </w:rPr>
      </w:pPr>
      <w:r w:rsidRPr="00D80C23">
        <w:rPr>
          <w:rFonts w:ascii="Candara" w:hAnsi="Candara"/>
          <w:b/>
          <w:bCs/>
          <w:sz w:val="18"/>
        </w:rPr>
        <w:t>True Positive Rate (TPR)</w:t>
      </w:r>
      <w:r w:rsidRPr="00D80C23">
        <w:rPr>
          <w:rFonts w:ascii="Candara" w:hAnsi="Candara"/>
          <w:sz w:val="18"/>
        </w:rPr>
        <w:t xml:space="preserve">, </w:t>
      </w:r>
    </w:p>
    <w:p w:rsidR="00263C48" w:rsidRPr="00D80C23" w:rsidRDefault="00263C48" w:rsidP="005216A5">
      <w:pPr>
        <w:spacing w:after="0"/>
        <w:ind w:firstLine="720"/>
        <w:rPr>
          <w:rFonts w:ascii="Candara" w:hAnsi="Candara"/>
          <w:sz w:val="18"/>
        </w:rPr>
      </w:pPr>
      <w:r w:rsidRPr="00D80C23">
        <w:rPr>
          <w:rFonts w:ascii="Candara" w:hAnsi="Candara"/>
          <w:sz w:val="18"/>
        </w:rPr>
        <w:t xml:space="preserve">also known as sensitivity or recall, is the proportion of actual positive cases that are correctly identified by the model. It is calculated as </w:t>
      </w:r>
    </w:p>
    <w:p w:rsidR="00921BCF" w:rsidRPr="00D80C23" w:rsidRDefault="00263C48" w:rsidP="005216A5">
      <w:pPr>
        <w:spacing w:after="0"/>
        <w:rPr>
          <w:rFonts w:ascii="Candara" w:hAnsi="Candara"/>
          <w:sz w:val="18"/>
        </w:rPr>
      </w:pPr>
      <w:r w:rsidRPr="00D80C23">
        <w:rPr>
          <w:rFonts w:ascii="Candara" w:hAnsi="Candara"/>
          <w:noProof/>
          <w:sz w:val="18"/>
          <w:lang w:eastAsia="en-IN"/>
        </w:rPr>
        <w:drawing>
          <wp:inline distT="0" distB="0" distL="0" distR="0" wp14:anchorId="2981D685" wp14:editId="750F80FC">
            <wp:extent cx="2562225" cy="522605"/>
            <wp:effectExtent l="19050" t="19050" r="28575" b="10795"/>
            <wp:docPr id="2" name="Picture 2" descr="The confusion matrix (left) and the calculation of true positive rate,... |  Download Scientific Diagra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The confusion matrix (left) and the calculation of true positive rate,... |  Download Scientific Diagram"/>
                    <pic:cNvPicPr>
                      <a:picLocks noChangeAspect="1" noChangeArrowheads="1"/>
                    </pic:cNvPicPr>
                  </pic:nvPicPr>
                  <pic:blipFill rotWithShape="1"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41894" t="11300" r="10664" b="57065"/>
                    <a:stretch/>
                  </pic:blipFill>
                  <pic:spPr bwMode="auto">
                    <a:xfrm>
                      <a:off x="0" y="0"/>
                      <a:ext cx="2562269" cy="522614"/>
                    </a:xfrm>
                    <a:prstGeom prst="rect">
                      <a:avLst/>
                    </a:prstGeom>
                    <a:noFill/>
                    <a:ln w="9525" cap="flat" cmpd="sng" algn="ctr">
                      <a:solidFill>
                        <a:srgbClr val="4472C4"/>
                      </a:solidFill>
                      <a:prstDash val="solid"/>
                      <a:round/>
                      <a:headEnd type="none" w="med" len="med"/>
                      <a:tailEnd type="none" w="med" len="med"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263C48" w:rsidRPr="00D80C23" w:rsidRDefault="00263C48" w:rsidP="005216A5">
      <w:pPr>
        <w:spacing w:after="0"/>
        <w:rPr>
          <w:rFonts w:ascii="Candara" w:hAnsi="Candara"/>
          <w:sz w:val="18"/>
        </w:rPr>
      </w:pPr>
      <w:r w:rsidRPr="00D80C23">
        <w:rPr>
          <w:rFonts w:ascii="Candara" w:hAnsi="Candara"/>
          <w:sz w:val="18"/>
        </w:rPr>
        <w:t xml:space="preserve">where TP is the number of true positives (correctly predicted positive cases) and </w:t>
      </w:r>
      <w:r w:rsidR="00E13FE4" w:rsidRPr="00D80C23">
        <w:rPr>
          <w:rFonts w:ascii="Candara" w:hAnsi="Candara"/>
          <w:sz w:val="18"/>
        </w:rPr>
        <w:t xml:space="preserve"> </w:t>
      </w:r>
      <w:r w:rsidRPr="00D80C23">
        <w:rPr>
          <w:rFonts w:ascii="Candara" w:hAnsi="Candara"/>
          <w:sz w:val="18"/>
        </w:rPr>
        <w:t>FN is the number of false negatives (positive cases incorrectly predicted as negative).</w:t>
      </w:r>
    </w:p>
    <w:p w:rsidR="009446C9" w:rsidRPr="00D80C23" w:rsidRDefault="009446C9" w:rsidP="005216A5">
      <w:pPr>
        <w:spacing w:after="0"/>
        <w:rPr>
          <w:rFonts w:ascii="Candara" w:hAnsi="Candara"/>
          <w:b/>
          <w:bCs/>
          <w:sz w:val="18"/>
        </w:rPr>
      </w:pPr>
    </w:p>
    <w:p w:rsidR="00507EB5" w:rsidRPr="00D80C23" w:rsidRDefault="00263C48" w:rsidP="005216A5">
      <w:pPr>
        <w:spacing w:after="0"/>
        <w:rPr>
          <w:rFonts w:ascii="Candara" w:hAnsi="Candara"/>
          <w:sz w:val="18"/>
        </w:rPr>
      </w:pPr>
      <w:r w:rsidRPr="00D80C23">
        <w:rPr>
          <w:rFonts w:ascii="Candara" w:hAnsi="Candara"/>
          <w:b/>
          <w:bCs/>
          <w:sz w:val="18"/>
        </w:rPr>
        <w:t>False Positive Rate (FPR)</w:t>
      </w:r>
      <w:r w:rsidRPr="00D80C23">
        <w:rPr>
          <w:rFonts w:ascii="Candara" w:hAnsi="Candara"/>
          <w:sz w:val="18"/>
        </w:rPr>
        <w:t xml:space="preserve"> </w:t>
      </w:r>
    </w:p>
    <w:p w:rsidR="00263C48" w:rsidRPr="00D80C23" w:rsidRDefault="00263C48" w:rsidP="005216A5">
      <w:pPr>
        <w:spacing w:after="0"/>
        <w:ind w:firstLine="720"/>
        <w:rPr>
          <w:rFonts w:ascii="Candara" w:hAnsi="Candara"/>
          <w:sz w:val="18"/>
        </w:rPr>
      </w:pPr>
      <w:r w:rsidRPr="00D80C23">
        <w:rPr>
          <w:rFonts w:ascii="Candara" w:hAnsi="Candara"/>
          <w:sz w:val="18"/>
        </w:rPr>
        <w:t xml:space="preserve">is the proportion of actual negative cases that are incorrectly classified as positive by the model. It is calculated as </w:t>
      </w:r>
    </w:p>
    <w:p w:rsidR="00263C48" w:rsidRPr="00D80C23" w:rsidRDefault="00263C48" w:rsidP="005216A5">
      <w:pPr>
        <w:spacing w:after="0"/>
        <w:rPr>
          <w:rFonts w:ascii="Candara" w:hAnsi="Candara"/>
          <w:sz w:val="18"/>
        </w:rPr>
      </w:pPr>
      <w:r w:rsidRPr="00D80C23">
        <w:rPr>
          <w:rFonts w:ascii="Candara" w:hAnsi="Candara"/>
          <w:noProof/>
          <w:sz w:val="18"/>
          <w:lang w:eastAsia="en-IN"/>
        </w:rPr>
        <w:drawing>
          <wp:inline distT="0" distB="0" distL="0" distR="0" wp14:anchorId="6ED42720" wp14:editId="5BEDDFE6">
            <wp:extent cx="2533650" cy="460375"/>
            <wp:effectExtent l="19050" t="19050" r="19050" b="15875"/>
            <wp:docPr id="3" name="Picture 3" descr="The confusion matrix (left) and the calculation of true positive rate,... |  Download Scientific Diagra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The confusion matrix (left) and the calculation of true positive rate,... |  Download Scientific Diagram"/>
                    <pic:cNvPicPr>
                      <a:picLocks noChangeAspect="1" noChangeArrowheads="1"/>
                    </pic:cNvPicPr>
                  </pic:nvPicPr>
                  <pic:blipFill rotWithShape="1"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41893" t="39674" r="10532" b="32064"/>
                    <a:stretch/>
                  </pic:blipFill>
                  <pic:spPr bwMode="auto">
                    <a:xfrm>
                      <a:off x="0" y="0"/>
                      <a:ext cx="2536094" cy="460819"/>
                    </a:xfrm>
                    <a:prstGeom prst="rect">
                      <a:avLst/>
                    </a:prstGeom>
                    <a:noFill/>
                    <a:ln w="9525" cap="flat" cmpd="sng" algn="ctr">
                      <a:solidFill>
                        <a:srgbClr val="0070C0"/>
                      </a:solidFill>
                      <a:prstDash val="solid"/>
                      <a:round/>
                      <a:headEnd type="none" w="med" len="med"/>
                      <a:tailEnd type="none" w="med" len="med"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263C48" w:rsidRPr="00D80C23" w:rsidRDefault="00263C48" w:rsidP="005216A5">
      <w:pPr>
        <w:spacing w:after="0"/>
        <w:rPr>
          <w:rFonts w:ascii="Candara" w:hAnsi="Candara"/>
          <w:sz w:val="18"/>
        </w:rPr>
      </w:pPr>
      <w:r w:rsidRPr="00D80C23">
        <w:rPr>
          <w:rFonts w:ascii="Candara" w:hAnsi="Candara"/>
          <w:sz w:val="18"/>
        </w:rPr>
        <w:t>where FP is the number of false positives (negative cases incorrectly predicted as positive) and TN is the number of true negatives (correctly predicted negative cases).</w:t>
      </w:r>
    </w:p>
    <w:p w:rsidR="00585660" w:rsidRPr="00D80C23" w:rsidRDefault="00585660" w:rsidP="005216A5">
      <w:pPr>
        <w:spacing w:after="0"/>
        <w:rPr>
          <w:rFonts w:ascii="Candara" w:hAnsi="Candara"/>
          <w:sz w:val="18"/>
        </w:rPr>
      </w:pPr>
    </w:p>
    <w:p w:rsidR="00263C48" w:rsidRPr="00D80C23" w:rsidRDefault="00263C48" w:rsidP="00037253">
      <w:pPr>
        <w:spacing w:after="0"/>
        <w:ind w:firstLine="720"/>
        <w:rPr>
          <w:rFonts w:ascii="Candara" w:hAnsi="Candara"/>
          <w:sz w:val="18"/>
        </w:rPr>
      </w:pPr>
      <w:r w:rsidRPr="00D80C23">
        <w:rPr>
          <w:rFonts w:ascii="Candara" w:hAnsi="Candara"/>
          <w:sz w:val="18"/>
        </w:rPr>
        <w:t>The ROC curve is generated by plotting TPR on the y-axis against FPR on the x-axis for different threshold values used by the classification model. Each point on the ROC curve represents a specific threshold setting. The diagonal line (y = x) represents the performance of a random classifier.</w:t>
      </w:r>
    </w:p>
    <w:p w:rsidR="00263C48" w:rsidRPr="00D80C23" w:rsidRDefault="00263C48" w:rsidP="000B6414">
      <w:pPr>
        <w:spacing w:after="0"/>
        <w:ind w:firstLine="720"/>
        <w:rPr>
          <w:rFonts w:ascii="Candara" w:hAnsi="Candara"/>
          <w:sz w:val="18"/>
        </w:rPr>
      </w:pPr>
      <w:r w:rsidRPr="00D80C23">
        <w:rPr>
          <w:rFonts w:ascii="Candara" w:hAnsi="Candara"/>
          <w:sz w:val="18"/>
        </w:rPr>
        <w:t>A perfect classifier would have an ROC curve that passes through the upper left corner (TPR = 1, FPR = 0), indicating high sensitivity (true positive rate) and low false positive rate. The area under the ROC curve (AUC-ROC) is a commonly used metric to quantify the overall performance of a binary classification model. A higher AUC-ROC value (closer to 1) indicates better discrimination ability of the model across all threshold settings.</w:t>
      </w:r>
    </w:p>
    <w:p w:rsidR="00263C48" w:rsidRPr="00D80C23" w:rsidRDefault="00263C48" w:rsidP="000B6414">
      <w:pPr>
        <w:spacing w:after="0"/>
        <w:ind w:firstLine="720"/>
        <w:rPr>
          <w:rFonts w:ascii="Candara" w:hAnsi="Candara"/>
          <w:sz w:val="18"/>
        </w:rPr>
      </w:pPr>
      <w:r w:rsidRPr="00D80C23">
        <w:rPr>
          <w:rFonts w:ascii="Candara" w:hAnsi="Candara"/>
          <w:sz w:val="18"/>
        </w:rPr>
        <w:t xml:space="preserve">In summary, the ROC curve is a useful tool for evaluating the performance of binary classification models and comparing different models based on their ability to trade-off </w:t>
      </w:r>
      <w:r w:rsidRPr="00D80C23">
        <w:rPr>
          <w:rFonts w:ascii="Candara" w:hAnsi="Candara"/>
          <w:sz w:val="18"/>
        </w:rPr>
        <w:lastRenderedPageBreak/>
        <w:t>between true positive and false positive rates across various threshold values.</w:t>
      </w:r>
    </w:p>
    <w:p w:rsidR="00F33B74" w:rsidRPr="00D80C23" w:rsidRDefault="00263C48" w:rsidP="005216A5">
      <w:pPr>
        <w:spacing w:after="0"/>
        <w:rPr>
          <w:rFonts w:ascii="Candara" w:hAnsi="Candara"/>
          <w:sz w:val="18"/>
        </w:rPr>
      </w:pPr>
      <w:r w:rsidRPr="00D80C23">
        <w:rPr>
          <w:rFonts w:ascii="Candara" w:hAnsi="Candara"/>
          <w:b/>
          <w:sz w:val="18"/>
        </w:rPr>
        <w:t>AUC stands for Area Under the ROC Curve.</w:t>
      </w:r>
      <w:r w:rsidRPr="00D80C23">
        <w:rPr>
          <w:rFonts w:ascii="Candara" w:hAnsi="Candara"/>
          <w:sz w:val="18"/>
        </w:rPr>
        <w:t xml:space="preserve"> </w:t>
      </w:r>
    </w:p>
    <w:p w:rsidR="00263C48" w:rsidRPr="00D80C23" w:rsidRDefault="00263C48" w:rsidP="00F33B74">
      <w:pPr>
        <w:spacing w:after="0"/>
        <w:ind w:firstLine="720"/>
        <w:rPr>
          <w:rFonts w:ascii="Candara" w:hAnsi="Candara"/>
          <w:sz w:val="18"/>
        </w:rPr>
      </w:pPr>
      <w:r w:rsidRPr="00D80C23">
        <w:rPr>
          <w:rFonts w:ascii="Candara" w:hAnsi="Candara"/>
          <w:sz w:val="18"/>
        </w:rPr>
        <w:t>It is a metric used to evaluate the performance of a binary classification model based on its Receiver Operating Characteristic (ROC) curve.</w:t>
      </w:r>
    </w:p>
    <w:p w:rsidR="00263C48" w:rsidRPr="00D80C23" w:rsidRDefault="00263C48" w:rsidP="00A76798">
      <w:pPr>
        <w:spacing w:after="0"/>
        <w:ind w:firstLine="720"/>
        <w:rPr>
          <w:rFonts w:ascii="Candara" w:hAnsi="Candara"/>
          <w:sz w:val="18"/>
        </w:rPr>
      </w:pPr>
      <w:r w:rsidRPr="00D80C23">
        <w:rPr>
          <w:rFonts w:ascii="Candara" w:hAnsi="Candara"/>
          <w:sz w:val="18"/>
        </w:rPr>
        <w:t>The ROC curve plots the True Positive Rate (sensitivity) against the False Positive Rate (1 - specificity) for various threshold settings of the classification model. The AUC-ROC is then calculated as the area under this curve.</w:t>
      </w:r>
      <w:r w:rsidR="00D2632A" w:rsidRPr="00D80C23">
        <w:rPr>
          <w:rFonts w:ascii="Candara" w:hAnsi="Candara"/>
          <w:noProof/>
          <w:sz w:val="18"/>
        </w:rPr>
        <w:t xml:space="preserve"> </w:t>
      </w:r>
      <w:r w:rsidR="00D2632A" w:rsidRPr="00D80C23">
        <w:rPr>
          <w:rFonts w:ascii="Candara" w:hAnsi="Candara"/>
          <w:noProof/>
          <w:sz w:val="18"/>
          <w:lang w:eastAsia="en-IN"/>
        </w:rPr>
        <w:drawing>
          <wp:inline distT="0" distB="0" distL="0" distR="0" wp14:anchorId="4FB35C56" wp14:editId="2EEA2AA8">
            <wp:extent cx="3097530" cy="3097530"/>
            <wp:effectExtent l="19050" t="19050" r="26670" b="26670"/>
            <wp:docPr id="1" name="Picture 1" descr="Receiver operating characteristic - Wikipedi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Receiver operating characteristic - Wikipedia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97530" cy="3097530"/>
                    </a:xfrm>
                    <a:prstGeom prst="rect">
                      <a:avLst/>
                    </a:prstGeom>
                    <a:noFill/>
                    <a:ln>
                      <a:solidFill>
                        <a:srgbClr val="0070C0"/>
                      </a:solidFill>
                    </a:ln>
                  </pic:spPr>
                </pic:pic>
              </a:graphicData>
            </a:graphic>
          </wp:inline>
        </w:drawing>
      </w:r>
    </w:p>
    <w:p w:rsidR="00C4261B" w:rsidRPr="00D80C23" w:rsidRDefault="00C4261B" w:rsidP="005216A5">
      <w:pPr>
        <w:spacing w:after="0"/>
        <w:rPr>
          <w:rFonts w:ascii="Candara" w:hAnsi="Candara"/>
          <w:sz w:val="18"/>
        </w:rPr>
      </w:pPr>
    </w:p>
    <w:p w:rsidR="00263C48" w:rsidRPr="00D80C23" w:rsidRDefault="00263C48" w:rsidP="005216A5">
      <w:pPr>
        <w:spacing w:after="0"/>
        <w:rPr>
          <w:rFonts w:ascii="Candara" w:hAnsi="Candara"/>
          <w:sz w:val="18"/>
        </w:rPr>
      </w:pPr>
      <w:r w:rsidRPr="00D80C23">
        <w:rPr>
          <w:rFonts w:ascii="Candara" w:hAnsi="Candara"/>
          <w:sz w:val="18"/>
        </w:rPr>
        <w:t>Here's what the AUC represents and how it's interpreted:</w:t>
      </w:r>
    </w:p>
    <w:p w:rsidR="00C4261B" w:rsidRPr="00D80C23" w:rsidRDefault="00C4261B" w:rsidP="005216A5">
      <w:pPr>
        <w:spacing w:after="0"/>
        <w:rPr>
          <w:rFonts w:ascii="Candara" w:hAnsi="Candara"/>
          <w:b/>
          <w:sz w:val="18"/>
        </w:rPr>
      </w:pPr>
    </w:p>
    <w:p w:rsidR="00BD7EB0" w:rsidRPr="00D80C23" w:rsidRDefault="00BD7EB0" w:rsidP="005216A5">
      <w:pPr>
        <w:spacing w:after="0"/>
        <w:rPr>
          <w:rFonts w:ascii="Candara" w:hAnsi="Candara"/>
          <w:b/>
          <w:sz w:val="18"/>
        </w:rPr>
      </w:pPr>
      <w:r w:rsidRPr="00D80C23">
        <w:rPr>
          <w:rFonts w:ascii="Candara" w:hAnsi="Candara"/>
          <w:b/>
          <w:sz w:val="18"/>
        </w:rPr>
        <w:t xml:space="preserve">AUC &lt; 0.5: Inverted classifier. </w:t>
      </w:r>
      <w:r w:rsidRPr="00D80C23">
        <w:rPr>
          <w:rFonts w:ascii="Candara" w:hAnsi="Candara"/>
          <w:b/>
          <w:sz w:val="18"/>
        </w:rPr>
        <w:tab/>
      </w:r>
    </w:p>
    <w:p w:rsidR="00BD7EB0" w:rsidRPr="00D80C23" w:rsidRDefault="00BD7EB0" w:rsidP="005216A5">
      <w:pPr>
        <w:spacing w:after="0"/>
        <w:ind w:firstLine="360"/>
        <w:rPr>
          <w:rFonts w:ascii="Candara" w:hAnsi="Candara"/>
          <w:sz w:val="18"/>
        </w:rPr>
      </w:pPr>
      <w:r w:rsidRPr="00D80C23">
        <w:rPr>
          <w:rFonts w:ascii="Candara" w:hAnsi="Candara"/>
          <w:sz w:val="18"/>
        </w:rPr>
        <w:t>The model performs worse than random guessing. This could happen when the model predictions are consistently opposite to the true labels.</w:t>
      </w:r>
    </w:p>
    <w:p w:rsidR="00C4261B" w:rsidRPr="00D80C23" w:rsidRDefault="00C4261B" w:rsidP="005216A5">
      <w:pPr>
        <w:spacing w:after="0"/>
        <w:rPr>
          <w:rFonts w:ascii="Candara" w:hAnsi="Candara"/>
          <w:b/>
          <w:sz w:val="18"/>
        </w:rPr>
      </w:pPr>
    </w:p>
    <w:p w:rsidR="00BD7EB0" w:rsidRPr="00D80C23" w:rsidRDefault="00BD7EB0" w:rsidP="005216A5">
      <w:pPr>
        <w:spacing w:after="0"/>
        <w:rPr>
          <w:rFonts w:ascii="Candara" w:hAnsi="Candara"/>
          <w:b/>
          <w:sz w:val="18"/>
        </w:rPr>
      </w:pPr>
      <w:r w:rsidRPr="00D80C23">
        <w:rPr>
          <w:rFonts w:ascii="Candara" w:hAnsi="Candara"/>
          <w:b/>
          <w:sz w:val="18"/>
        </w:rPr>
        <w:t xml:space="preserve">AUC= 0.5: Random classifier. TPR=0.5 and FPR: 0.5 </w:t>
      </w:r>
    </w:p>
    <w:p w:rsidR="00BD7EB0" w:rsidRPr="00D80C23" w:rsidRDefault="00BD7EB0" w:rsidP="00374618">
      <w:pPr>
        <w:spacing w:after="0"/>
        <w:ind w:firstLine="720"/>
        <w:rPr>
          <w:rFonts w:ascii="Candara" w:hAnsi="Candara"/>
          <w:b/>
          <w:sz w:val="18"/>
        </w:rPr>
      </w:pPr>
      <w:r w:rsidRPr="00D80C23">
        <w:rPr>
          <w:rFonts w:ascii="Candara" w:hAnsi="Candara"/>
          <w:sz w:val="18"/>
        </w:rPr>
        <w:t>The model performs no better than random guessing. The ROC curve follows the diagonal line (y = x), indicating that the model's true positive rate is equal to its false positive rate across all thresholds.</w:t>
      </w:r>
    </w:p>
    <w:p w:rsidR="00C4261B" w:rsidRPr="00D80C23" w:rsidRDefault="00C4261B" w:rsidP="005216A5">
      <w:pPr>
        <w:spacing w:after="0"/>
        <w:rPr>
          <w:rFonts w:ascii="Candara" w:hAnsi="Candara"/>
          <w:b/>
          <w:sz w:val="18"/>
        </w:rPr>
      </w:pPr>
    </w:p>
    <w:p w:rsidR="006D50C2" w:rsidRPr="00D80C23" w:rsidRDefault="00F637A3" w:rsidP="005216A5">
      <w:pPr>
        <w:spacing w:after="0"/>
        <w:rPr>
          <w:rFonts w:ascii="Candara" w:hAnsi="Candara"/>
          <w:b/>
          <w:sz w:val="18"/>
        </w:rPr>
      </w:pPr>
      <w:r w:rsidRPr="00D80C23">
        <w:rPr>
          <w:rFonts w:ascii="Candara" w:hAnsi="Candara"/>
          <w:b/>
          <w:sz w:val="18"/>
        </w:rPr>
        <w:t xml:space="preserve">AUC = 1: Perfect classifier, </w:t>
      </w:r>
      <w:r w:rsidR="00467406" w:rsidRPr="00D80C23">
        <w:rPr>
          <w:rFonts w:ascii="Candara" w:hAnsi="Candara"/>
          <w:b/>
          <w:sz w:val="18"/>
        </w:rPr>
        <w:t>TPR=</w:t>
      </w:r>
      <w:r w:rsidRPr="00D80C23">
        <w:rPr>
          <w:rFonts w:ascii="Candara" w:hAnsi="Candara"/>
          <w:b/>
          <w:sz w:val="18"/>
        </w:rPr>
        <w:t>1 and FPR</w:t>
      </w:r>
      <w:r w:rsidR="00467406" w:rsidRPr="00D80C23">
        <w:rPr>
          <w:rFonts w:ascii="Candara" w:hAnsi="Candara"/>
          <w:b/>
          <w:sz w:val="18"/>
        </w:rPr>
        <w:t>:</w:t>
      </w:r>
      <w:r w:rsidRPr="00D80C23">
        <w:rPr>
          <w:rFonts w:ascii="Candara" w:hAnsi="Candara"/>
          <w:b/>
          <w:sz w:val="18"/>
        </w:rPr>
        <w:t xml:space="preserve"> 0</w:t>
      </w:r>
    </w:p>
    <w:p w:rsidR="00263C48" w:rsidRPr="00D80C23" w:rsidRDefault="00263C48" w:rsidP="005216A5">
      <w:pPr>
        <w:spacing w:after="0"/>
        <w:ind w:firstLine="360"/>
        <w:rPr>
          <w:rFonts w:ascii="Candara" w:hAnsi="Candara"/>
          <w:sz w:val="18"/>
        </w:rPr>
      </w:pPr>
      <w:r w:rsidRPr="00D80C23">
        <w:rPr>
          <w:rFonts w:ascii="Candara" w:hAnsi="Candara"/>
          <w:sz w:val="18"/>
        </w:rPr>
        <w:t>The model achieves a perfect separation between positive and negative classes, with a TPR of 1 and an FPR of 0 across all threshold settings.</w:t>
      </w:r>
    </w:p>
    <w:p w:rsidR="00263C48" w:rsidRPr="00D80C23" w:rsidRDefault="00263C48" w:rsidP="005216A5">
      <w:pPr>
        <w:spacing w:after="0"/>
        <w:rPr>
          <w:rFonts w:ascii="Candara" w:hAnsi="Candara"/>
          <w:sz w:val="18"/>
        </w:rPr>
      </w:pPr>
    </w:p>
    <w:p w:rsidR="00263C48" w:rsidRPr="00D80C23" w:rsidRDefault="00263C48" w:rsidP="00C4261B">
      <w:pPr>
        <w:spacing w:after="0"/>
        <w:ind w:firstLine="360"/>
        <w:rPr>
          <w:rFonts w:ascii="Candara" w:hAnsi="Candara"/>
          <w:sz w:val="18"/>
        </w:rPr>
      </w:pPr>
      <w:r w:rsidRPr="00D80C23">
        <w:rPr>
          <w:rFonts w:ascii="Candara" w:hAnsi="Candara"/>
          <w:sz w:val="18"/>
        </w:rPr>
        <w:t>In summary, AUC is a single scalar value that summarizes the overall performance of a binary classification model. A higher AUC indicates better performance in distinguishing between positive and negative classes, making it a widely used metric for evaluating and comparing different classification models.</w:t>
      </w:r>
    </w:p>
    <w:p w:rsidR="00263C48" w:rsidRPr="00D80C23" w:rsidRDefault="00263C48" w:rsidP="005216A5">
      <w:pPr>
        <w:spacing w:after="0"/>
        <w:rPr>
          <w:rFonts w:ascii="Candara" w:hAnsi="Candara"/>
          <w:sz w:val="18"/>
        </w:rPr>
      </w:pPr>
    </w:p>
    <w:p w:rsidR="00263C48" w:rsidRPr="00D80C23" w:rsidRDefault="00263C48" w:rsidP="005216A5">
      <w:pPr>
        <w:spacing w:after="0"/>
        <w:rPr>
          <w:rFonts w:ascii="Candara" w:hAnsi="Candara"/>
          <w:sz w:val="18"/>
        </w:rPr>
      </w:pPr>
    </w:p>
    <w:p w:rsidR="00F02784" w:rsidRPr="00D80C23" w:rsidRDefault="00F02784" w:rsidP="005216A5">
      <w:pPr>
        <w:spacing w:after="0"/>
        <w:rPr>
          <w:rFonts w:ascii="Candara" w:hAnsi="Candara"/>
          <w:sz w:val="18"/>
        </w:rPr>
      </w:pPr>
    </w:p>
    <w:sectPr w:rsidR="00F02784" w:rsidRPr="00D80C23" w:rsidSect="00F02784">
      <w:type w:val="continuous"/>
      <w:pgSz w:w="11906" w:h="16838"/>
      <w:pgMar w:top="720" w:right="720" w:bottom="720" w:left="720" w:header="708" w:footer="708" w:gutter="0"/>
      <w:pgBorders w:offsetFrom="page">
        <w:top w:val="single" w:sz="4" w:space="24" w:color="0070C0" w:shadow="1"/>
        <w:left w:val="single" w:sz="4" w:space="24" w:color="0070C0" w:shadow="1"/>
        <w:bottom w:val="single" w:sz="4" w:space="24" w:color="0070C0" w:shadow="1"/>
        <w:right w:val="single" w:sz="4" w:space="24" w:color="0070C0" w:shadow="1"/>
      </w:pgBorders>
      <w:cols w:num="2" w:sep="1" w:space="709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ndara">
    <w:panose1 w:val="020E0502030303020204"/>
    <w:charset w:val="00"/>
    <w:family w:val="swiss"/>
    <w:pitch w:val="variable"/>
    <w:sig w:usb0="A00002EF" w:usb1="4000A44B" w:usb2="00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80F45E6"/>
    <w:multiLevelType w:val="multilevel"/>
    <w:tmpl w:val="A5EE4D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0D6632AB"/>
    <w:multiLevelType w:val="hybridMultilevel"/>
    <w:tmpl w:val="6AC22EFC"/>
    <w:lvl w:ilvl="0" w:tplc="7FCE8DC6">
      <w:start w:val="1"/>
      <w:numFmt w:val="bullet"/>
      <w:lvlText w:val="-"/>
      <w:lvlJc w:val="left"/>
      <w:pPr>
        <w:ind w:left="720" w:hanging="360"/>
      </w:pPr>
      <w:rPr>
        <w:rFonts w:ascii="Segoe UI" w:eastAsia="Times New Roman" w:hAnsi="Segoe UI" w:cs="Segoe UI" w:hint="default"/>
        <w:b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0C341EE"/>
    <w:multiLevelType w:val="hybridMultilevel"/>
    <w:tmpl w:val="9CA4AF84"/>
    <w:lvl w:ilvl="0" w:tplc="40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7C5260C"/>
    <w:multiLevelType w:val="multilevel"/>
    <w:tmpl w:val="88F215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40E64FC"/>
    <w:multiLevelType w:val="hybridMultilevel"/>
    <w:tmpl w:val="20E8CEA2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73963F2"/>
    <w:multiLevelType w:val="multilevel"/>
    <w:tmpl w:val="FE1AF5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2A7B5D11"/>
    <w:multiLevelType w:val="multilevel"/>
    <w:tmpl w:val="313EA8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2FC852A4"/>
    <w:multiLevelType w:val="multilevel"/>
    <w:tmpl w:val="68CE05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2FCB34A9"/>
    <w:multiLevelType w:val="hybridMultilevel"/>
    <w:tmpl w:val="9ED84844"/>
    <w:lvl w:ilvl="0" w:tplc="40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31A54CB3"/>
    <w:multiLevelType w:val="multilevel"/>
    <w:tmpl w:val="7BD62E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34F72BD8"/>
    <w:multiLevelType w:val="hybridMultilevel"/>
    <w:tmpl w:val="DEB6A410"/>
    <w:lvl w:ilvl="0" w:tplc="EA78B8BE">
      <w:start w:val="1"/>
      <w:numFmt w:val="decimal"/>
      <w:lvlText w:val="%1)"/>
      <w:lvlJc w:val="left"/>
      <w:pPr>
        <w:ind w:left="720" w:hanging="360"/>
      </w:pPr>
      <w:rPr>
        <w:rFonts w:ascii="Century Gothic" w:hAnsi="Century Gothic"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3B531EAA"/>
    <w:multiLevelType w:val="multilevel"/>
    <w:tmpl w:val="24FADC52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3960"/>
        </w:tabs>
        <w:ind w:left="396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120"/>
        </w:tabs>
        <w:ind w:left="612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3C2C1C91"/>
    <w:multiLevelType w:val="hybridMultilevel"/>
    <w:tmpl w:val="60DE9F06"/>
    <w:lvl w:ilvl="0" w:tplc="40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55C81F9F"/>
    <w:multiLevelType w:val="hybridMultilevel"/>
    <w:tmpl w:val="7F36AE7A"/>
    <w:lvl w:ilvl="0" w:tplc="31FE69A0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4" w15:restartNumberingAfterBreak="0">
    <w:nsid w:val="5A2B63FE"/>
    <w:multiLevelType w:val="multilevel"/>
    <w:tmpl w:val="AB50A3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" w15:restartNumberingAfterBreak="0">
    <w:nsid w:val="5DDA3ECD"/>
    <w:multiLevelType w:val="multilevel"/>
    <w:tmpl w:val="ED3469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613C7D89"/>
    <w:multiLevelType w:val="multilevel"/>
    <w:tmpl w:val="7BEED2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671E35FC"/>
    <w:multiLevelType w:val="hybridMultilevel"/>
    <w:tmpl w:val="17B6F496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69B51E14"/>
    <w:multiLevelType w:val="multilevel"/>
    <w:tmpl w:val="2342E5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" w15:restartNumberingAfterBreak="0">
    <w:nsid w:val="6F2B10A1"/>
    <w:multiLevelType w:val="hybridMultilevel"/>
    <w:tmpl w:val="A26A6466"/>
    <w:lvl w:ilvl="0" w:tplc="7ACED75C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0" w15:restartNumberingAfterBreak="0">
    <w:nsid w:val="707E513D"/>
    <w:multiLevelType w:val="hybridMultilevel"/>
    <w:tmpl w:val="6AE07C16"/>
    <w:lvl w:ilvl="0" w:tplc="40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777635D1"/>
    <w:multiLevelType w:val="hybridMultilevel"/>
    <w:tmpl w:val="D7A2039A"/>
    <w:lvl w:ilvl="0" w:tplc="BEE876FA">
      <w:start w:val="1"/>
      <w:numFmt w:val="bullet"/>
      <w:lvlText w:val="-"/>
      <w:lvlJc w:val="left"/>
      <w:pPr>
        <w:ind w:left="720" w:hanging="360"/>
      </w:pPr>
      <w:rPr>
        <w:rFonts w:ascii="Book Antiqua" w:eastAsiaTheme="minorHAnsi" w:hAnsi="Book Antiqua" w:cstheme="minorBidi" w:hint="default"/>
        <w:b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7E5027F7"/>
    <w:multiLevelType w:val="hybridMultilevel"/>
    <w:tmpl w:val="65CE20D4"/>
    <w:lvl w:ilvl="0" w:tplc="53904B76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3" w15:restartNumberingAfterBreak="0">
    <w:nsid w:val="7F041631"/>
    <w:multiLevelType w:val="multilevel"/>
    <w:tmpl w:val="FD24F5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2"/>
  </w:num>
  <w:num w:numId="2">
    <w:abstractNumId w:val="21"/>
  </w:num>
  <w:num w:numId="3">
    <w:abstractNumId w:val="19"/>
  </w:num>
  <w:num w:numId="4">
    <w:abstractNumId w:val="22"/>
  </w:num>
  <w:num w:numId="5">
    <w:abstractNumId w:val="13"/>
  </w:num>
  <w:num w:numId="6">
    <w:abstractNumId w:val="20"/>
  </w:num>
  <w:num w:numId="7">
    <w:abstractNumId w:val="7"/>
  </w:num>
  <w:num w:numId="8">
    <w:abstractNumId w:val="18"/>
  </w:num>
  <w:num w:numId="9">
    <w:abstractNumId w:val="10"/>
  </w:num>
  <w:num w:numId="10">
    <w:abstractNumId w:val="15"/>
  </w:num>
  <w:num w:numId="11">
    <w:abstractNumId w:val="16"/>
  </w:num>
  <w:num w:numId="12">
    <w:abstractNumId w:val="23"/>
  </w:num>
  <w:num w:numId="13">
    <w:abstractNumId w:val="0"/>
  </w:num>
  <w:num w:numId="14">
    <w:abstractNumId w:val="14"/>
  </w:num>
  <w:num w:numId="15">
    <w:abstractNumId w:val="12"/>
  </w:num>
  <w:num w:numId="16">
    <w:abstractNumId w:val="6"/>
  </w:num>
  <w:num w:numId="17">
    <w:abstractNumId w:val="17"/>
  </w:num>
  <w:num w:numId="18">
    <w:abstractNumId w:val="4"/>
  </w:num>
  <w:num w:numId="19">
    <w:abstractNumId w:val="5"/>
  </w:num>
  <w:num w:numId="20">
    <w:abstractNumId w:val="1"/>
  </w:num>
  <w:num w:numId="21">
    <w:abstractNumId w:val="3"/>
  </w:num>
  <w:num w:numId="22">
    <w:abstractNumId w:val="8"/>
  </w:num>
  <w:num w:numId="23">
    <w:abstractNumId w:val="9"/>
  </w:num>
  <w:num w:numId="24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hideSpellingErrors/>
  <w:hideGrammaticalError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A17E6"/>
    <w:rsid w:val="00001BA8"/>
    <w:rsid w:val="00013476"/>
    <w:rsid w:val="0001447D"/>
    <w:rsid w:val="000352B7"/>
    <w:rsid w:val="00036932"/>
    <w:rsid w:val="00037253"/>
    <w:rsid w:val="00093920"/>
    <w:rsid w:val="0009599A"/>
    <w:rsid w:val="000A4FA3"/>
    <w:rsid w:val="000A5BE6"/>
    <w:rsid w:val="000A70AB"/>
    <w:rsid w:val="000B6414"/>
    <w:rsid w:val="000F0DFD"/>
    <w:rsid w:val="000F69E7"/>
    <w:rsid w:val="00116250"/>
    <w:rsid w:val="001167AD"/>
    <w:rsid w:val="00122D27"/>
    <w:rsid w:val="00124922"/>
    <w:rsid w:val="00131EC8"/>
    <w:rsid w:val="001566D9"/>
    <w:rsid w:val="0017739F"/>
    <w:rsid w:val="00183750"/>
    <w:rsid w:val="00183F9B"/>
    <w:rsid w:val="001A0511"/>
    <w:rsid w:val="001A443A"/>
    <w:rsid w:val="001B6FC6"/>
    <w:rsid w:val="001C0315"/>
    <w:rsid w:val="001C2449"/>
    <w:rsid w:val="001D140F"/>
    <w:rsid w:val="001D5491"/>
    <w:rsid w:val="001D60A0"/>
    <w:rsid w:val="001D66D4"/>
    <w:rsid w:val="001F5A48"/>
    <w:rsid w:val="00202715"/>
    <w:rsid w:val="00221EEB"/>
    <w:rsid w:val="00225DA3"/>
    <w:rsid w:val="00230615"/>
    <w:rsid w:val="00234861"/>
    <w:rsid w:val="00246B19"/>
    <w:rsid w:val="00254FEF"/>
    <w:rsid w:val="00262328"/>
    <w:rsid w:val="0026286D"/>
    <w:rsid w:val="00263C48"/>
    <w:rsid w:val="0027219A"/>
    <w:rsid w:val="00275A49"/>
    <w:rsid w:val="00275EB1"/>
    <w:rsid w:val="00277CCF"/>
    <w:rsid w:val="002870CF"/>
    <w:rsid w:val="00297871"/>
    <w:rsid w:val="002B14D1"/>
    <w:rsid w:val="002B1FA3"/>
    <w:rsid w:val="002B2FC6"/>
    <w:rsid w:val="002D0205"/>
    <w:rsid w:val="002D20C9"/>
    <w:rsid w:val="002E3D1F"/>
    <w:rsid w:val="002E62B0"/>
    <w:rsid w:val="002E6FC9"/>
    <w:rsid w:val="002F5A6C"/>
    <w:rsid w:val="002F64F9"/>
    <w:rsid w:val="003013BC"/>
    <w:rsid w:val="00307531"/>
    <w:rsid w:val="00310FD2"/>
    <w:rsid w:val="00323748"/>
    <w:rsid w:val="0032587B"/>
    <w:rsid w:val="0035114F"/>
    <w:rsid w:val="00355FDD"/>
    <w:rsid w:val="00360306"/>
    <w:rsid w:val="00374618"/>
    <w:rsid w:val="00374B98"/>
    <w:rsid w:val="0038481E"/>
    <w:rsid w:val="003A3C87"/>
    <w:rsid w:val="003D4F18"/>
    <w:rsid w:val="003D7BD7"/>
    <w:rsid w:val="003E34D1"/>
    <w:rsid w:val="003F7263"/>
    <w:rsid w:val="003F7B35"/>
    <w:rsid w:val="00403CB8"/>
    <w:rsid w:val="00411273"/>
    <w:rsid w:val="00412FF5"/>
    <w:rsid w:val="00450514"/>
    <w:rsid w:val="004643E2"/>
    <w:rsid w:val="00467406"/>
    <w:rsid w:val="004703C3"/>
    <w:rsid w:val="004708DD"/>
    <w:rsid w:val="004715C3"/>
    <w:rsid w:val="0048167E"/>
    <w:rsid w:val="00484C04"/>
    <w:rsid w:val="00485AB1"/>
    <w:rsid w:val="004A1628"/>
    <w:rsid w:val="004B4385"/>
    <w:rsid w:val="004C2110"/>
    <w:rsid w:val="004C6385"/>
    <w:rsid w:val="004D3590"/>
    <w:rsid w:val="004F3DE4"/>
    <w:rsid w:val="004F411E"/>
    <w:rsid w:val="004F70BC"/>
    <w:rsid w:val="00505C2A"/>
    <w:rsid w:val="00507EB5"/>
    <w:rsid w:val="00511DBB"/>
    <w:rsid w:val="00516BC4"/>
    <w:rsid w:val="005216A5"/>
    <w:rsid w:val="00525EA6"/>
    <w:rsid w:val="0052759B"/>
    <w:rsid w:val="00531C9B"/>
    <w:rsid w:val="00533889"/>
    <w:rsid w:val="00541C6A"/>
    <w:rsid w:val="00543BC9"/>
    <w:rsid w:val="005668EF"/>
    <w:rsid w:val="00585660"/>
    <w:rsid w:val="005906C4"/>
    <w:rsid w:val="005A0FAA"/>
    <w:rsid w:val="005A46A0"/>
    <w:rsid w:val="005A79F9"/>
    <w:rsid w:val="005B27FA"/>
    <w:rsid w:val="005C03F2"/>
    <w:rsid w:val="005C56C0"/>
    <w:rsid w:val="005C7A5C"/>
    <w:rsid w:val="005F4DFD"/>
    <w:rsid w:val="005F7C4C"/>
    <w:rsid w:val="00600D33"/>
    <w:rsid w:val="00606376"/>
    <w:rsid w:val="00611A00"/>
    <w:rsid w:val="00646180"/>
    <w:rsid w:val="006637BB"/>
    <w:rsid w:val="00671D8C"/>
    <w:rsid w:val="00683234"/>
    <w:rsid w:val="0069394F"/>
    <w:rsid w:val="00693CF6"/>
    <w:rsid w:val="006A100D"/>
    <w:rsid w:val="006B599C"/>
    <w:rsid w:val="006C39D8"/>
    <w:rsid w:val="006C76DA"/>
    <w:rsid w:val="006D0838"/>
    <w:rsid w:val="006D50C2"/>
    <w:rsid w:val="006D605F"/>
    <w:rsid w:val="006E0FEA"/>
    <w:rsid w:val="006E28D0"/>
    <w:rsid w:val="006E6F2B"/>
    <w:rsid w:val="006E7C4C"/>
    <w:rsid w:val="006F740A"/>
    <w:rsid w:val="006F7CA8"/>
    <w:rsid w:val="007060AD"/>
    <w:rsid w:val="007107A9"/>
    <w:rsid w:val="0071492C"/>
    <w:rsid w:val="00726A2B"/>
    <w:rsid w:val="0073422F"/>
    <w:rsid w:val="00741EC4"/>
    <w:rsid w:val="0074712A"/>
    <w:rsid w:val="0074718F"/>
    <w:rsid w:val="00751B62"/>
    <w:rsid w:val="00765445"/>
    <w:rsid w:val="00772404"/>
    <w:rsid w:val="00773483"/>
    <w:rsid w:val="007968F0"/>
    <w:rsid w:val="00797C15"/>
    <w:rsid w:val="007A5285"/>
    <w:rsid w:val="007A5339"/>
    <w:rsid w:val="007A6DFF"/>
    <w:rsid w:val="007B68DF"/>
    <w:rsid w:val="007B7474"/>
    <w:rsid w:val="007C07C4"/>
    <w:rsid w:val="007C6740"/>
    <w:rsid w:val="007C7513"/>
    <w:rsid w:val="007C7682"/>
    <w:rsid w:val="007D01CF"/>
    <w:rsid w:val="007D564B"/>
    <w:rsid w:val="007E48B8"/>
    <w:rsid w:val="007F6647"/>
    <w:rsid w:val="007F6ED8"/>
    <w:rsid w:val="007F7CE0"/>
    <w:rsid w:val="0081477D"/>
    <w:rsid w:val="0082396E"/>
    <w:rsid w:val="00827920"/>
    <w:rsid w:val="00836FE4"/>
    <w:rsid w:val="0085748B"/>
    <w:rsid w:val="00876FFB"/>
    <w:rsid w:val="008A523F"/>
    <w:rsid w:val="008B45B5"/>
    <w:rsid w:val="008C0601"/>
    <w:rsid w:val="008C15DB"/>
    <w:rsid w:val="008C7C1A"/>
    <w:rsid w:val="008D03F4"/>
    <w:rsid w:val="008F1966"/>
    <w:rsid w:val="008F3AC3"/>
    <w:rsid w:val="008F6CE4"/>
    <w:rsid w:val="00904FE1"/>
    <w:rsid w:val="00912A58"/>
    <w:rsid w:val="009165FC"/>
    <w:rsid w:val="00916F22"/>
    <w:rsid w:val="00921BCF"/>
    <w:rsid w:val="009275A6"/>
    <w:rsid w:val="009323FC"/>
    <w:rsid w:val="009446C9"/>
    <w:rsid w:val="0095253F"/>
    <w:rsid w:val="0097497A"/>
    <w:rsid w:val="009B0C0F"/>
    <w:rsid w:val="009B44F3"/>
    <w:rsid w:val="009B6FFB"/>
    <w:rsid w:val="009C4F16"/>
    <w:rsid w:val="009C6A90"/>
    <w:rsid w:val="009D40EE"/>
    <w:rsid w:val="009D7BC7"/>
    <w:rsid w:val="009F4C2F"/>
    <w:rsid w:val="009F5648"/>
    <w:rsid w:val="00A03711"/>
    <w:rsid w:val="00A118BC"/>
    <w:rsid w:val="00A25AD2"/>
    <w:rsid w:val="00A5089F"/>
    <w:rsid w:val="00A53464"/>
    <w:rsid w:val="00A53FC7"/>
    <w:rsid w:val="00A576AF"/>
    <w:rsid w:val="00A57FE7"/>
    <w:rsid w:val="00A635DF"/>
    <w:rsid w:val="00A6490C"/>
    <w:rsid w:val="00A76798"/>
    <w:rsid w:val="00AA17E6"/>
    <w:rsid w:val="00AA1ABD"/>
    <w:rsid w:val="00AA55FB"/>
    <w:rsid w:val="00AB483E"/>
    <w:rsid w:val="00AE36C2"/>
    <w:rsid w:val="00AE57B8"/>
    <w:rsid w:val="00AE7491"/>
    <w:rsid w:val="00AF3635"/>
    <w:rsid w:val="00AF7F2A"/>
    <w:rsid w:val="00B214BE"/>
    <w:rsid w:val="00B215B6"/>
    <w:rsid w:val="00B302FC"/>
    <w:rsid w:val="00B31095"/>
    <w:rsid w:val="00B34681"/>
    <w:rsid w:val="00B371EB"/>
    <w:rsid w:val="00B44933"/>
    <w:rsid w:val="00B45AED"/>
    <w:rsid w:val="00B60C82"/>
    <w:rsid w:val="00B71ABF"/>
    <w:rsid w:val="00B81492"/>
    <w:rsid w:val="00BA4096"/>
    <w:rsid w:val="00BB4A89"/>
    <w:rsid w:val="00BC481B"/>
    <w:rsid w:val="00BD7EB0"/>
    <w:rsid w:val="00BF033D"/>
    <w:rsid w:val="00C00D0B"/>
    <w:rsid w:val="00C0268F"/>
    <w:rsid w:val="00C26B6C"/>
    <w:rsid w:val="00C41FBE"/>
    <w:rsid w:val="00C4261B"/>
    <w:rsid w:val="00C5029F"/>
    <w:rsid w:val="00C526B7"/>
    <w:rsid w:val="00C52E45"/>
    <w:rsid w:val="00C55A47"/>
    <w:rsid w:val="00C56639"/>
    <w:rsid w:val="00C57EAF"/>
    <w:rsid w:val="00C92C13"/>
    <w:rsid w:val="00C934C2"/>
    <w:rsid w:val="00C93B60"/>
    <w:rsid w:val="00C9434C"/>
    <w:rsid w:val="00C957CD"/>
    <w:rsid w:val="00CC45EE"/>
    <w:rsid w:val="00CD2C40"/>
    <w:rsid w:val="00CD2D4E"/>
    <w:rsid w:val="00CE27FC"/>
    <w:rsid w:val="00CE2B42"/>
    <w:rsid w:val="00D032A9"/>
    <w:rsid w:val="00D17F92"/>
    <w:rsid w:val="00D24C69"/>
    <w:rsid w:val="00D2632A"/>
    <w:rsid w:val="00D36174"/>
    <w:rsid w:val="00D425DE"/>
    <w:rsid w:val="00D560F7"/>
    <w:rsid w:val="00D56253"/>
    <w:rsid w:val="00D57724"/>
    <w:rsid w:val="00D642ED"/>
    <w:rsid w:val="00D65D86"/>
    <w:rsid w:val="00D7237F"/>
    <w:rsid w:val="00D80C23"/>
    <w:rsid w:val="00D91EC2"/>
    <w:rsid w:val="00D942FA"/>
    <w:rsid w:val="00DA2E6E"/>
    <w:rsid w:val="00DA4DC6"/>
    <w:rsid w:val="00DC1DBE"/>
    <w:rsid w:val="00DC5282"/>
    <w:rsid w:val="00DC6756"/>
    <w:rsid w:val="00DC7CC3"/>
    <w:rsid w:val="00DD4C76"/>
    <w:rsid w:val="00DD691A"/>
    <w:rsid w:val="00DF7E84"/>
    <w:rsid w:val="00E06C7A"/>
    <w:rsid w:val="00E13FE4"/>
    <w:rsid w:val="00E2480E"/>
    <w:rsid w:val="00E3341B"/>
    <w:rsid w:val="00E34681"/>
    <w:rsid w:val="00E42C30"/>
    <w:rsid w:val="00E44B12"/>
    <w:rsid w:val="00E56F81"/>
    <w:rsid w:val="00E60BC8"/>
    <w:rsid w:val="00E6148B"/>
    <w:rsid w:val="00E61FBE"/>
    <w:rsid w:val="00E71347"/>
    <w:rsid w:val="00EA2AC3"/>
    <w:rsid w:val="00EA4121"/>
    <w:rsid w:val="00EA6196"/>
    <w:rsid w:val="00EB2882"/>
    <w:rsid w:val="00EB2A5E"/>
    <w:rsid w:val="00EB6975"/>
    <w:rsid w:val="00ED0465"/>
    <w:rsid w:val="00ED77DC"/>
    <w:rsid w:val="00EF0BB6"/>
    <w:rsid w:val="00EF7EA3"/>
    <w:rsid w:val="00F02784"/>
    <w:rsid w:val="00F02F45"/>
    <w:rsid w:val="00F073FD"/>
    <w:rsid w:val="00F21957"/>
    <w:rsid w:val="00F22550"/>
    <w:rsid w:val="00F33B74"/>
    <w:rsid w:val="00F51478"/>
    <w:rsid w:val="00F60149"/>
    <w:rsid w:val="00F637A3"/>
    <w:rsid w:val="00F72977"/>
    <w:rsid w:val="00F8117A"/>
    <w:rsid w:val="00F857A8"/>
    <w:rsid w:val="00F87EFA"/>
    <w:rsid w:val="00F935AE"/>
    <w:rsid w:val="00FA5CB9"/>
    <w:rsid w:val="00FA76AF"/>
    <w:rsid w:val="00FA7CFA"/>
    <w:rsid w:val="00FB0C93"/>
    <w:rsid w:val="00FB3204"/>
    <w:rsid w:val="00FC05BA"/>
    <w:rsid w:val="00FC1656"/>
    <w:rsid w:val="00FC50D3"/>
    <w:rsid w:val="00FE094C"/>
    <w:rsid w:val="00FF5A1E"/>
    <w:rsid w:val="00FF7A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119159CB"/>
  <w15:chartTrackingRefBased/>
  <w15:docId w15:val="{97ADBE62-890C-498C-8358-DC294EC1F8E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8C0601"/>
    <w:pPr>
      <w:ind w:left="720"/>
      <w:contextualSpacing/>
    </w:pPr>
  </w:style>
  <w:style w:type="character" w:styleId="Emphasis">
    <w:name w:val="Emphasis"/>
    <w:basedOn w:val="DefaultParagraphFont"/>
    <w:uiPriority w:val="20"/>
    <w:qFormat/>
    <w:rsid w:val="004643E2"/>
    <w:rPr>
      <w:i/>
      <w:iCs/>
    </w:rPr>
  </w:style>
  <w:style w:type="character" w:styleId="Hyperlink">
    <w:name w:val="Hyperlink"/>
    <w:basedOn w:val="DefaultParagraphFont"/>
    <w:uiPriority w:val="99"/>
    <w:unhideWhenUsed/>
    <w:rsid w:val="00876FFB"/>
    <w:rPr>
      <w:color w:val="0563C1" w:themeColor="hyperlink"/>
      <w:u w:val="single"/>
    </w:rPr>
  </w:style>
  <w:style w:type="character" w:customStyle="1" w:styleId="hgkelc">
    <w:name w:val="hgkelc"/>
    <w:basedOn w:val="DefaultParagraphFont"/>
    <w:rsid w:val="006637BB"/>
  </w:style>
  <w:style w:type="character" w:customStyle="1" w:styleId="kx21rb">
    <w:name w:val="kx21rb"/>
    <w:basedOn w:val="DefaultParagraphFont"/>
    <w:rsid w:val="006637BB"/>
  </w:style>
  <w:style w:type="paragraph" w:styleId="NormalWeb">
    <w:name w:val="Normal (Web)"/>
    <w:basedOn w:val="Normal"/>
    <w:uiPriority w:val="99"/>
    <w:semiHidden/>
    <w:unhideWhenUsed/>
    <w:rsid w:val="00A6490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customStyle="1" w:styleId="katex-mathml">
    <w:name w:val="katex-mathml"/>
    <w:basedOn w:val="DefaultParagraphFont"/>
    <w:rsid w:val="007D01CF"/>
  </w:style>
  <w:style w:type="character" w:customStyle="1" w:styleId="mord">
    <w:name w:val="mord"/>
    <w:basedOn w:val="DefaultParagraphFont"/>
    <w:rsid w:val="007D01CF"/>
  </w:style>
  <w:style w:type="character" w:customStyle="1" w:styleId="mrel">
    <w:name w:val="mrel"/>
    <w:basedOn w:val="DefaultParagraphFont"/>
    <w:rsid w:val="007D01CF"/>
  </w:style>
  <w:style w:type="character" w:customStyle="1" w:styleId="mopen">
    <w:name w:val="mopen"/>
    <w:basedOn w:val="DefaultParagraphFont"/>
    <w:rsid w:val="007D01CF"/>
  </w:style>
  <w:style w:type="character" w:customStyle="1" w:styleId="mclose">
    <w:name w:val="mclose"/>
    <w:basedOn w:val="DefaultParagraphFont"/>
    <w:rsid w:val="007D01CF"/>
  </w:style>
  <w:style w:type="character" w:customStyle="1" w:styleId="mbin">
    <w:name w:val="mbin"/>
    <w:basedOn w:val="DefaultParagraphFont"/>
    <w:rsid w:val="007D01CF"/>
  </w:style>
  <w:style w:type="character" w:styleId="Strong">
    <w:name w:val="Strong"/>
    <w:basedOn w:val="DefaultParagraphFont"/>
    <w:uiPriority w:val="22"/>
    <w:qFormat/>
    <w:rsid w:val="005C03F2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54279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658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399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467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2661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0152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57843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9018727">
              <w:marLeft w:val="0"/>
              <w:marRight w:val="0"/>
              <w:marTop w:val="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66956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500975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3229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4881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7545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6516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385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541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418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9508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7438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058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7164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3284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6167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3404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0981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722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1757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965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409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3835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259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9846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481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5201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6188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4373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9966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193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8307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6341673">
          <w:marLeft w:val="0"/>
          <w:marRight w:val="0"/>
          <w:marTop w:val="1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46047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59598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3803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02375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51289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23985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063484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7579977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496008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46312117">
                                          <w:marLeft w:val="30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66928280">
                                              <w:marLeft w:val="-30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1436618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9906189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9421486">
          <w:marLeft w:val="-540"/>
          <w:marRight w:val="-54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972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microsoft.com/office/2007/relationships/hdphoto" Target="media/hdphoto1.wdp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1074</TotalTime>
  <Pages>1</Pages>
  <Words>504</Words>
  <Characters>2878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SHIVRAJ SHINDE</cp:lastModifiedBy>
  <cp:revision>343</cp:revision>
  <dcterms:created xsi:type="dcterms:W3CDTF">2022-10-03T05:17:00Z</dcterms:created>
  <dcterms:modified xsi:type="dcterms:W3CDTF">2025-11-19T10:37:00Z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ea2dcaa91c0366d8c7a1f3735548a0b5730328d4ae1738b608901f355f531844</vt:lpwstr>
  </property>
</Properties>
</file>