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261E"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t>When comparing the performance of linear models, you can consider various metrics and techniques to assess how well each model fits the data and makes predictions. Here are several approaches you can use:</w:t>
      </w:r>
    </w:p>
    <w:p w:rsidR="00F75A82" w:rsidRPr="00837F19" w:rsidRDefault="00F75A82" w:rsidP="00491987">
      <w:pPr>
        <w:pStyle w:val="ListParagraph"/>
        <w:numPr>
          <w:ilvl w:val="0"/>
          <w:numId w:val="18"/>
        </w:numPr>
        <w:spacing w:after="0"/>
        <w:rPr>
          <w:rFonts w:ascii="Candara" w:hAnsi="Candara"/>
          <w:b/>
          <w:color w:val="FF0000"/>
          <w:sz w:val="18"/>
          <w:szCs w:val="18"/>
        </w:rPr>
      </w:pPr>
      <w:r w:rsidRPr="00837F19">
        <w:rPr>
          <w:rFonts w:ascii="Candara" w:hAnsi="Candara"/>
          <w:b/>
          <w:color w:val="FF0000"/>
          <w:sz w:val="18"/>
          <w:szCs w:val="18"/>
        </w:rPr>
        <w:t>R-squared (R²):</w:t>
      </w:r>
    </w:p>
    <w:p w:rsidR="00F75A82" w:rsidRPr="00837F19" w:rsidRDefault="00F75A82" w:rsidP="00491987">
      <w:pPr>
        <w:pStyle w:val="ListParagraph"/>
        <w:numPr>
          <w:ilvl w:val="0"/>
          <w:numId w:val="18"/>
        </w:numPr>
        <w:spacing w:after="0"/>
        <w:rPr>
          <w:rFonts w:ascii="Candara" w:hAnsi="Candara"/>
          <w:b/>
          <w:color w:val="FF0000"/>
          <w:sz w:val="18"/>
          <w:szCs w:val="18"/>
        </w:rPr>
      </w:pPr>
      <w:r w:rsidRPr="00837F19">
        <w:rPr>
          <w:rFonts w:ascii="Candara" w:hAnsi="Candara"/>
          <w:b/>
          <w:color w:val="FF0000"/>
          <w:sz w:val="18"/>
          <w:szCs w:val="18"/>
        </w:rPr>
        <w:t>Adjusted R-squared:</w:t>
      </w:r>
    </w:p>
    <w:p w:rsidR="00837F19" w:rsidRPr="00837F19" w:rsidRDefault="00837F19" w:rsidP="00491987">
      <w:pPr>
        <w:pStyle w:val="ListParagraph"/>
        <w:numPr>
          <w:ilvl w:val="0"/>
          <w:numId w:val="18"/>
        </w:numPr>
        <w:spacing w:after="0"/>
        <w:rPr>
          <w:rFonts w:ascii="Candara" w:hAnsi="Candara"/>
          <w:b/>
          <w:color w:val="FF0000"/>
          <w:sz w:val="18"/>
          <w:szCs w:val="18"/>
        </w:rPr>
      </w:pPr>
      <w:r w:rsidRPr="00837F19">
        <w:rPr>
          <w:rFonts w:ascii="Candara" w:hAnsi="Candara"/>
          <w:b/>
          <w:color w:val="FF0000"/>
          <w:sz w:val="18"/>
          <w:szCs w:val="18"/>
        </w:rPr>
        <w:t>Mean Squared Error (</w:t>
      </w:r>
      <w:r w:rsidRPr="00837F19">
        <w:rPr>
          <w:rFonts w:ascii="Candara" w:hAnsi="Candara"/>
          <w:b/>
          <w:color w:val="FF0000"/>
          <w:sz w:val="18"/>
          <w:szCs w:val="18"/>
        </w:rPr>
        <w:t>MSE):</w:t>
      </w:r>
    </w:p>
    <w:p w:rsidR="00F75A82" w:rsidRPr="00837F19" w:rsidRDefault="00C271D8" w:rsidP="00491987">
      <w:pPr>
        <w:pStyle w:val="ListParagraph"/>
        <w:numPr>
          <w:ilvl w:val="0"/>
          <w:numId w:val="18"/>
        </w:numPr>
        <w:spacing w:after="0"/>
        <w:rPr>
          <w:rFonts w:ascii="Candara" w:hAnsi="Candara"/>
          <w:b/>
          <w:color w:val="FF0000"/>
          <w:sz w:val="18"/>
          <w:szCs w:val="18"/>
        </w:rPr>
      </w:pPr>
      <w:r w:rsidRPr="00837F19">
        <w:rPr>
          <w:rFonts w:ascii="Candara" w:hAnsi="Candara"/>
          <w:b/>
          <w:color w:val="FF0000"/>
          <w:sz w:val="18"/>
          <w:szCs w:val="18"/>
        </w:rPr>
        <w:t>Root</w:t>
      </w:r>
      <w:r w:rsidR="00F75A82" w:rsidRPr="00837F19">
        <w:rPr>
          <w:rFonts w:ascii="Candara" w:hAnsi="Candara"/>
          <w:b/>
          <w:color w:val="FF0000"/>
          <w:sz w:val="18"/>
          <w:szCs w:val="18"/>
        </w:rPr>
        <w:t xml:space="preserve"> Mean Squared Error (RMSE):</w:t>
      </w:r>
    </w:p>
    <w:p w:rsidR="00837F19" w:rsidRPr="00837F19" w:rsidRDefault="00F75A82" w:rsidP="00837F19">
      <w:pPr>
        <w:pStyle w:val="ListParagraph"/>
        <w:numPr>
          <w:ilvl w:val="0"/>
          <w:numId w:val="18"/>
        </w:numPr>
        <w:spacing w:after="0"/>
        <w:rPr>
          <w:rFonts w:ascii="Candara" w:hAnsi="Candara"/>
          <w:b/>
          <w:color w:val="FF0000"/>
          <w:sz w:val="18"/>
          <w:szCs w:val="18"/>
        </w:rPr>
      </w:pPr>
      <w:r w:rsidRPr="00837F19">
        <w:rPr>
          <w:rFonts w:ascii="Candara" w:hAnsi="Candara"/>
          <w:b/>
          <w:color w:val="FF0000"/>
          <w:sz w:val="18"/>
          <w:szCs w:val="18"/>
        </w:rPr>
        <w:t>Mean Absolute Error (MAE):</w:t>
      </w:r>
    </w:p>
    <w:p w:rsidR="00C271D8" w:rsidRPr="00E37E6F" w:rsidRDefault="00F75A82" w:rsidP="00491987">
      <w:pPr>
        <w:pStyle w:val="ListParagraph"/>
        <w:numPr>
          <w:ilvl w:val="0"/>
          <w:numId w:val="18"/>
        </w:numPr>
        <w:spacing w:after="0"/>
        <w:rPr>
          <w:rFonts w:ascii="Candara" w:hAnsi="Candara"/>
          <w:b/>
          <w:color w:val="002060"/>
          <w:sz w:val="18"/>
          <w:szCs w:val="18"/>
        </w:rPr>
      </w:pPr>
      <w:r w:rsidRPr="00E37E6F">
        <w:rPr>
          <w:rFonts w:ascii="Candara" w:hAnsi="Candara"/>
          <w:b/>
          <w:color w:val="002060"/>
          <w:sz w:val="18"/>
          <w:szCs w:val="18"/>
        </w:rPr>
        <w:t>Residual Analysis</w:t>
      </w:r>
      <w:r w:rsidR="00C271D8" w:rsidRPr="00E37E6F">
        <w:rPr>
          <w:rFonts w:ascii="Candara" w:hAnsi="Candara"/>
          <w:b/>
          <w:color w:val="002060"/>
          <w:sz w:val="18"/>
          <w:szCs w:val="18"/>
        </w:rPr>
        <w:t>:</w:t>
      </w:r>
    </w:p>
    <w:p w:rsidR="00C271D8" w:rsidRPr="00E37E6F" w:rsidRDefault="00C271D8" w:rsidP="00491987">
      <w:pPr>
        <w:pStyle w:val="ListParagraph"/>
        <w:spacing w:after="0"/>
        <w:rPr>
          <w:rFonts w:ascii="Candara" w:hAnsi="Candara"/>
          <w:b/>
          <w:color w:val="002060"/>
          <w:sz w:val="18"/>
          <w:szCs w:val="18"/>
        </w:rPr>
      </w:pPr>
    </w:p>
    <w:p w:rsidR="00B256C5" w:rsidRPr="00E37E6F" w:rsidRDefault="00E37E6F" w:rsidP="00491987">
      <w:pPr>
        <w:spacing w:after="0"/>
        <w:rPr>
          <w:rFonts w:ascii="Candara" w:hAnsi="Candara"/>
          <w:b/>
          <w:color w:val="002060"/>
          <w:sz w:val="18"/>
          <w:szCs w:val="18"/>
        </w:rPr>
      </w:pPr>
      <w:r>
        <w:rPr>
          <w:rFonts w:ascii="Candara" w:hAnsi="Candara"/>
          <w:b/>
          <w:color w:val="002060"/>
          <w:sz w:val="18"/>
          <w:szCs w:val="18"/>
        </w:rPr>
        <w:t xml:space="preserve">1. </w:t>
      </w:r>
      <w:r w:rsidR="004B261E" w:rsidRPr="00E37E6F">
        <w:rPr>
          <w:rFonts w:ascii="Candara" w:hAnsi="Candara"/>
          <w:b/>
          <w:color w:val="002060"/>
          <w:sz w:val="18"/>
          <w:szCs w:val="18"/>
        </w:rPr>
        <w:t xml:space="preserve">R-squared (R²): </w:t>
      </w:r>
    </w:p>
    <w:p w:rsidR="004B261E" w:rsidRPr="00E37E6F" w:rsidRDefault="004B261E" w:rsidP="00491987">
      <w:pPr>
        <w:spacing w:after="0"/>
        <w:ind w:firstLine="720"/>
        <w:rPr>
          <w:rFonts w:ascii="Candara" w:hAnsi="Candara"/>
          <w:b/>
          <w:color w:val="002060"/>
          <w:sz w:val="18"/>
          <w:szCs w:val="18"/>
        </w:rPr>
      </w:pPr>
      <w:r w:rsidRPr="00E37E6F">
        <w:rPr>
          <w:rFonts w:ascii="Candara" w:hAnsi="Candara"/>
          <w:color w:val="002060"/>
          <w:sz w:val="18"/>
          <w:szCs w:val="18"/>
        </w:rPr>
        <w:t>R-squared measures the proportion of the variance in the dependent variable that is explained by the independent variables. Higher R-squared values indicate a better fit. However, it may increase with the addition of more predictors, even if they are not relevant, so it's essential to consider adjusted R-squared as well.</w:t>
      </w:r>
    </w:p>
    <w:p w:rsidR="004B261E" w:rsidRPr="00E37E6F" w:rsidRDefault="004B261E" w:rsidP="00491987">
      <w:pPr>
        <w:spacing w:after="0"/>
        <w:rPr>
          <w:rFonts w:ascii="Candara" w:hAnsi="Candara"/>
          <w:b/>
          <w:color w:val="002060"/>
          <w:sz w:val="18"/>
          <w:szCs w:val="18"/>
        </w:rPr>
      </w:pPr>
    </w:p>
    <w:p w:rsidR="00BE12D5"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t xml:space="preserve">2. Adjusted R-squared: </w:t>
      </w:r>
    </w:p>
    <w:p w:rsidR="004B261E" w:rsidRPr="00E37E6F" w:rsidRDefault="004B261E" w:rsidP="00491987">
      <w:pPr>
        <w:spacing w:after="0"/>
        <w:ind w:firstLine="720"/>
        <w:rPr>
          <w:rFonts w:ascii="Candara" w:hAnsi="Candara"/>
          <w:b/>
          <w:color w:val="002060"/>
          <w:sz w:val="18"/>
          <w:szCs w:val="18"/>
        </w:rPr>
      </w:pPr>
      <w:r w:rsidRPr="00E37E6F">
        <w:rPr>
          <w:rFonts w:ascii="Candara" w:hAnsi="Candara"/>
          <w:color w:val="002060"/>
          <w:sz w:val="18"/>
          <w:szCs w:val="18"/>
        </w:rPr>
        <w:t>Adjusted R-squared adjusts for the number of predictors in the model, penalizing the addition of unnecessary variables. It provides a more conservative measure of model fit compared to R-squared when comparing models with different numbers of predictors.</w:t>
      </w:r>
    </w:p>
    <w:p w:rsidR="004B261E" w:rsidRPr="00E37E6F" w:rsidRDefault="004B261E" w:rsidP="00491987">
      <w:pPr>
        <w:spacing w:after="0"/>
        <w:rPr>
          <w:rFonts w:ascii="Candara" w:hAnsi="Candara"/>
          <w:b/>
          <w:color w:val="002060"/>
          <w:sz w:val="18"/>
          <w:szCs w:val="18"/>
        </w:rPr>
      </w:pPr>
    </w:p>
    <w:p w:rsidR="006E0E24"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t xml:space="preserve">3. Root Mean Squared Error (RMSE): </w:t>
      </w:r>
    </w:p>
    <w:p w:rsidR="004B261E" w:rsidRPr="00E37E6F" w:rsidRDefault="004B261E" w:rsidP="00491987">
      <w:pPr>
        <w:spacing w:after="0"/>
        <w:ind w:firstLine="720"/>
        <w:rPr>
          <w:rFonts w:ascii="Candara" w:hAnsi="Candara"/>
          <w:b/>
          <w:color w:val="002060"/>
          <w:sz w:val="18"/>
          <w:szCs w:val="18"/>
        </w:rPr>
      </w:pPr>
      <w:r w:rsidRPr="00E37E6F">
        <w:rPr>
          <w:rFonts w:ascii="Candara" w:hAnsi="Candara"/>
          <w:color w:val="002060"/>
          <w:sz w:val="18"/>
          <w:szCs w:val="18"/>
        </w:rPr>
        <w:t>RMSE measures the average magnitude of the residuals (the differences between observed and predicted values), taking the square root of the average squared differences. Lower RMSE values indicate better model performance in terms of prediction accuracy.</w:t>
      </w:r>
    </w:p>
    <w:p w:rsidR="004B261E" w:rsidRPr="00E37E6F" w:rsidRDefault="004B261E" w:rsidP="00491987">
      <w:pPr>
        <w:spacing w:after="0"/>
        <w:rPr>
          <w:rFonts w:ascii="Candara" w:hAnsi="Candara"/>
          <w:b/>
          <w:color w:val="002060"/>
          <w:sz w:val="18"/>
          <w:szCs w:val="18"/>
        </w:rPr>
      </w:pPr>
    </w:p>
    <w:p w:rsidR="004B261E"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t xml:space="preserve">4. Mean Absolute Error (MAE): </w:t>
      </w:r>
      <w:r w:rsidRPr="00E37E6F">
        <w:rPr>
          <w:rFonts w:ascii="Candara" w:hAnsi="Candara"/>
          <w:color w:val="002060"/>
          <w:sz w:val="18"/>
          <w:szCs w:val="18"/>
        </w:rPr>
        <w:t>MAE calculates the average absolute difference between observed and predicted values. It provides a more interpretable measure of prediction error compared to RMSE, as it is in the same units as the dependent variable.</w:t>
      </w:r>
    </w:p>
    <w:p w:rsidR="004B261E" w:rsidRPr="00E37E6F" w:rsidRDefault="004B261E" w:rsidP="00491987">
      <w:pPr>
        <w:spacing w:after="0"/>
        <w:rPr>
          <w:rFonts w:ascii="Candara" w:hAnsi="Candara"/>
          <w:b/>
          <w:color w:val="002060"/>
          <w:sz w:val="18"/>
          <w:szCs w:val="18"/>
        </w:rPr>
      </w:pPr>
    </w:p>
    <w:p w:rsidR="004B261E"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t xml:space="preserve">5. Residual Analysis: </w:t>
      </w:r>
      <w:r w:rsidRPr="00E37E6F">
        <w:rPr>
          <w:rFonts w:ascii="Candara" w:hAnsi="Candara"/>
          <w:color w:val="002060"/>
          <w:sz w:val="18"/>
          <w:szCs w:val="18"/>
        </w:rPr>
        <w:t>Examine the residuals to assess the adequacy of the model. Check for patterns in residuals (e.g., heteroscedasticity, non-linearity) and ensure that the assumptions of linear regression are met</w:t>
      </w:r>
      <w:r w:rsidRPr="00E37E6F">
        <w:rPr>
          <w:rFonts w:ascii="Candara" w:hAnsi="Candara"/>
          <w:b/>
          <w:color w:val="002060"/>
          <w:sz w:val="18"/>
          <w:szCs w:val="18"/>
        </w:rPr>
        <w:t>.</w:t>
      </w:r>
    </w:p>
    <w:p w:rsidR="004B261E" w:rsidRPr="00E37E6F" w:rsidRDefault="004B261E" w:rsidP="00491987">
      <w:pPr>
        <w:spacing w:after="0"/>
        <w:rPr>
          <w:rFonts w:ascii="Candara" w:hAnsi="Candara"/>
          <w:b/>
          <w:color w:val="002060"/>
          <w:sz w:val="18"/>
          <w:szCs w:val="18"/>
        </w:rPr>
      </w:pPr>
    </w:p>
    <w:p w:rsidR="004B261E"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t>7. Cross-Validation: Split the dataset into training and testing sets multiple times using techniques like k-fold cross-validation. Train the models on different subsets of the data and evaluate their performance on the testing data. This helps assess how well the model generalizes to new data and avoids overfitting.</w:t>
      </w:r>
    </w:p>
    <w:p w:rsidR="004B261E" w:rsidRPr="00E37E6F" w:rsidRDefault="004B261E" w:rsidP="00491987">
      <w:pPr>
        <w:spacing w:after="0"/>
        <w:rPr>
          <w:rFonts w:ascii="Candara" w:hAnsi="Candara"/>
          <w:b/>
          <w:color w:val="002060"/>
          <w:sz w:val="18"/>
          <w:szCs w:val="18"/>
        </w:rPr>
      </w:pPr>
    </w:p>
    <w:p w:rsidR="004B261E"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t>8. F-statistic: Compare the F-statistic across different models. The F-statistic tests the overall significance of the model compared to a model with no predictors. Higher F-statistic values indicate better overall model fit.</w:t>
      </w:r>
    </w:p>
    <w:p w:rsidR="004B261E" w:rsidRPr="00E37E6F" w:rsidRDefault="004B261E" w:rsidP="00491987">
      <w:pPr>
        <w:spacing w:after="0"/>
        <w:rPr>
          <w:rFonts w:ascii="Candara" w:hAnsi="Candara"/>
          <w:b/>
          <w:color w:val="002060"/>
          <w:sz w:val="18"/>
          <w:szCs w:val="18"/>
        </w:rPr>
      </w:pPr>
    </w:p>
    <w:p w:rsidR="004B261E" w:rsidRPr="00E37E6F" w:rsidRDefault="004B261E" w:rsidP="00491987">
      <w:pPr>
        <w:spacing w:after="0"/>
        <w:rPr>
          <w:rFonts w:ascii="Candara" w:hAnsi="Candara"/>
          <w:color w:val="002060"/>
          <w:sz w:val="18"/>
          <w:szCs w:val="18"/>
        </w:rPr>
      </w:pPr>
      <w:r w:rsidRPr="00E37E6F">
        <w:rPr>
          <w:rFonts w:ascii="Candara" w:hAnsi="Candara"/>
          <w:b/>
          <w:color w:val="002060"/>
          <w:sz w:val="18"/>
          <w:szCs w:val="18"/>
        </w:rPr>
        <w:t xml:space="preserve">9. Visual Inspection: </w:t>
      </w:r>
      <w:r w:rsidRPr="00E37E6F">
        <w:rPr>
          <w:rFonts w:ascii="Candara" w:hAnsi="Candara"/>
          <w:color w:val="002060"/>
          <w:sz w:val="18"/>
          <w:szCs w:val="18"/>
        </w:rPr>
        <w:t>Visualize the observed versus predicted values using scatter plots or line plots to assess how well the model captures the relationship between variables. Look for patterns or discrepancies between observed and predicted values.</w:t>
      </w:r>
    </w:p>
    <w:p w:rsidR="004B261E" w:rsidRPr="00E37E6F" w:rsidRDefault="004B261E" w:rsidP="00491987">
      <w:pPr>
        <w:spacing w:after="0"/>
        <w:rPr>
          <w:rFonts w:ascii="Candara" w:hAnsi="Candara"/>
          <w:b/>
          <w:color w:val="002060"/>
          <w:sz w:val="18"/>
          <w:szCs w:val="18"/>
        </w:rPr>
      </w:pPr>
    </w:p>
    <w:p w:rsidR="00A6490C" w:rsidRPr="00E37E6F" w:rsidRDefault="004B261E" w:rsidP="00491987">
      <w:pPr>
        <w:spacing w:after="0"/>
        <w:rPr>
          <w:rFonts w:ascii="Candara" w:hAnsi="Candara"/>
          <w:color w:val="002060"/>
          <w:sz w:val="18"/>
          <w:szCs w:val="18"/>
        </w:rPr>
      </w:pPr>
      <w:r w:rsidRPr="00E37E6F">
        <w:rPr>
          <w:rFonts w:ascii="Candara" w:hAnsi="Candara"/>
          <w:color w:val="002060"/>
          <w:sz w:val="18"/>
          <w:szCs w:val="18"/>
        </w:rPr>
        <w:t xml:space="preserve">By considering a combination of these metrics and techniques, you can comprehensively compare the performance of linear </w:t>
      </w:r>
      <w:r w:rsidRPr="00E37E6F">
        <w:rPr>
          <w:rFonts w:ascii="Candara" w:hAnsi="Candara"/>
          <w:color w:val="002060"/>
          <w:sz w:val="18"/>
          <w:szCs w:val="18"/>
        </w:rPr>
        <w:lastRenderedPageBreak/>
        <w:t xml:space="preserve">models and select the one that best fits the data and meets your </w:t>
      </w:r>
      <w:proofErr w:type="spellStart"/>
      <w:r w:rsidRPr="00E37E6F">
        <w:rPr>
          <w:rFonts w:ascii="Candara" w:hAnsi="Candara"/>
          <w:color w:val="002060"/>
          <w:sz w:val="18"/>
          <w:szCs w:val="18"/>
        </w:rPr>
        <w:t>modeling</w:t>
      </w:r>
      <w:proofErr w:type="spellEnd"/>
      <w:r w:rsidRPr="00E37E6F">
        <w:rPr>
          <w:rFonts w:ascii="Candara" w:hAnsi="Candara"/>
          <w:color w:val="002060"/>
          <w:sz w:val="18"/>
          <w:szCs w:val="18"/>
        </w:rPr>
        <w:t xml:space="preserve"> objectives.</w:t>
      </w:r>
    </w:p>
    <w:p w:rsidR="004B261E" w:rsidRPr="00E37E6F" w:rsidRDefault="004B261E" w:rsidP="00491987">
      <w:pPr>
        <w:spacing w:after="0"/>
        <w:rPr>
          <w:rFonts w:ascii="Candara" w:hAnsi="Candara"/>
          <w:b/>
          <w:color w:val="002060"/>
          <w:sz w:val="18"/>
          <w:szCs w:val="18"/>
        </w:rPr>
      </w:pPr>
    </w:p>
    <w:p w:rsidR="004B261E" w:rsidRPr="00E37E6F" w:rsidRDefault="004B261E" w:rsidP="00491987">
      <w:pPr>
        <w:spacing w:after="0"/>
        <w:rPr>
          <w:rFonts w:ascii="Candara" w:hAnsi="Candara"/>
          <w:b/>
          <w:color w:val="002060"/>
          <w:sz w:val="18"/>
          <w:szCs w:val="18"/>
        </w:rPr>
      </w:pPr>
    </w:p>
    <w:p w:rsidR="004B261E"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t>When comparing the performance of classification models, there are several metrics and techniques you can use to assess how well each model predicts class labels and discriminates between different classes. Here are some common approaches:</w:t>
      </w:r>
    </w:p>
    <w:p w:rsidR="004B261E" w:rsidRPr="00C132DB" w:rsidRDefault="009279E8" w:rsidP="00491987">
      <w:pPr>
        <w:pStyle w:val="ListParagraph"/>
        <w:numPr>
          <w:ilvl w:val="0"/>
          <w:numId w:val="20"/>
        </w:numPr>
        <w:spacing w:after="0"/>
        <w:rPr>
          <w:rFonts w:ascii="Candara" w:hAnsi="Candara"/>
          <w:b/>
          <w:color w:val="FF0000"/>
          <w:sz w:val="18"/>
          <w:szCs w:val="18"/>
        </w:rPr>
      </w:pPr>
      <w:r w:rsidRPr="00C132DB">
        <w:rPr>
          <w:rFonts w:ascii="Candara" w:hAnsi="Candara"/>
          <w:b/>
          <w:color w:val="FF0000"/>
          <w:sz w:val="18"/>
          <w:szCs w:val="18"/>
        </w:rPr>
        <w:t>Accuracy</w:t>
      </w:r>
    </w:p>
    <w:p w:rsidR="009279E8" w:rsidRPr="00C132DB" w:rsidRDefault="009279E8" w:rsidP="00491987">
      <w:pPr>
        <w:pStyle w:val="ListParagraph"/>
        <w:numPr>
          <w:ilvl w:val="0"/>
          <w:numId w:val="20"/>
        </w:numPr>
        <w:spacing w:after="0"/>
        <w:rPr>
          <w:rFonts w:ascii="Candara" w:hAnsi="Candara"/>
          <w:b/>
          <w:color w:val="FF0000"/>
          <w:sz w:val="18"/>
          <w:szCs w:val="18"/>
        </w:rPr>
      </w:pPr>
      <w:r w:rsidRPr="00C132DB">
        <w:rPr>
          <w:rFonts w:ascii="Candara" w:hAnsi="Candara"/>
          <w:b/>
          <w:color w:val="FF0000"/>
          <w:sz w:val="18"/>
          <w:szCs w:val="18"/>
        </w:rPr>
        <w:t>Precision</w:t>
      </w:r>
    </w:p>
    <w:p w:rsidR="009279E8" w:rsidRPr="00C132DB" w:rsidRDefault="009279E8" w:rsidP="00491987">
      <w:pPr>
        <w:pStyle w:val="ListParagraph"/>
        <w:numPr>
          <w:ilvl w:val="0"/>
          <w:numId w:val="20"/>
        </w:numPr>
        <w:spacing w:after="0"/>
        <w:rPr>
          <w:rFonts w:ascii="Candara" w:hAnsi="Candara"/>
          <w:b/>
          <w:color w:val="FF0000"/>
          <w:sz w:val="18"/>
          <w:szCs w:val="18"/>
        </w:rPr>
      </w:pPr>
      <w:r w:rsidRPr="00C132DB">
        <w:rPr>
          <w:rFonts w:ascii="Candara" w:hAnsi="Candara"/>
          <w:b/>
          <w:color w:val="FF0000"/>
          <w:sz w:val="18"/>
          <w:szCs w:val="18"/>
        </w:rPr>
        <w:t>Recall</w:t>
      </w:r>
      <w:bookmarkStart w:id="0" w:name="_GoBack"/>
      <w:bookmarkEnd w:id="0"/>
    </w:p>
    <w:p w:rsidR="00C132DB" w:rsidRPr="00C132DB" w:rsidRDefault="00C132DB" w:rsidP="00491987">
      <w:pPr>
        <w:pStyle w:val="ListParagraph"/>
        <w:numPr>
          <w:ilvl w:val="0"/>
          <w:numId w:val="20"/>
        </w:numPr>
        <w:spacing w:after="0"/>
        <w:rPr>
          <w:rFonts w:ascii="Candara" w:hAnsi="Candara"/>
          <w:b/>
          <w:color w:val="FF0000"/>
          <w:sz w:val="18"/>
          <w:szCs w:val="18"/>
        </w:rPr>
      </w:pPr>
      <w:r w:rsidRPr="00C132DB">
        <w:rPr>
          <w:rFonts w:ascii="Candara" w:hAnsi="Candara"/>
          <w:b/>
          <w:color w:val="FF0000"/>
          <w:sz w:val="18"/>
          <w:szCs w:val="18"/>
        </w:rPr>
        <w:t xml:space="preserve">F1 Score </w:t>
      </w:r>
    </w:p>
    <w:p w:rsidR="00C132DB" w:rsidRPr="00E37E6F" w:rsidRDefault="00C132DB" w:rsidP="00C132DB">
      <w:pPr>
        <w:pStyle w:val="ListParagraph"/>
        <w:spacing w:after="0"/>
        <w:ind w:left="360"/>
        <w:rPr>
          <w:rFonts w:ascii="Candara" w:hAnsi="Candara"/>
          <w:b/>
          <w:color w:val="002060"/>
          <w:sz w:val="18"/>
          <w:szCs w:val="18"/>
        </w:rPr>
      </w:pPr>
    </w:p>
    <w:p w:rsidR="004B261E"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t>1. Accuracy: Accuracy measures the proportion of correctly classified instances out of the total number of instances. While accuracy is a straightforward metric, it may not be suitable for imbalanced datasets where one class dominates.</w:t>
      </w:r>
    </w:p>
    <w:p w:rsidR="004B261E" w:rsidRPr="00E37E6F" w:rsidRDefault="004B261E" w:rsidP="00491987">
      <w:pPr>
        <w:spacing w:after="0"/>
        <w:rPr>
          <w:rFonts w:ascii="Candara" w:hAnsi="Candara"/>
          <w:b/>
          <w:color w:val="002060"/>
          <w:sz w:val="18"/>
          <w:szCs w:val="18"/>
        </w:rPr>
      </w:pPr>
    </w:p>
    <w:p w:rsidR="004B261E"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t>2. Precision: Precision measures the proportion of true positive predictions (correctly classified instances of a particular class) out of all positive predictions made by the model. It is calculated as TP / (TP + FP), where TP is the number of true positives and FP is the number of false positives.</w:t>
      </w:r>
    </w:p>
    <w:p w:rsidR="004B261E" w:rsidRPr="00E37E6F" w:rsidRDefault="004B261E" w:rsidP="00491987">
      <w:pPr>
        <w:spacing w:after="0"/>
        <w:rPr>
          <w:rFonts w:ascii="Candara" w:hAnsi="Candara"/>
          <w:b/>
          <w:color w:val="002060"/>
          <w:sz w:val="18"/>
          <w:szCs w:val="18"/>
        </w:rPr>
      </w:pPr>
    </w:p>
    <w:p w:rsidR="004B261E"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t>3. Recall (Sensitivity): Recall measures the proportion of true positive predictions out of all actual positive instances in the dataset. It is calculated as TP / (TP + FN), where FN is the number of false negatives. Recall is also known as sensitivity or true positive rate.</w:t>
      </w:r>
    </w:p>
    <w:p w:rsidR="004B261E" w:rsidRPr="00E37E6F" w:rsidRDefault="004B261E" w:rsidP="00491987">
      <w:pPr>
        <w:spacing w:after="0"/>
        <w:rPr>
          <w:rFonts w:ascii="Candara" w:hAnsi="Candara"/>
          <w:b/>
          <w:color w:val="002060"/>
          <w:sz w:val="18"/>
          <w:szCs w:val="18"/>
        </w:rPr>
      </w:pPr>
    </w:p>
    <w:p w:rsidR="004B261E"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t>4. F1-Score: The F1-score is the harmonic mean of precision and recall, providing a single metric that balances both measures. It is calculated as 2 * (Precision * Recall) / (Precision + Recall).</w:t>
      </w:r>
    </w:p>
    <w:p w:rsidR="004B261E" w:rsidRPr="00E37E6F" w:rsidRDefault="004B261E" w:rsidP="00491987">
      <w:pPr>
        <w:spacing w:after="0"/>
        <w:rPr>
          <w:rFonts w:ascii="Candara" w:hAnsi="Candara"/>
          <w:b/>
          <w:color w:val="002060"/>
          <w:sz w:val="18"/>
          <w:szCs w:val="18"/>
        </w:rPr>
      </w:pPr>
    </w:p>
    <w:p w:rsidR="004B261E"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t>5. Receiver Operating Characteristic (ROC) Curve: The ROC curve plots the true positive rate (recall) against the false positive rate (1 - specificity) at various threshold settings. It provides a graphical representation of the trade-off between sensitivity and specificity.</w:t>
      </w:r>
    </w:p>
    <w:p w:rsidR="004B261E" w:rsidRPr="00E37E6F" w:rsidRDefault="004B261E" w:rsidP="00491987">
      <w:pPr>
        <w:spacing w:after="0"/>
        <w:rPr>
          <w:rFonts w:ascii="Candara" w:hAnsi="Candara"/>
          <w:b/>
          <w:color w:val="002060"/>
          <w:sz w:val="18"/>
          <w:szCs w:val="18"/>
        </w:rPr>
      </w:pPr>
    </w:p>
    <w:p w:rsidR="004B261E"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t>6. Area Under the ROC Curve (AUC-ROC): AUC-ROC measures the overall performance of a classification model across all possible threshold settings. Higher AUC-ROC values indicate better discrimination between classes.</w:t>
      </w:r>
    </w:p>
    <w:p w:rsidR="004B261E" w:rsidRPr="00E37E6F" w:rsidRDefault="004B261E" w:rsidP="00491987">
      <w:pPr>
        <w:spacing w:after="0"/>
        <w:rPr>
          <w:rFonts w:ascii="Candara" w:hAnsi="Candara"/>
          <w:b/>
          <w:color w:val="002060"/>
          <w:sz w:val="18"/>
          <w:szCs w:val="18"/>
        </w:rPr>
      </w:pPr>
    </w:p>
    <w:p w:rsidR="004B261E"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t>7. Confusion Matrix: A confusion matrix is a tabular representation of actual versus predicted class labels, showing the counts of true positives, true negatives, false positives, and false negatives. It provides insights into the types of errors made by the model.</w:t>
      </w:r>
    </w:p>
    <w:p w:rsidR="004B261E" w:rsidRPr="00E37E6F" w:rsidRDefault="004B261E" w:rsidP="00491987">
      <w:pPr>
        <w:spacing w:after="0"/>
        <w:rPr>
          <w:rFonts w:ascii="Candara" w:hAnsi="Candara"/>
          <w:b/>
          <w:color w:val="002060"/>
          <w:sz w:val="18"/>
          <w:szCs w:val="18"/>
        </w:rPr>
      </w:pPr>
    </w:p>
    <w:p w:rsidR="004B261E"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t>8. Precision-Recall Curve: The precision-recall curve plots precision against recall at various threshold settings. It is particularly useful for imbalanced datasets where the positive class is rare.</w:t>
      </w:r>
    </w:p>
    <w:p w:rsidR="004B261E" w:rsidRPr="00E37E6F" w:rsidRDefault="004B261E" w:rsidP="00491987">
      <w:pPr>
        <w:spacing w:after="0"/>
        <w:rPr>
          <w:rFonts w:ascii="Candara" w:hAnsi="Candara"/>
          <w:b/>
          <w:color w:val="002060"/>
          <w:sz w:val="18"/>
          <w:szCs w:val="18"/>
        </w:rPr>
      </w:pPr>
    </w:p>
    <w:p w:rsidR="004B261E"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t>9. F-beta Score: The F-beta score is a generalization of the F1-score that allows you to adjust the emphasis between precision and recall using the beta parameter. F-beta score is calculated as (1 + β^2) * (Precision * Recall) / (β^2 * Precision + Recall), where β controls the trade-off between precision and recall.</w:t>
      </w:r>
    </w:p>
    <w:p w:rsidR="004B261E" w:rsidRPr="00E37E6F" w:rsidRDefault="004B261E" w:rsidP="00491987">
      <w:pPr>
        <w:spacing w:after="0"/>
        <w:rPr>
          <w:rFonts w:ascii="Candara" w:hAnsi="Candara"/>
          <w:b/>
          <w:color w:val="002060"/>
          <w:sz w:val="18"/>
          <w:szCs w:val="18"/>
        </w:rPr>
      </w:pPr>
    </w:p>
    <w:p w:rsidR="004B261E"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lastRenderedPageBreak/>
        <w:t>10. Kappa Statistic: The kappa statistic measures the agreement between observed and predicted class labels, correcting for the agreement that would be expected by chance alone.</w:t>
      </w:r>
    </w:p>
    <w:p w:rsidR="004B261E" w:rsidRPr="00E37E6F" w:rsidRDefault="004B261E" w:rsidP="00491987">
      <w:pPr>
        <w:spacing w:after="0"/>
        <w:rPr>
          <w:rFonts w:ascii="Candara" w:hAnsi="Candara"/>
          <w:b/>
          <w:color w:val="002060"/>
          <w:sz w:val="18"/>
          <w:szCs w:val="18"/>
        </w:rPr>
      </w:pPr>
    </w:p>
    <w:p w:rsidR="004B261E" w:rsidRPr="00E37E6F" w:rsidRDefault="004B261E" w:rsidP="00491987">
      <w:pPr>
        <w:spacing w:after="0"/>
        <w:rPr>
          <w:rFonts w:ascii="Candara" w:hAnsi="Candara"/>
          <w:b/>
          <w:color w:val="002060"/>
          <w:sz w:val="18"/>
          <w:szCs w:val="18"/>
        </w:rPr>
      </w:pPr>
      <w:r w:rsidRPr="00E37E6F">
        <w:rPr>
          <w:rFonts w:ascii="Candara" w:hAnsi="Candara"/>
          <w:b/>
          <w:color w:val="002060"/>
          <w:sz w:val="18"/>
          <w:szCs w:val="18"/>
        </w:rPr>
        <w:t>By considering a combination of these metrics and techniques, you can comprehensively compare the performance of classification models and select the one that best meets your classification objectives and requirements.</w:t>
      </w:r>
    </w:p>
    <w:sectPr w:rsidR="004B261E" w:rsidRPr="00E37E6F" w:rsidSect="009B0C0F">
      <w:type w:val="continuous"/>
      <w:pgSz w:w="11906" w:h="16838"/>
      <w:pgMar w:top="720" w:right="720" w:bottom="720" w:left="720" w:header="708" w:footer="708" w:gutter="0"/>
      <w:pgBorders w:offsetFrom="page">
        <w:top w:val="single" w:sz="4" w:space="24" w:color="0070C0" w:shadow="1"/>
        <w:left w:val="single" w:sz="4" w:space="24" w:color="0070C0" w:shadow="1"/>
        <w:bottom w:val="single" w:sz="4" w:space="24" w:color="0070C0" w:shadow="1"/>
        <w:right w:val="single" w:sz="4" w:space="24" w:color="0070C0" w:shadow="1"/>
      </w:pgBorders>
      <w:cols w:num="2"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F45E6"/>
    <w:multiLevelType w:val="multilevel"/>
    <w:tmpl w:val="A5EE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C341EE"/>
    <w:multiLevelType w:val="hybridMultilevel"/>
    <w:tmpl w:val="9CA4AF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D426E8"/>
    <w:multiLevelType w:val="hybridMultilevel"/>
    <w:tmpl w:val="441EC5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7B5D11"/>
    <w:multiLevelType w:val="multilevel"/>
    <w:tmpl w:val="313EA8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C852A4"/>
    <w:multiLevelType w:val="multilevel"/>
    <w:tmpl w:val="68CE05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72BD8"/>
    <w:multiLevelType w:val="hybridMultilevel"/>
    <w:tmpl w:val="DEB6A410"/>
    <w:lvl w:ilvl="0" w:tplc="EA78B8BE">
      <w:start w:val="1"/>
      <w:numFmt w:val="decimal"/>
      <w:lvlText w:val="%1)"/>
      <w:lvlJc w:val="left"/>
      <w:pPr>
        <w:ind w:left="720" w:hanging="360"/>
      </w:pPr>
      <w:rPr>
        <w:rFonts w:ascii="Century Gothic" w:hAnsi="Century Gothic"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80F452F"/>
    <w:multiLevelType w:val="hybridMultilevel"/>
    <w:tmpl w:val="CD4EBC68"/>
    <w:lvl w:ilvl="0" w:tplc="E97839B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C2C1C91"/>
    <w:multiLevelType w:val="hybridMultilevel"/>
    <w:tmpl w:val="60DE9F0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0250E92"/>
    <w:multiLevelType w:val="hybridMultilevel"/>
    <w:tmpl w:val="60FAB296"/>
    <w:lvl w:ilvl="0" w:tplc="C0D093F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55C81F9F"/>
    <w:multiLevelType w:val="hybridMultilevel"/>
    <w:tmpl w:val="7F36AE7A"/>
    <w:lvl w:ilvl="0" w:tplc="31FE69A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A2B63FE"/>
    <w:multiLevelType w:val="multilevel"/>
    <w:tmpl w:val="AB50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4259BA"/>
    <w:multiLevelType w:val="hybridMultilevel"/>
    <w:tmpl w:val="264477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DDA3ECD"/>
    <w:multiLevelType w:val="multilevel"/>
    <w:tmpl w:val="ED346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3C7D89"/>
    <w:multiLevelType w:val="multilevel"/>
    <w:tmpl w:val="7BEED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B51E14"/>
    <w:multiLevelType w:val="multilevel"/>
    <w:tmpl w:val="2342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2B10A1"/>
    <w:multiLevelType w:val="hybridMultilevel"/>
    <w:tmpl w:val="A26A6466"/>
    <w:lvl w:ilvl="0" w:tplc="7ACED7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707E513D"/>
    <w:multiLevelType w:val="hybridMultilevel"/>
    <w:tmpl w:val="6AE07C16"/>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77635D1"/>
    <w:multiLevelType w:val="hybridMultilevel"/>
    <w:tmpl w:val="D7A2039A"/>
    <w:lvl w:ilvl="0" w:tplc="BEE876FA">
      <w:start w:val="1"/>
      <w:numFmt w:val="bullet"/>
      <w:lvlText w:val="-"/>
      <w:lvlJc w:val="left"/>
      <w:pPr>
        <w:ind w:left="720" w:hanging="360"/>
      </w:pPr>
      <w:rPr>
        <w:rFonts w:ascii="Book Antiqua" w:eastAsiaTheme="minorHAnsi" w:hAnsi="Book Antiqua"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E5027F7"/>
    <w:multiLevelType w:val="hybridMultilevel"/>
    <w:tmpl w:val="65CE20D4"/>
    <w:lvl w:ilvl="0" w:tplc="53904B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7F041631"/>
    <w:multiLevelType w:val="multilevel"/>
    <w:tmpl w:val="FD24F5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7"/>
  </w:num>
  <w:num w:numId="3">
    <w:abstractNumId w:val="15"/>
  </w:num>
  <w:num w:numId="4">
    <w:abstractNumId w:val="18"/>
  </w:num>
  <w:num w:numId="5">
    <w:abstractNumId w:val="9"/>
  </w:num>
  <w:num w:numId="6">
    <w:abstractNumId w:val="16"/>
  </w:num>
  <w:num w:numId="7">
    <w:abstractNumId w:val="4"/>
  </w:num>
  <w:num w:numId="8">
    <w:abstractNumId w:val="14"/>
  </w:num>
  <w:num w:numId="9">
    <w:abstractNumId w:val="5"/>
  </w:num>
  <w:num w:numId="10">
    <w:abstractNumId w:val="12"/>
  </w:num>
  <w:num w:numId="11">
    <w:abstractNumId w:val="13"/>
  </w:num>
  <w:num w:numId="12">
    <w:abstractNumId w:val="19"/>
  </w:num>
  <w:num w:numId="13">
    <w:abstractNumId w:val="0"/>
  </w:num>
  <w:num w:numId="14">
    <w:abstractNumId w:val="10"/>
  </w:num>
  <w:num w:numId="15">
    <w:abstractNumId w:val="7"/>
  </w:num>
  <w:num w:numId="16">
    <w:abstractNumId w:val="3"/>
  </w:num>
  <w:num w:numId="17">
    <w:abstractNumId w:val="11"/>
  </w:num>
  <w:num w:numId="18">
    <w:abstractNumId w:val="2"/>
  </w:num>
  <w:num w:numId="19">
    <w:abstractNumId w:val="6"/>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7E6"/>
    <w:rsid w:val="00001BA8"/>
    <w:rsid w:val="0001447D"/>
    <w:rsid w:val="000352B7"/>
    <w:rsid w:val="0009599A"/>
    <w:rsid w:val="000A4FA3"/>
    <w:rsid w:val="000A70AB"/>
    <w:rsid w:val="000F69E7"/>
    <w:rsid w:val="00116250"/>
    <w:rsid w:val="001167AD"/>
    <w:rsid w:val="00122D27"/>
    <w:rsid w:val="00124922"/>
    <w:rsid w:val="001434A0"/>
    <w:rsid w:val="001566D9"/>
    <w:rsid w:val="0017739F"/>
    <w:rsid w:val="001A0511"/>
    <w:rsid w:val="001C2449"/>
    <w:rsid w:val="001D140F"/>
    <w:rsid w:val="001D5491"/>
    <w:rsid w:val="001F5A48"/>
    <w:rsid w:val="00202715"/>
    <w:rsid w:val="00221EEB"/>
    <w:rsid w:val="00230615"/>
    <w:rsid w:val="00234861"/>
    <w:rsid w:val="00246B19"/>
    <w:rsid w:val="00254FEF"/>
    <w:rsid w:val="00262328"/>
    <w:rsid w:val="0027219A"/>
    <w:rsid w:val="00275A49"/>
    <w:rsid w:val="00275EB1"/>
    <w:rsid w:val="00277CCF"/>
    <w:rsid w:val="002870CF"/>
    <w:rsid w:val="002B1FA3"/>
    <w:rsid w:val="002D20C9"/>
    <w:rsid w:val="002E3D1F"/>
    <w:rsid w:val="002F64F9"/>
    <w:rsid w:val="003013BC"/>
    <w:rsid w:val="00307531"/>
    <w:rsid w:val="00310FD2"/>
    <w:rsid w:val="00323748"/>
    <w:rsid w:val="0032587B"/>
    <w:rsid w:val="00355FDD"/>
    <w:rsid w:val="00360306"/>
    <w:rsid w:val="00374B98"/>
    <w:rsid w:val="00374DEF"/>
    <w:rsid w:val="0038481E"/>
    <w:rsid w:val="003A3C87"/>
    <w:rsid w:val="003F7263"/>
    <w:rsid w:val="003F7B35"/>
    <w:rsid w:val="00403CB8"/>
    <w:rsid w:val="00411273"/>
    <w:rsid w:val="00450514"/>
    <w:rsid w:val="004643E2"/>
    <w:rsid w:val="004708DD"/>
    <w:rsid w:val="00485AB1"/>
    <w:rsid w:val="00491987"/>
    <w:rsid w:val="004A1628"/>
    <w:rsid w:val="004B261E"/>
    <w:rsid w:val="004C2110"/>
    <w:rsid w:val="004D3590"/>
    <w:rsid w:val="004F411E"/>
    <w:rsid w:val="004F70BC"/>
    <w:rsid w:val="00505C2A"/>
    <w:rsid w:val="00511DBB"/>
    <w:rsid w:val="00516BC4"/>
    <w:rsid w:val="0052759B"/>
    <w:rsid w:val="00531C9B"/>
    <w:rsid w:val="00533889"/>
    <w:rsid w:val="00541C6A"/>
    <w:rsid w:val="005668EF"/>
    <w:rsid w:val="005A0FAA"/>
    <w:rsid w:val="005A46A0"/>
    <w:rsid w:val="005A79F9"/>
    <w:rsid w:val="005B27FA"/>
    <w:rsid w:val="005C03F2"/>
    <w:rsid w:val="005C56C0"/>
    <w:rsid w:val="005C7A5C"/>
    <w:rsid w:val="00600D33"/>
    <w:rsid w:val="00606376"/>
    <w:rsid w:val="00646180"/>
    <w:rsid w:val="006637BB"/>
    <w:rsid w:val="00683234"/>
    <w:rsid w:val="0069394F"/>
    <w:rsid w:val="00693CF6"/>
    <w:rsid w:val="006B599C"/>
    <w:rsid w:val="006C39D8"/>
    <w:rsid w:val="006C76DA"/>
    <w:rsid w:val="006D0838"/>
    <w:rsid w:val="006D605F"/>
    <w:rsid w:val="006E0E24"/>
    <w:rsid w:val="006E0FEA"/>
    <w:rsid w:val="006E28D0"/>
    <w:rsid w:val="006F740A"/>
    <w:rsid w:val="006F7CA8"/>
    <w:rsid w:val="0071492C"/>
    <w:rsid w:val="00726A2B"/>
    <w:rsid w:val="0073422F"/>
    <w:rsid w:val="00741EC4"/>
    <w:rsid w:val="0074718F"/>
    <w:rsid w:val="00765445"/>
    <w:rsid w:val="00772404"/>
    <w:rsid w:val="00773483"/>
    <w:rsid w:val="007968F0"/>
    <w:rsid w:val="00797C15"/>
    <w:rsid w:val="007A5285"/>
    <w:rsid w:val="007A5339"/>
    <w:rsid w:val="007B68DF"/>
    <w:rsid w:val="007C07C4"/>
    <w:rsid w:val="007C7513"/>
    <w:rsid w:val="007C7682"/>
    <w:rsid w:val="007D01CF"/>
    <w:rsid w:val="007D564B"/>
    <w:rsid w:val="007E48B8"/>
    <w:rsid w:val="007F6647"/>
    <w:rsid w:val="007F6ED8"/>
    <w:rsid w:val="007F7CE0"/>
    <w:rsid w:val="0081477D"/>
    <w:rsid w:val="0082396E"/>
    <w:rsid w:val="00827920"/>
    <w:rsid w:val="00837F19"/>
    <w:rsid w:val="00876FFB"/>
    <w:rsid w:val="008A523F"/>
    <w:rsid w:val="008C0601"/>
    <w:rsid w:val="008C7C1A"/>
    <w:rsid w:val="008D03F4"/>
    <w:rsid w:val="008F1966"/>
    <w:rsid w:val="00912A58"/>
    <w:rsid w:val="009165FC"/>
    <w:rsid w:val="009275A6"/>
    <w:rsid w:val="009279E8"/>
    <w:rsid w:val="00931822"/>
    <w:rsid w:val="009323FC"/>
    <w:rsid w:val="0095253F"/>
    <w:rsid w:val="0097497A"/>
    <w:rsid w:val="009B0C0F"/>
    <w:rsid w:val="009B44F3"/>
    <w:rsid w:val="009B6FFB"/>
    <w:rsid w:val="009C4F16"/>
    <w:rsid w:val="009C6A90"/>
    <w:rsid w:val="009D40EE"/>
    <w:rsid w:val="009D7BC7"/>
    <w:rsid w:val="009F5648"/>
    <w:rsid w:val="00A25AD2"/>
    <w:rsid w:val="00A5089F"/>
    <w:rsid w:val="00A53464"/>
    <w:rsid w:val="00A53FC7"/>
    <w:rsid w:val="00A57FE7"/>
    <w:rsid w:val="00A635DF"/>
    <w:rsid w:val="00A6490C"/>
    <w:rsid w:val="00AA17E6"/>
    <w:rsid w:val="00AB483E"/>
    <w:rsid w:val="00AE36C2"/>
    <w:rsid w:val="00AE57B8"/>
    <w:rsid w:val="00AE7491"/>
    <w:rsid w:val="00AF3635"/>
    <w:rsid w:val="00B214BE"/>
    <w:rsid w:val="00B215B6"/>
    <w:rsid w:val="00B256C5"/>
    <w:rsid w:val="00B302FC"/>
    <w:rsid w:val="00B34681"/>
    <w:rsid w:val="00B371EB"/>
    <w:rsid w:val="00B44933"/>
    <w:rsid w:val="00B45AED"/>
    <w:rsid w:val="00B60C82"/>
    <w:rsid w:val="00B71ABF"/>
    <w:rsid w:val="00B81492"/>
    <w:rsid w:val="00BB4A89"/>
    <w:rsid w:val="00BC74AA"/>
    <w:rsid w:val="00BE12D5"/>
    <w:rsid w:val="00BF033D"/>
    <w:rsid w:val="00C00D0B"/>
    <w:rsid w:val="00C132DB"/>
    <w:rsid w:val="00C26B6C"/>
    <w:rsid w:val="00C271D8"/>
    <w:rsid w:val="00C55A47"/>
    <w:rsid w:val="00C57EAF"/>
    <w:rsid w:val="00C92C13"/>
    <w:rsid w:val="00C934C2"/>
    <w:rsid w:val="00C9434C"/>
    <w:rsid w:val="00C957CD"/>
    <w:rsid w:val="00CB26D6"/>
    <w:rsid w:val="00CC45EE"/>
    <w:rsid w:val="00CD2C40"/>
    <w:rsid w:val="00CE2B42"/>
    <w:rsid w:val="00D17F92"/>
    <w:rsid w:val="00D24C69"/>
    <w:rsid w:val="00D36174"/>
    <w:rsid w:val="00D425DE"/>
    <w:rsid w:val="00D57724"/>
    <w:rsid w:val="00D642ED"/>
    <w:rsid w:val="00D65D86"/>
    <w:rsid w:val="00D91EC2"/>
    <w:rsid w:val="00D942FA"/>
    <w:rsid w:val="00DA4DC6"/>
    <w:rsid w:val="00DC5282"/>
    <w:rsid w:val="00DC6756"/>
    <w:rsid w:val="00DC7CC3"/>
    <w:rsid w:val="00DD4C76"/>
    <w:rsid w:val="00DD691A"/>
    <w:rsid w:val="00DF38D8"/>
    <w:rsid w:val="00E06C7A"/>
    <w:rsid w:val="00E3341B"/>
    <w:rsid w:val="00E34681"/>
    <w:rsid w:val="00E37E6F"/>
    <w:rsid w:val="00E42C30"/>
    <w:rsid w:val="00E44B12"/>
    <w:rsid w:val="00E60BC8"/>
    <w:rsid w:val="00E6148B"/>
    <w:rsid w:val="00E61FBE"/>
    <w:rsid w:val="00E71347"/>
    <w:rsid w:val="00EA2AC3"/>
    <w:rsid w:val="00EA4121"/>
    <w:rsid w:val="00EA6196"/>
    <w:rsid w:val="00EB6975"/>
    <w:rsid w:val="00ED0465"/>
    <w:rsid w:val="00ED77DC"/>
    <w:rsid w:val="00EF0BB6"/>
    <w:rsid w:val="00F02F45"/>
    <w:rsid w:val="00F073FD"/>
    <w:rsid w:val="00F22550"/>
    <w:rsid w:val="00F60149"/>
    <w:rsid w:val="00F72977"/>
    <w:rsid w:val="00F75A82"/>
    <w:rsid w:val="00F8117A"/>
    <w:rsid w:val="00F857A8"/>
    <w:rsid w:val="00F87EFA"/>
    <w:rsid w:val="00FA5CB9"/>
    <w:rsid w:val="00FA76AF"/>
    <w:rsid w:val="00FC05BA"/>
    <w:rsid w:val="00FC50D3"/>
    <w:rsid w:val="00FE094C"/>
    <w:rsid w:val="00FF5A1E"/>
    <w:rsid w:val="00FF7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1C326"/>
  <w15:chartTrackingRefBased/>
  <w15:docId w15:val="{97ADBE62-890C-498C-8358-DC294EC1F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0601"/>
    <w:pPr>
      <w:ind w:left="720"/>
      <w:contextualSpacing/>
    </w:pPr>
  </w:style>
  <w:style w:type="character" w:styleId="Emphasis">
    <w:name w:val="Emphasis"/>
    <w:basedOn w:val="DefaultParagraphFont"/>
    <w:uiPriority w:val="20"/>
    <w:qFormat/>
    <w:rsid w:val="004643E2"/>
    <w:rPr>
      <w:i/>
      <w:iCs/>
    </w:rPr>
  </w:style>
  <w:style w:type="character" w:styleId="Hyperlink">
    <w:name w:val="Hyperlink"/>
    <w:basedOn w:val="DefaultParagraphFont"/>
    <w:uiPriority w:val="99"/>
    <w:unhideWhenUsed/>
    <w:rsid w:val="00876FFB"/>
    <w:rPr>
      <w:color w:val="0563C1" w:themeColor="hyperlink"/>
      <w:u w:val="single"/>
    </w:rPr>
  </w:style>
  <w:style w:type="character" w:customStyle="1" w:styleId="hgkelc">
    <w:name w:val="hgkelc"/>
    <w:basedOn w:val="DefaultParagraphFont"/>
    <w:rsid w:val="006637BB"/>
  </w:style>
  <w:style w:type="character" w:customStyle="1" w:styleId="kx21rb">
    <w:name w:val="kx21rb"/>
    <w:basedOn w:val="DefaultParagraphFont"/>
    <w:rsid w:val="006637BB"/>
  </w:style>
  <w:style w:type="paragraph" w:styleId="NormalWeb">
    <w:name w:val="Normal (Web)"/>
    <w:basedOn w:val="Normal"/>
    <w:uiPriority w:val="99"/>
    <w:semiHidden/>
    <w:unhideWhenUsed/>
    <w:rsid w:val="00A649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7D01CF"/>
  </w:style>
  <w:style w:type="character" w:customStyle="1" w:styleId="mord">
    <w:name w:val="mord"/>
    <w:basedOn w:val="DefaultParagraphFont"/>
    <w:rsid w:val="007D01CF"/>
  </w:style>
  <w:style w:type="character" w:customStyle="1" w:styleId="mrel">
    <w:name w:val="mrel"/>
    <w:basedOn w:val="DefaultParagraphFont"/>
    <w:rsid w:val="007D01CF"/>
  </w:style>
  <w:style w:type="character" w:customStyle="1" w:styleId="mopen">
    <w:name w:val="mopen"/>
    <w:basedOn w:val="DefaultParagraphFont"/>
    <w:rsid w:val="007D01CF"/>
  </w:style>
  <w:style w:type="character" w:customStyle="1" w:styleId="mclose">
    <w:name w:val="mclose"/>
    <w:basedOn w:val="DefaultParagraphFont"/>
    <w:rsid w:val="007D01CF"/>
  </w:style>
  <w:style w:type="character" w:customStyle="1" w:styleId="mbin">
    <w:name w:val="mbin"/>
    <w:basedOn w:val="DefaultParagraphFont"/>
    <w:rsid w:val="007D01CF"/>
  </w:style>
  <w:style w:type="character" w:styleId="Strong">
    <w:name w:val="Strong"/>
    <w:basedOn w:val="DefaultParagraphFont"/>
    <w:uiPriority w:val="22"/>
    <w:qFormat/>
    <w:rsid w:val="005C03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658125">
      <w:bodyDiv w:val="1"/>
      <w:marLeft w:val="0"/>
      <w:marRight w:val="0"/>
      <w:marTop w:val="0"/>
      <w:marBottom w:val="0"/>
      <w:divBdr>
        <w:top w:val="none" w:sz="0" w:space="0" w:color="auto"/>
        <w:left w:val="none" w:sz="0" w:space="0" w:color="auto"/>
        <w:bottom w:val="none" w:sz="0" w:space="0" w:color="auto"/>
        <w:right w:val="none" w:sz="0" w:space="0" w:color="auto"/>
      </w:divBdr>
    </w:div>
    <w:div w:id="89399660">
      <w:bodyDiv w:val="1"/>
      <w:marLeft w:val="0"/>
      <w:marRight w:val="0"/>
      <w:marTop w:val="0"/>
      <w:marBottom w:val="0"/>
      <w:divBdr>
        <w:top w:val="none" w:sz="0" w:space="0" w:color="auto"/>
        <w:left w:val="none" w:sz="0" w:space="0" w:color="auto"/>
        <w:bottom w:val="none" w:sz="0" w:space="0" w:color="auto"/>
        <w:right w:val="none" w:sz="0" w:space="0" w:color="auto"/>
      </w:divBdr>
    </w:div>
    <w:div w:id="124467910">
      <w:bodyDiv w:val="1"/>
      <w:marLeft w:val="0"/>
      <w:marRight w:val="0"/>
      <w:marTop w:val="0"/>
      <w:marBottom w:val="0"/>
      <w:divBdr>
        <w:top w:val="none" w:sz="0" w:space="0" w:color="auto"/>
        <w:left w:val="none" w:sz="0" w:space="0" w:color="auto"/>
        <w:bottom w:val="none" w:sz="0" w:space="0" w:color="auto"/>
        <w:right w:val="none" w:sz="0" w:space="0" w:color="auto"/>
      </w:divBdr>
    </w:div>
    <w:div w:id="282661111">
      <w:bodyDiv w:val="1"/>
      <w:marLeft w:val="0"/>
      <w:marRight w:val="0"/>
      <w:marTop w:val="0"/>
      <w:marBottom w:val="0"/>
      <w:divBdr>
        <w:top w:val="none" w:sz="0" w:space="0" w:color="auto"/>
        <w:left w:val="none" w:sz="0" w:space="0" w:color="auto"/>
        <w:bottom w:val="none" w:sz="0" w:space="0" w:color="auto"/>
        <w:right w:val="none" w:sz="0" w:space="0" w:color="auto"/>
      </w:divBdr>
    </w:div>
    <w:div w:id="460152892">
      <w:bodyDiv w:val="1"/>
      <w:marLeft w:val="0"/>
      <w:marRight w:val="0"/>
      <w:marTop w:val="0"/>
      <w:marBottom w:val="0"/>
      <w:divBdr>
        <w:top w:val="none" w:sz="0" w:space="0" w:color="auto"/>
        <w:left w:val="none" w:sz="0" w:space="0" w:color="auto"/>
        <w:bottom w:val="none" w:sz="0" w:space="0" w:color="auto"/>
        <w:right w:val="none" w:sz="0" w:space="0" w:color="auto"/>
      </w:divBdr>
      <w:divsChild>
        <w:div w:id="735784310">
          <w:marLeft w:val="0"/>
          <w:marRight w:val="0"/>
          <w:marTop w:val="0"/>
          <w:marBottom w:val="0"/>
          <w:divBdr>
            <w:top w:val="none" w:sz="0" w:space="0" w:color="auto"/>
            <w:left w:val="none" w:sz="0" w:space="0" w:color="auto"/>
            <w:bottom w:val="none" w:sz="0" w:space="0" w:color="auto"/>
            <w:right w:val="none" w:sz="0" w:space="0" w:color="auto"/>
          </w:divBdr>
          <w:divsChild>
            <w:div w:id="649018727">
              <w:marLeft w:val="0"/>
              <w:marRight w:val="0"/>
              <w:marTop w:val="0"/>
              <w:marBottom w:val="180"/>
              <w:divBdr>
                <w:top w:val="none" w:sz="0" w:space="0" w:color="auto"/>
                <w:left w:val="none" w:sz="0" w:space="0" w:color="auto"/>
                <w:bottom w:val="none" w:sz="0" w:space="0" w:color="auto"/>
                <w:right w:val="none" w:sz="0" w:space="0" w:color="auto"/>
              </w:divBdr>
              <w:divsChild>
                <w:div w:id="15566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975811">
      <w:bodyDiv w:val="1"/>
      <w:marLeft w:val="0"/>
      <w:marRight w:val="0"/>
      <w:marTop w:val="0"/>
      <w:marBottom w:val="0"/>
      <w:divBdr>
        <w:top w:val="none" w:sz="0" w:space="0" w:color="auto"/>
        <w:left w:val="none" w:sz="0" w:space="0" w:color="auto"/>
        <w:bottom w:val="none" w:sz="0" w:space="0" w:color="auto"/>
        <w:right w:val="none" w:sz="0" w:space="0" w:color="auto"/>
      </w:divBdr>
    </w:div>
    <w:div w:id="513229100">
      <w:bodyDiv w:val="1"/>
      <w:marLeft w:val="0"/>
      <w:marRight w:val="0"/>
      <w:marTop w:val="0"/>
      <w:marBottom w:val="0"/>
      <w:divBdr>
        <w:top w:val="none" w:sz="0" w:space="0" w:color="auto"/>
        <w:left w:val="none" w:sz="0" w:space="0" w:color="auto"/>
        <w:bottom w:val="none" w:sz="0" w:space="0" w:color="auto"/>
        <w:right w:val="none" w:sz="0" w:space="0" w:color="auto"/>
      </w:divBdr>
    </w:div>
    <w:div w:id="564881517">
      <w:bodyDiv w:val="1"/>
      <w:marLeft w:val="0"/>
      <w:marRight w:val="0"/>
      <w:marTop w:val="0"/>
      <w:marBottom w:val="0"/>
      <w:divBdr>
        <w:top w:val="none" w:sz="0" w:space="0" w:color="auto"/>
        <w:left w:val="none" w:sz="0" w:space="0" w:color="auto"/>
        <w:bottom w:val="none" w:sz="0" w:space="0" w:color="auto"/>
        <w:right w:val="none" w:sz="0" w:space="0" w:color="auto"/>
      </w:divBdr>
    </w:div>
    <w:div w:id="587545586">
      <w:bodyDiv w:val="1"/>
      <w:marLeft w:val="0"/>
      <w:marRight w:val="0"/>
      <w:marTop w:val="0"/>
      <w:marBottom w:val="0"/>
      <w:divBdr>
        <w:top w:val="none" w:sz="0" w:space="0" w:color="auto"/>
        <w:left w:val="none" w:sz="0" w:space="0" w:color="auto"/>
        <w:bottom w:val="none" w:sz="0" w:space="0" w:color="auto"/>
        <w:right w:val="none" w:sz="0" w:space="0" w:color="auto"/>
      </w:divBdr>
    </w:div>
    <w:div w:id="855385473">
      <w:bodyDiv w:val="1"/>
      <w:marLeft w:val="0"/>
      <w:marRight w:val="0"/>
      <w:marTop w:val="0"/>
      <w:marBottom w:val="0"/>
      <w:divBdr>
        <w:top w:val="none" w:sz="0" w:space="0" w:color="auto"/>
        <w:left w:val="none" w:sz="0" w:space="0" w:color="auto"/>
        <w:bottom w:val="none" w:sz="0" w:space="0" w:color="auto"/>
        <w:right w:val="none" w:sz="0" w:space="0" w:color="auto"/>
      </w:divBdr>
    </w:div>
    <w:div w:id="892541157">
      <w:bodyDiv w:val="1"/>
      <w:marLeft w:val="0"/>
      <w:marRight w:val="0"/>
      <w:marTop w:val="0"/>
      <w:marBottom w:val="0"/>
      <w:divBdr>
        <w:top w:val="none" w:sz="0" w:space="0" w:color="auto"/>
        <w:left w:val="none" w:sz="0" w:space="0" w:color="auto"/>
        <w:bottom w:val="none" w:sz="0" w:space="0" w:color="auto"/>
        <w:right w:val="none" w:sz="0" w:space="0" w:color="auto"/>
      </w:divBdr>
    </w:div>
    <w:div w:id="957418539">
      <w:bodyDiv w:val="1"/>
      <w:marLeft w:val="0"/>
      <w:marRight w:val="0"/>
      <w:marTop w:val="0"/>
      <w:marBottom w:val="0"/>
      <w:divBdr>
        <w:top w:val="none" w:sz="0" w:space="0" w:color="auto"/>
        <w:left w:val="none" w:sz="0" w:space="0" w:color="auto"/>
        <w:bottom w:val="none" w:sz="0" w:space="0" w:color="auto"/>
        <w:right w:val="none" w:sz="0" w:space="0" w:color="auto"/>
      </w:divBdr>
    </w:div>
    <w:div w:id="999508133">
      <w:bodyDiv w:val="1"/>
      <w:marLeft w:val="0"/>
      <w:marRight w:val="0"/>
      <w:marTop w:val="0"/>
      <w:marBottom w:val="0"/>
      <w:divBdr>
        <w:top w:val="none" w:sz="0" w:space="0" w:color="auto"/>
        <w:left w:val="none" w:sz="0" w:space="0" w:color="auto"/>
        <w:bottom w:val="none" w:sz="0" w:space="0" w:color="auto"/>
        <w:right w:val="none" w:sz="0" w:space="0" w:color="auto"/>
      </w:divBdr>
    </w:div>
    <w:div w:id="1007438352">
      <w:bodyDiv w:val="1"/>
      <w:marLeft w:val="0"/>
      <w:marRight w:val="0"/>
      <w:marTop w:val="0"/>
      <w:marBottom w:val="0"/>
      <w:divBdr>
        <w:top w:val="none" w:sz="0" w:space="0" w:color="auto"/>
        <w:left w:val="none" w:sz="0" w:space="0" w:color="auto"/>
        <w:bottom w:val="none" w:sz="0" w:space="0" w:color="auto"/>
        <w:right w:val="none" w:sz="0" w:space="0" w:color="auto"/>
      </w:divBdr>
    </w:div>
    <w:div w:id="1060058531">
      <w:bodyDiv w:val="1"/>
      <w:marLeft w:val="0"/>
      <w:marRight w:val="0"/>
      <w:marTop w:val="0"/>
      <w:marBottom w:val="0"/>
      <w:divBdr>
        <w:top w:val="none" w:sz="0" w:space="0" w:color="auto"/>
        <w:left w:val="none" w:sz="0" w:space="0" w:color="auto"/>
        <w:bottom w:val="none" w:sz="0" w:space="0" w:color="auto"/>
        <w:right w:val="none" w:sz="0" w:space="0" w:color="auto"/>
      </w:divBdr>
    </w:div>
    <w:div w:id="1077164715">
      <w:bodyDiv w:val="1"/>
      <w:marLeft w:val="0"/>
      <w:marRight w:val="0"/>
      <w:marTop w:val="0"/>
      <w:marBottom w:val="0"/>
      <w:divBdr>
        <w:top w:val="none" w:sz="0" w:space="0" w:color="auto"/>
        <w:left w:val="none" w:sz="0" w:space="0" w:color="auto"/>
        <w:bottom w:val="none" w:sz="0" w:space="0" w:color="auto"/>
        <w:right w:val="none" w:sz="0" w:space="0" w:color="auto"/>
      </w:divBdr>
    </w:div>
    <w:div w:id="1093284322">
      <w:bodyDiv w:val="1"/>
      <w:marLeft w:val="0"/>
      <w:marRight w:val="0"/>
      <w:marTop w:val="0"/>
      <w:marBottom w:val="0"/>
      <w:divBdr>
        <w:top w:val="none" w:sz="0" w:space="0" w:color="auto"/>
        <w:left w:val="none" w:sz="0" w:space="0" w:color="auto"/>
        <w:bottom w:val="none" w:sz="0" w:space="0" w:color="auto"/>
        <w:right w:val="none" w:sz="0" w:space="0" w:color="auto"/>
      </w:divBdr>
    </w:div>
    <w:div w:id="1146167436">
      <w:bodyDiv w:val="1"/>
      <w:marLeft w:val="0"/>
      <w:marRight w:val="0"/>
      <w:marTop w:val="0"/>
      <w:marBottom w:val="0"/>
      <w:divBdr>
        <w:top w:val="none" w:sz="0" w:space="0" w:color="auto"/>
        <w:left w:val="none" w:sz="0" w:space="0" w:color="auto"/>
        <w:bottom w:val="none" w:sz="0" w:space="0" w:color="auto"/>
        <w:right w:val="none" w:sz="0" w:space="0" w:color="auto"/>
      </w:divBdr>
    </w:div>
    <w:div w:id="1203404407">
      <w:bodyDiv w:val="1"/>
      <w:marLeft w:val="0"/>
      <w:marRight w:val="0"/>
      <w:marTop w:val="0"/>
      <w:marBottom w:val="0"/>
      <w:divBdr>
        <w:top w:val="none" w:sz="0" w:space="0" w:color="auto"/>
        <w:left w:val="none" w:sz="0" w:space="0" w:color="auto"/>
        <w:bottom w:val="none" w:sz="0" w:space="0" w:color="auto"/>
        <w:right w:val="none" w:sz="0" w:space="0" w:color="auto"/>
      </w:divBdr>
    </w:div>
    <w:div w:id="1401757212">
      <w:bodyDiv w:val="1"/>
      <w:marLeft w:val="0"/>
      <w:marRight w:val="0"/>
      <w:marTop w:val="0"/>
      <w:marBottom w:val="0"/>
      <w:divBdr>
        <w:top w:val="none" w:sz="0" w:space="0" w:color="auto"/>
        <w:left w:val="none" w:sz="0" w:space="0" w:color="auto"/>
        <w:bottom w:val="none" w:sz="0" w:space="0" w:color="auto"/>
        <w:right w:val="none" w:sz="0" w:space="0" w:color="auto"/>
      </w:divBdr>
    </w:div>
    <w:div w:id="1463965870">
      <w:bodyDiv w:val="1"/>
      <w:marLeft w:val="0"/>
      <w:marRight w:val="0"/>
      <w:marTop w:val="0"/>
      <w:marBottom w:val="0"/>
      <w:divBdr>
        <w:top w:val="none" w:sz="0" w:space="0" w:color="auto"/>
        <w:left w:val="none" w:sz="0" w:space="0" w:color="auto"/>
        <w:bottom w:val="none" w:sz="0" w:space="0" w:color="auto"/>
        <w:right w:val="none" w:sz="0" w:space="0" w:color="auto"/>
      </w:divBdr>
    </w:div>
    <w:div w:id="1493835546">
      <w:bodyDiv w:val="1"/>
      <w:marLeft w:val="0"/>
      <w:marRight w:val="0"/>
      <w:marTop w:val="0"/>
      <w:marBottom w:val="0"/>
      <w:divBdr>
        <w:top w:val="none" w:sz="0" w:space="0" w:color="auto"/>
        <w:left w:val="none" w:sz="0" w:space="0" w:color="auto"/>
        <w:bottom w:val="none" w:sz="0" w:space="0" w:color="auto"/>
        <w:right w:val="none" w:sz="0" w:space="0" w:color="auto"/>
      </w:divBdr>
    </w:div>
    <w:div w:id="1679846439">
      <w:bodyDiv w:val="1"/>
      <w:marLeft w:val="0"/>
      <w:marRight w:val="0"/>
      <w:marTop w:val="0"/>
      <w:marBottom w:val="0"/>
      <w:divBdr>
        <w:top w:val="none" w:sz="0" w:space="0" w:color="auto"/>
        <w:left w:val="none" w:sz="0" w:space="0" w:color="auto"/>
        <w:bottom w:val="none" w:sz="0" w:space="0" w:color="auto"/>
        <w:right w:val="none" w:sz="0" w:space="0" w:color="auto"/>
      </w:divBdr>
    </w:div>
    <w:div w:id="1797481495">
      <w:bodyDiv w:val="1"/>
      <w:marLeft w:val="0"/>
      <w:marRight w:val="0"/>
      <w:marTop w:val="0"/>
      <w:marBottom w:val="0"/>
      <w:divBdr>
        <w:top w:val="none" w:sz="0" w:space="0" w:color="auto"/>
        <w:left w:val="none" w:sz="0" w:space="0" w:color="auto"/>
        <w:bottom w:val="none" w:sz="0" w:space="0" w:color="auto"/>
        <w:right w:val="none" w:sz="0" w:space="0" w:color="auto"/>
      </w:divBdr>
    </w:div>
    <w:div w:id="1836188557">
      <w:bodyDiv w:val="1"/>
      <w:marLeft w:val="0"/>
      <w:marRight w:val="0"/>
      <w:marTop w:val="0"/>
      <w:marBottom w:val="0"/>
      <w:divBdr>
        <w:top w:val="none" w:sz="0" w:space="0" w:color="auto"/>
        <w:left w:val="none" w:sz="0" w:space="0" w:color="auto"/>
        <w:bottom w:val="none" w:sz="0" w:space="0" w:color="auto"/>
        <w:right w:val="none" w:sz="0" w:space="0" w:color="auto"/>
      </w:divBdr>
    </w:div>
    <w:div w:id="1854373801">
      <w:bodyDiv w:val="1"/>
      <w:marLeft w:val="0"/>
      <w:marRight w:val="0"/>
      <w:marTop w:val="0"/>
      <w:marBottom w:val="0"/>
      <w:divBdr>
        <w:top w:val="none" w:sz="0" w:space="0" w:color="auto"/>
        <w:left w:val="none" w:sz="0" w:space="0" w:color="auto"/>
        <w:bottom w:val="none" w:sz="0" w:space="0" w:color="auto"/>
        <w:right w:val="none" w:sz="0" w:space="0" w:color="auto"/>
      </w:divBdr>
    </w:div>
    <w:div w:id="1949966241">
      <w:bodyDiv w:val="1"/>
      <w:marLeft w:val="0"/>
      <w:marRight w:val="0"/>
      <w:marTop w:val="0"/>
      <w:marBottom w:val="0"/>
      <w:divBdr>
        <w:top w:val="none" w:sz="0" w:space="0" w:color="auto"/>
        <w:left w:val="none" w:sz="0" w:space="0" w:color="auto"/>
        <w:bottom w:val="none" w:sz="0" w:space="0" w:color="auto"/>
        <w:right w:val="none" w:sz="0" w:space="0" w:color="auto"/>
      </w:divBdr>
    </w:div>
    <w:div w:id="2088307681">
      <w:bodyDiv w:val="1"/>
      <w:marLeft w:val="0"/>
      <w:marRight w:val="0"/>
      <w:marTop w:val="0"/>
      <w:marBottom w:val="0"/>
      <w:divBdr>
        <w:top w:val="none" w:sz="0" w:space="0" w:color="auto"/>
        <w:left w:val="none" w:sz="0" w:space="0" w:color="auto"/>
        <w:bottom w:val="none" w:sz="0" w:space="0" w:color="auto"/>
        <w:right w:val="none" w:sz="0" w:space="0" w:color="auto"/>
      </w:divBdr>
      <w:divsChild>
        <w:div w:id="2126341673">
          <w:marLeft w:val="0"/>
          <w:marRight w:val="0"/>
          <w:marTop w:val="150"/>
          <w:marBottom w:val="0"/>
          <w:divBdr>
            <w:top w:val="none" w:sz="0" w:space="0" w:color="auto"/>
            <w:left w:val="none" w:sz="0" w:space="0" w:color="auto"/>
            <w:bottom w:val="none" w:sz="0" w:space="0" w:color="auto"/>
            <w:right w:val="none" w:sz="0" w:space="0" w:color="auto"/>
          </w:divBdr>
        </w:div>
      </w:divsChild>
    </w:div>
    <w:div w:id="2146047885">
      <w:bodyDiv w:val="1"/>
      <w:marLeft w:val="0"/>
      <w:marRight w:val="0"/>
      <w:marTop w:val="0"/>
      <w:marBottom w:val="0"/>
      <w:divBdr>
        <w:top w:val="none" w:sz="0" w:space="0" w:color="auto"/>
        <w:left w:val="none" w:sz="0" w:space="0" w:color="auto"/>
        <w:bottom w:val="none" w:sz="0" w:space="0" w:color="auto"/>
        <w:right w:val="none" w:sz="0" w:space="0" w:color="auto"/>
      </w:divBdr>
      <w:divsChild>
        <w:div w:id="2035959816">
          <w:marLeft w:val="0"/>
          <w:marRight w:val="0"/>
          <w:marTop w:val="0"/>
          <w:marBottom w:val="0"/>
          <w:divBdr>
            <w:top w:val="none" w:sz="0" w:space="0" w:color="auto"/>
            <w:left w:val="none" w:sz="0" w:space="0" w:color="auto"/>
            <w:bottom w:val="none" w:sz="0" w:space="0" w:color="auto"/>
            <w:right w:val="none" w:sz="0" w:space="0" w:color="auto"/>
          </w:divBdr>
          <w:divsChild>
            <w:div w:id="1643803312">
              <w:marLeft w:val="0"/>
              <w:marRight w:val="0"/>
              <w:marTop w:val="0"/>
              <w:marBottom w:val="0"/>
              <w:divBdr>
                <w:top w:val="none" w:sz="0" w:space="0" w:color="auto"/>
                <w:left w:val="none" w:sz="0" w:space="0" w:color="auto"/>
                <w:bottom w:val="none" w:sz="0" w:space="0" w:color="auto"/>
                <w:right w:val="none" w:sz="0" w:space="0" w:color="auto"/>
              </w:divBdr>
              <w:divsChild>
                <w:div w:id="1000237583">
                  <w:marLeft w:val="0"/>
                  <w:marRight w:val="0"/>
                  <w:marTop w:val="0"/>
                  <w:marBottom w:val="0"/>
                  <w:divBdr>
                    <w:top w:val="none" w:sz="0" w:space="0" w:color="auto"/>
                    <w:left w:val="none" w:sz="0" w:space="0" w:color="auto"/>
                    <w:bottom w:val="none" w:sz="0" w:space="0" w:color="auto"/>
                    <w:right w:val="none" w:sz="0" w:space="0" w:color="auto"/>
                  </w:divBdr>
                  <w:divsChild>
                    <w:div w:id="395128967">
                      <w:marLeft w:val="0"/>
                      <w:marRight w:val="0"/>
                      <w:marTop w:val="0"/>
                      <w:marBottom w:val="0"/>
                      <w:divBdr>
                        <w:top w:val="none" w:sz="0" w:space="0" w:color="auto"/>
                        <w:left w:val="none" w:sz="0" w:space="0" w:color="auto"/>
                        <w:bottom w:val="none" w:sz="0" w:space="0" w:color="auto"/>
                        <w:right w:val="none" w:sz="0" w:space="0" w:color="auto"/>
                      </w:divBdr>
                      <w:divsChild>
                        <w:div w:id="162398545">
                          <w:marLeft w:val="0"/>
                          <w:marRight w:val="0"/>
                          <w:marTop w:val="0"/>
                          <w:marBottom w:val="0"/>
                          <w:divBdr>
                            <w:top w:val="none" w:sz="0" w:space="0" w:color="auto"/>
                            <w:left w:val="none" w:sz="0" w:space="0" w:color="auto"/>
                            <w:bottom w:val="none" w:sz="0" w:space="0" w:color="auto"/>
                            <w:right w:val="none" w:sz="0" w:space="0" w:color="auto"/>
                          </w:divBdr>
                          <w:divsChild>
                            <w:div w:id="606348461">
                              <w:marLeft w:val="0"/>
                              <w:marRight w:val="0"/>
                              <w:marTop w:val="0"/>
                              <w:marBottom w:val="0"/>
                              <w:divBdr>
                                <w:top w:val="none" w:sz="0" w:space="0" w:color="auto"/>
                                <w:left w:val="none" w:sz="0" w:space="0" w:color="auto"/>
                                <w:bottom w:val="none" w:sz="0" w:space="0" w:color="auto"/>
                                <w:right w:val="none" w:sz="0" w:space="0" w:color="auto"/>
                              </w:divBdr>
                              <w:divsChild>
                                <w:div w:id="1175799777">
                                  <w:marLeft w:val="0"/>
                                  <w:marRight w:val="0"/>
                                  <w:marTop w:val="0"/>
                                  <w:marBottom w:val="0"/>
                                  <w:divBdr>
                                    <w:top w:val="none" w:sz="0" w:space="0" w:color="auto"/>
                                    <w:left w:val="none" w:sz="0" w:space="0" w:color="auto"/>
                                    <w:bottom w:val="none" w:sz="0" w:space="0" w:color="auto"/>
                                    <w:right w:val="none" w:sz="0" w:space="0" w:color="auto"/>
                                  </w:divBdr>
                                  <w:divsChild>
                                    <w:div w:id="2049600842">
                                      <w:marLeft w:val="0"/>
                                      <w:marRight w:val="0"/>
                                      <w:marTop w:val="0"/>
                                      <w:marBottom w:val="0"/>
                                      <w:divBdr>
                                        <w:top w:val="none" w:sz="0" w:space="0" w:color="auto"/>
                                        <w:left w:val="none" w:sz="0" w:space="0" w:color="auto"/>
                                        <w:bottom w:val="none" w:sz="0" w:space="0" w:color="auto"/>
                                        <w:right w:val="none" w:sz="0" w:space="0" w:color="auto"/>
                                      </w:divBdr>
                                      <w:divsChild>
                                        <w:div w:id="246312117">
                                          <w:marLeft w:val="300"/>
                                          <w:marRight w:val="0"/>
                                          <w:marTop w:val="0"/>
                                          <w:marBottom w:val="0"/>
                                          <w:divBdr>
                                            <w:top w:val="none" w:sz="0" w:space="0" w:color="auto"/>
                                            <w:left w:val="none" w:sz="0" w:space="0" w:color="auto"/>
                                            <w:bottom w:val="none" w:sz="0" w:space="0" w:color="auto"/>
                                            <w:right w:val="none" w:sz="0" w:space="0" w:color="auto"/>
                                          </w:divBdr>
                                          <w:divsChild>
                                            <w:div w:id="766928280">
                                              <w:marLeft w:val="-300"/>
                                              <w:marRight w:val="0"/>
                                              <w:marTop w:val="0"/>
                                              <w:marBottom w:val="0"/>
                                              <w:divBdr>
                                                <w:top w:val="none" w:sz="0" w:space="0" w:color="auto"/>
                                                <w:left w:val="none" w:sz="0" w:space="0" w:color="auto"/>
                                                <w:bottom w:val="none" w:sz="0" w:space="0" w:color="auto"/>
                                                <w:right w:val="none" w:sz="0" w:space="0" w:color="auto"/>
                                              </w:divBdr>
                                              <w:divsChild>
                                                <w:div w:id="1814366183">
                                                  <w:marLeft w:val="0"/>
                                                  <w:marRight w:val="0"/>
                                                  <w:marTop w:val="0"/>
                                                  <w:marBottom w:val="0"/>
                                                  <w:divBdr>
                                                    <w:top w:val="none" w:sz="0" w:space="0" w:color="auto"/>
                                                    <w:left w:val="none" w:sz="0" w:space="0" w:color="auto"/>
                                                    <w:bottom w:val="none" w:sz="0" w:space="0" w:color="auto"/>
                                                    <w:right w:val="none" w:sz="0" w:space="0" w:color="auto"/>
                                                  </w:divBdr>
                                                  <w:divsChild>
                                                    <w:div w:id="3990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21486">
          <w:marLeft w:val="-540"/>
          <w:marRight w:val="-540"/>
          <w:marTop w:val="0"/>
          <w:marBottom w:val="0"/>
          <w:divBdr>
            <w:top w:val="none" w:sz="0" w:space="0" w:color="auto"/>
            <w:left w:val="none" w:sz="0" w:space="0" w:color="auto"/>
            <w:bottom w:val="none" w:sz="0" w:space="0" w:color="auto"/>
            <w:right w:val="none" w:sz="0" w:space="0" w:color="auto"/>
          </w:divBdr>
          <w:divsChild>
            <w:div w:id="12597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755</TotalTime>
  <Pages>2</Pages>
  <Words>851</Words>
  <Characters>4854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SHIVRAJ SHINDE</cp:lastModifiedBy>
  <cp:revision>226</cp:revision>
  <dcterms:created xsi:type="dcterms:W3CDTF">2022-10-03T05:17:00Z</dcterms:created>
  <dcterms:modified xsi:type="dcterms:W3CDTF">2025-02-02T05:23:00Z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ea2dcaa91c0366d8c7a1f3735548a0b5730328d4ae1738b608901f355f531844</vt:lpwstr>
  </property>
</Properties>
</file>