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AB" w:rsidRPr="003C3DED" w:rsidRDefault="008C0601" w:rsidP="00011F85">
      <w:pPr>
        <w:pStyle w:val="ListParagraph"/>
        <w:spacing w:after="0"/>
        <w:ind w:left="0"/>
        <w:rPr>
          <w:rFonts w:ascii="Candara" w:hAnsi="Candara"/>
          <w:b/>
          <w:color w:val="0070C0"/>
          <w:sz w:val="20"/>
        </w:rPr>
      </w:pPr>
      <w:r w:rsidRPr="003C3DED">
        <w:rPr>
          <w:rFonts w:ascii="Candara" w:hAnsi="Candara"/>
          <w:b/>
          <w:color w:val="0070C0"/>
          <w:sz w:val="20"/>
        </w:rPr>
        <w:t xml:space="preserve">Measure of </w:t>
      </w:r>
      <w:proofErr w:type="spellStart"/>
      <w:r w:rsidRPr="003C3DED">
        <w:rPr>
          <w:rFonts w:ascii="Candara" w:hAnsi="Candara"/>
          <w:b/>
          <w:color w:val="0070C0"/>
          <w:sz w:val="20"/>
        </w:rPr>
        <w:t>Dis</w:t>
      </w:r>
      <w:r w:rsidR="006D605F" w:rsidRPr="003C3DED">
        <w:rPr>
          <w:rFonts w:ascii="Candara" w:hAnsi="Candara"/>
          <w:b/>
          <w:color w:val="0070C0"/>
          <w:sz w:val="20"/>
        </w:rPr>
        <w:t>purtion</w:t>
      </w:r>
      <w:proofErr w:type="spellEnd"/>
    </w:p>
    <w:p w:rsidR="001167AD" w:rsidRPr="003C3DED" w:rsidRDefault="001167AD" w:rsidP="00011F85">
      <w:pPr>
        <w:pStyle w:val="ListParagraph"/>
        <w:numPr>
          <w:ilvl w:val="1"/>
          <w:numId w:val="6"/>
        </w:numPr>
        <w:spacing w:after="0"/>
        <w:ind w:left="720"/>
        <w:rPr>
          <w:rFonts w:ascii="Candara" w:hAnsi="Candara"/>
          <w:b/>
          <w:color w:val="0070C0"/>
          <w:sz w:val="20"/>
        </w:rPr>
      </w:pPr>
      <w:r w:rsidRPr="003C3DED">
        <w:rPr>
          <w:rFonts w:ascii="Candara" w:hAnsi="Candara"/>
          <w:b/>
          <w:color w:val="0070C0"/>
          <w:sz w:val="20"/>
        </w:rPr>
        <w:t xml:space="preserve">Range </w:t>
      </w:r>
    </w:p>
    <w:p w:rsidR="001167AD" w:rsidRPr="003C3DED" w:rsidRDefault="001167AD" w:rsidP="00011F85">
      <w:pPr>
        <w:pStyle w:val="ListParagraph"/>
        <w:numPr>
          <w:ilvl w:val="1"/>
          <w:numId w:val="6"/>
        </w:numPr>
        <w:spacing w:after="0"/>
        <w:ind w:left="720"/>
        <w:rPr>
          <w:rFonts w:ascii="Candara" w:hAnsi="Candara"/>
          <w:b/>
          <w:color w:val="0070C0"/>
          <w:sz w:val="20"/>
        </w:rPr>
      </w:pPr>
      <w:r w:rsidRPr="003C3DED">
        <w:rPr>
          <w:rFonts w:ascii="Candara" w:hAnsi="Candara"/>
          <w:b/>
          <w:color w:val="0070C0"/>
          <w:sz w:val="20"/>
        </w:rPr>
        <w:t>Variance</w:t>
      </w:r>
    </w:p>
    <w:p w:rsidR="005236B8" w:rsidRPr="003C3DED" w:rsidRDefault="001167AD" w:rsidP="00011F85">
      <w:pPr>
        <w:pStyle w:val="ListParagraph"/>
        <w:numPr>
          <w:ilvl w:val="1"/>
          <w:numId w:val="6"/>
        </w:numPr>
        <w:spacing w:after="0"/>
        <w:ind w:left="720"/>
        <w:rPr>
          <w:rFonts w:ascii="Candara" w:hAnsi="Candara"/>
          <w:b/>
          <w:color w:val="0070C0"/>
          <w:sz w:val="20"/>
        </w:rPr>
      </w:pPr>
      <w:r w:rsidRPr="003C3DED">
        <w:rPr>
          <w:rFonts w:ascii="Candara" w:hAnsi="Candara"/>
          <w:b/>
          <w:color w:val="0070C0"/>
          <w:sz w:val="20"/>
        </w:rPr>
        <w:t>Standard deviation</w:t>
      </w:r>
    </w:p>
    <w:p w:rsidR="0059513D" w:rsidRPr="0059513D" w:rsidRDefault="00275A49" w:rsidP="0059513D">
      <w:pPr>
        <w:pStyle w:val="ListParagraph"/>
        <w:numPr>
          <w:ilvl w:val="1"/>
          <w:numId w:val="6"/>
        </w:numPr>
        <w:spacing w:after="0"/>
        <w:ind w:left="720"/>
        <w:rPr>
          <w:rFonts w:ascii="Candara" w:hAnsi="Candara"/>
          <w:b/>
          <w:color w:val="0070C0"/>
          <w:sz w:val="20"/>
        </w:rPr>
      </w:pPr>
      <w:bookmarkStart w:id="0" w:name="_GoBack"/>
      <w:r w:rsidRPr="003C3DED">
        <w:rPr>
          <w:rFonts w:ascii="Candara" w:hAnsi="Candara"/>
          <w:b/>
          <w:color w:val="0070C0"/>
          <w:sz w:val="20"/>
        </w:rPr>
        <w:t>Percentile</w:t>
      </w:r>
      <w:r w:rsidR="0059513D">
        <w:rPr>
          <w:rFonts w:ascii="Candara" w:hAnsi="Candara"/>
          <w:b/>
          <w:color w:val="0070C0"/>
          <w:sz w:val="20"/>
        </w:rPr>
        <w:t>,</w:t>
      </w:r>
      <w:r w:rsidRPr="003C3DED">
        <w:rPr>
          <w:rFonts w:ascii="Candara" w:hAnsi="Candara"/>
          <w:b/>
          <w:color w:val="0070C0"/>
          <w:sz w:val="20"/>
        </w:rPr>
        <w:t xml:space="preserve"> quartile</w:t>
      </w:r>
      <w:r w:rsidR="0059513D">
        <w:rPr>
          <w:rFonts w:ascii="Candara" w:hAnsi="Candara"/>
          <w:b/>
          <w:color w:val="0070C0"/>
          <w:sz w:val="20"/>
        </w:rPr>
        <w:t xml:space="preserve"> and </w:t>
      </w:r>
      <w:r w:rsidR="0059513D" w:rsidRPr="0059513D">
        <w:rPr>
          <w:rFonts w:ascii="Candara" w:hAnsi="Candara"/>
          <w:b/>
          <w:color w:val="0070C0"/>
          <w:sz w:val="20"/>
        </w:rPr>
        <w:t>interquartile range (IQR)</w:t>
      </w:r>
    </w:p>
    <w:bookmarkEnd w:id="0"/>
    <w:p w:rsidR="0059513D" w:rsidRPr="003C3DED" w:rsidRDefault="0059513D" w:rsidP="0059513D">
      <w:pPr>
        <w:pStyle w:val="ListParagraph"/>
        <w:spacing w:after="0"/>
        <w:rPr>
          <w:rFonts w:ascii="Candara" w:hAnsi="Candara"/>
          <w:b/>
          <w:color w:val="0070C0"/>
          <w:sz w:val="20"/>
        </w:rPr>
      </w:pPr>
    </w:p>
    <w:p w:rsidR="00AD2645" w:rsidRPr="003C3DED" w:rsidRDefault="00AD2645" w:rsidP="00E5248D">
      <w:pPr>
        <w:pBdr>
          <w:bottom w:val="single" w:sz="6" w:space="1" w:color="auto"/>
        </w:pBdr>
        <w:spacing w:after="0"/>
        <w:rPr>
          <w:rFonts w:ascii="Candara" w:hAnsi="Candara"/>
          <w:b/>
          <w:color w:val="0070C0"/>
          <w:sz w:val="20"/>
        </w:rPr>
      </w:pPr>
    </w:p>
    <w:p w:rsidR="009702EA" w:rsidRPr="003C3DED" w:rsidRDefault="009702EA" w:rsidP="00E5248D">
      <w:pPr>
        <w:spacing w:after="0"/>
        <w:rPr>
          <w:rFonts w:ascii="Candara" w:hAnsi="Candara"/>
          <w:sz w:val="18"/>
          <w:szCs w:val="20"/>
        </w:rPr>
      </w:pPr>
    </w:p>
    <w:p w:rsidR="008C0601" w:rsidRPr="003C3DED" w:rsidRDefault="006F7CA8" w:rsidP="00E5248D">
      <w:pPr>
        <w:spacing w:after="0"/>
        <w:rPr>
          <w:rFonts w:ascii="Candara" w:hAnsi="Candara"/>
          <w:b/>
          <w:color w:val="002060"/>
          <w:szCs w:val="24"/>
        </w:rPr>
      </w:pPr>
      <w:r w:rsidRPr="003C3DED">
        <w:rPr>
          <w:rFonts w:ascii="Candara" w:hAnsi="Candara"/>
          <w:b/>
          <w:color w:val="002060"/>
          <w:szCs w:val="24"/>
        </w:rPr>
        <w:t>Measure</w:t>
      </w:r>
      <w:r w:rsidR="006D605F" w:rsidRPr="003C3DED">
        <w:rPr>
          <w:rFonts w:ascii="Candara" w:hAnsi="Candara"/>
          <w:b/>
          <w:color w:val="002060"/>
          <w:szCs w:val="24"/>
        </w:rPr>
        <w:t xml:space="preserve"> of </w:t>
      </w:r>
      <w:r w:rsidR="00726A2B" w:rsidRPr="003C3DED">
        <w:rPr>
          <w:rFonts w:ascii="Candara" w:hAnsi="Candara"/>
          <w:b/>
          <w:color w:val="002060"/>
          <w:szCs w:val="24"/>
        </w:rPr>
        <w:t>dispersion</w:t>
      </w:r>
      <w:r w:rsidR="00360306" w:rsidRPr="003C3DED">
        <w:rPr>
          <w:rFonts w:ascii="Candara" w:hAnsi="Candara"/>
          <w:b/>
          <w:color w:val="002060"/>
          <w:szCs w:val="24"/>
        </w:rPr>
        <w:t>:</w:t>
      </w:r>
    </w:p>
    <w:p w:rsidR="00ED77DC" w:rsidRPr="003C3DED" w:rsidRDefault="00726A2B" w:rsidP="00E5248D">
      <w:pPr>
        <w:spacing w:after="0"/>
        <w:ind w:firstLine="720"/>
        <w:rPr>
          <w:rFonts w:ascii="Candara" w:hAnsi="Candara"/>
          <w:sz w:val="18"/>
          <w:szCs w:val="20"/>
        </w:rPr>
      </w:pPr>
      <w:r w:rsidRPr="003C3DED">
        <w:rPr>
          <w:rFonts w:ascii="Candara" w:hAnsi="Candara"/>
          <w:sz w:val="18"/>
          <w:szCs w:val="20"/>
        </w:rPr>
        <w:t xml:space="preserve">The measures of central tendency are not adequate to describe data. Two data sets can have the same mean but they can be entirely different. Thus to describe data, one needs to know the extent of variability. This is given by the measures of dispersion. </w:t>
      </w:r>
    </w:p>
    <w:p w:rsidR="00ED77DC" w:rsidRPr="003C3DED" w:rsidRDefault="00ED77DC" w:rsidP="00E5248D">
      <w:pPr>
        <w:pStyle w:val="ListParagraph"/>
        <w:numPr>
          <w:ilvl w:val="0"/>
          <w:numId w:val="5"/>
        </w:numPr>
        <w:spacing w:after="0"/>
        <w:rPr>
          <w:rFonts w:ascii="Candara" w:hAnsi="Candara"/>
          <w:sz w:val="18"/>
          <w:szCs w:val="18"/>
        </w:rPr>
      </w:pPr>
      <w:r w:rsidRPr="003C3DED">
        <w:rPr>
          <w:rFonts w:ascii="Candara" w:hAnsi="Candara"/>
          <w:b/>
          <w:sz w:val="18"/>
          <w:szCs w:val="18"/>
        </w:rPr>
        <w:t>Range</w:t>
      </w:r>
      <w:r w:rsidR="00726A2B" w:rsidRPr="003C3DED">
        <w:rPr>
          <w:rFonts w:ascii="Candara" w:hAnsi="Candara"/>
          <w:b/>
          <w:sz w:val="18"/>
          <w:szCs w:val="18"/>
        </w:rPr>
        <w:t xml:space="preserve"> </w:t>
      </w:r>
    </w:p>
    <w:p w:rsidR="00531C9B" w:rsidRPr="003C3DED" w:rsidRDefault="00531C9B" w:rsidP="00E5248D">
      <w:pPr>
        <w:pStyle w:val="ListParagraph"/>
        <w:numPr>
          <w:ilvl w:val="0"/>
          <w:numId w:val="5"/>
        </w:numPr>
        <w:spacing w:after="0"/>
        <w:rPr>
          <w:rFonts w:ascii="Candara" w:hAnsi="Candara"/>
          <w:sz w:val="18"/>
          <w:szCs w:val="18"/>
        </w:rPr>
      </w:pPr>
      <w:r w:rsidRPr="003C3DED">
        <w:rPr>
          <w:rFonts w:ascii="Candara" w:hAnsi="Candara"/>
          <w:b/>
          <w:sz w:val="18"/>
          <w:szCs w:val="18"/>
        </w:rPr>
        <w:t>Variance</w:t>
      </w:r>
    </w:p>
    <w:p w:rsidR="008B0F1F" w:rsidRPr="003C3DED" w:rsidRDefault="00ED77DC" w:rsidP="00E5248D">
      <w:pPr>
        <w:pStyle w:val="ListParagraph"/>
        <w:numPr>
          <w:ilvl w:val="0"/>
          <w:numId w:val="5"/>
        </w:numPr>
        <w:spacing w:after="0"/>
        <w:rPr>
          <w:rFonts w:ascii="Candara" w:hAnsi="Candara"/>
          <w:sz w:val="18"/>
          <w:szCs w:val="18"/>
        </w:rPr>
      </w:pPr>
      <w:r w:rsidRPr="003C3DED">
        <w:rPr>
          <w:rFonts w:ascii="Candara" w:hAnsi="Candara"/>
          <w:b/>
          <w:sz w:val="18"/>
          <w:szCs w:val="18"/>
        </w:rPr>
        <w:t>S</w:t>
      </w:r>
      <w:r w:rsidR="00726A2B" w:rsidRPr="003C3DED">
        <w:rPr>
          <w:rFonts w:ascii="Candara" w:hAnsi="Candara"/>
          <w:b/>
          <w:sz w:val="18"/>
          <w:szCs w:val="18"/>
        </w:rPr>
        <w:t>tandard deviation</w:t>
      </w:r>
    </w:p>
    <w:p w:rsidR="008B0F1F" w:rsidRPr="003C3DED" w:rsidRDefault="008B0F1F" w:rsidP="00E5248D">
      <w:pPr>
        <w:pStyle w:val="ListParagraph"/>
        <w:numPr>
          <w:ilvl w:val="0"/>
          <w:numId w:val="5"/>
        </w:numPr>
        <w:spacing w:after="0"/>
        <w:rPr>
          <w:rFonts w:ascii="Candara" w:hAnsi="Candara"/>
          <w:sz w:val="18"/>
          <w:szCs w:val="18"/>
        </w:rPr>
      </w:pPr>
      <w:r w:rsidRPr="003C3DED">
        <w:rPr>
          <w:rFonts w:ascii="Candara" w:hAnsi="Candara"/>
          <w:b/>
          <w:sz w:val="18"/>
          <w:szCs w:val="18"/>
        </w:rPr>
        <w:t>Percentile and quartile</w:t>
      </w:r>
    </w:p>
    <w:p w:rsidR="008B0F1F" w:rsidRPr="003C3DED" w:rsidRDefault="008B0F1F" w:rsidP="00E5248D">
      <w:pPr>
        <w:pStyle w:val="ListParagraph"/>
        <w:numPr>
          <w:ilvl w:val="0"/>
          <w:numId w:val="5"/>
        </w:numPr>
        <w:spacing w:after="0"/>
        <w:rPr>
          <w:rFonts w:ascii="Candara" w:hAnsi="Candara"/>
          <w:sz w:val="18"/>
          <w:szCs w:val="18"/>
        </w:rPr>
      </w:pPr>
      <w:r w:rsidRPr="003C3DED">
        <w:rPr>
          <w:rFonts w:ascii="Candara" w:hAnsi="Candara"/>
          <w:b/>
          <w:sz w:val="18"/>
          <w:szCs w:val="18"/>
        </w:rPr>
        <w:t>interquartile range (IQR)</w:t>
      </w:r>
    </w:p>
    <w:p w:rsidR="00726A2B" w:rsidRPr="003C3DED" w:rsidRDefault="00355FDD" w:rsidP="008E32E8">
      <w:pPr>
        <w:spacing w:after="0"/>
        <w:rPr>
          <w:rFonts w:ascii="Candara" w:hAnsi="Candara"/>
          <w:sz w:val="18"/>
          <w:szCs w:val="20"/>
        </w:rPr>
      </w:pPr>
      <w:r w:rsidRPr="003C3DED">
        <w:rPr>
          <w:rFonts w:ascii="Candara" w:hAnsi="Candara"/>
          <w:sz w:val="18"/>
          <w:szCs w:val="20"/>
        </w:rPr>
        <w:t xml:space="preserve">These </w:t>
      </w:r>
      <w:r w:rsidR="00726A2B" w:rsidRPr="003C3DED">
        <w:rPr>
          <w:rFonts w:ascii="Candara" w:hAnsi="Candara"/>
          <w:sz w:val="18"/>
          <w:szCs w:val="20"/>
        </w:rPr>
        <w:t xml:space="preserve">are the commonly used measures of dispersion. </w:t>
      </w:r>
    </w:p>
    <w:p w:rsidR="007D01CF" w:rsidRPr="003C3DED" w:rsidRDefault="007D01CF" w:rsidP="00E5248D">
      <w:pPr>
        <w:spacing w:after="0"/>
        <w:rPr>
          <w:rFonts w:ascii="Candara" w:hAnsi="Candara"/>
          <w:b/>
          <w:color w:val="0070C0"/>
          <w:sz w:val="24"/>
          <w:szCs w:val="20"/>
        </w:rPr>
      </w:pPr>
      <w:r w:rsidRPr="003C3DED">
        <w:rPr>
          <w:rFonts w:ascii="Candara" w:hAnsi="Candara"/>
          <w:b/>
          <w:color w:val="0070C0"/>
          <w:sz w:val="24"/>
          <w:szCs w:val="20"/>
        </w:rPr>
        <w:t>Range:</w:t>
      </w:r>
    </w:p>
    <w:p w:rsidR="007D01CF" w:rsidRPr="003C3DED" w:rsidRDefault="007D01CF" w:rsidP="00E5248D">
      <w:pPr>
        <w:spacing w:after="0"/>
        <w:ind w:firstLine="720"/>
        <w:rPr>
          <w:rFonts w:ascii="Candara" w:hAnsi="Candara"/>
          <w:sz w:val="18"/>
          <w:szCs w:val="20"/>
        </w:rPr>
      </w:pPr>
      <w:r w:rsidRPr="003C3DED">
        <w:rPr>
          <w:rFonts w:ascii="Candara" w:hAnsi="Candara"/>
          <w:sz w:val="18"/>
          <w:szCs w:val="20"/>
        </w:rPr>
        <w:t>The range is the difference between the maximum and minimum values in a dataset. It provides a simple measure of the spread of the data. The range is sensitive to outliers because it depends only on two extreme values.</w:t>
      </w:r>
    </w:p>
    <w:p w:rsidR="007D01CF" w:rsidRPr="003C3DED" w:rsidRDefault="007D01CF" w:rsidP="00E5248D">
      <w:pPr>
        <w:spacing w:after="0"/>
        <w:rPr>
          <w:rFonts w:ascii="Candara" w:hAnsi="Candara"/>
          <w:sz w:val="18"/>
          <w:szCs w:val="20"/>
        </w:rPr>
      </w:pPr>
      <w:r w:rsidRPr="003C3DED">
        <w:rPr>
          <w:rFonts w:ascii="Candara" w:hAnsi="Candara"/>
          <w:sz w:val="18"/>
          <w:szCs w:val="20"/>
        </w:rPr>
        <w:t>Mathematically, the range of a dataset is calculated as:  Range=max(x)−min(x)</w:t>
      </w:r>
    </w:p>
    <w:p w:rsidR="007D01CF" w:rsidRPr="003C3DED" w:rsidRDefault="007D01CF" w:rsidP="00E5248D">
      <w:pPr>
        <w:spacing w:after="0"/>
        <w:rPr>
          <w:rFonts w:ascii="Candara" w:hAnsi="Candara"/>
          <w:sz w:val="18"/>
          <w:szCs w:val="20"/>
        </w:rPr>
      </w:pPr>
    </w:p>
    <w:p w:rsidR="00531C9B" w:rsidRPr="003C3DED" w:rsidRDefault="00531C9B" w:rsidP="00E5248D">
      <w:pPr>
        <w:spacing w:after="0"/>
        <w:rPr>
          <w:rFonts w:ascii="Candara" w:hAnsi="Candara"/>
          <w:b/>
          <w:color w:val="0070C0"/>
          <w:sz w:val="24"/>
          <w:szCs w:val="20"/>
        </w:rPr>
      </w:pPr>
      <w:r w:rsidRPr="003C3DED">
        <w:rPr>
          <w:rFonts w:ascii="Candara" w:hAnsi="Candara"/>
          <w:b/>
          <w:color w:val="0070C0"/>
          <w:sz w:val="24"/>
          <w:szCs w:val="20"/>
        </w:rPr>
        <w:t>Variance:</w:t>
      </w:r>
    </w:p>
    <w:p w:rsidR="007D01CF" w:rsidRPr="003C3DED" w:rsidRDefault="007D01CF" w:rsidP="00E5248D">
      <w:pPr>
        <w:spacing w:after="0"/>
        <w:ind w:firstLine="720"/>
        <w:rPr>
          <w:rFonts w:ascii="Candara" w:hAnsi="Candara"/>
          <w:sz w:val="18"/>
          <w:szCs w:val="20"/>
        </w:rPr>
      </w:pPr>
      <w:r w:rsidRPr="003C3DED">
        <w:rPr>
          <w:rFonts w:ascii="Candara" w:hAnsi="Candara"/>
          <w:sz w:val="18"/>
          <w:szCs w:val="20"/>
        </w:rPr>
        <w:t>Variance measures the average squared deviation of each data point from the mean.</w:t>
      </w:r>
    </w:p>
    <w:p w:rsidR="00531C9B" w:rsidRPr="003C3DED" w:rsidRDefault="00531C9B" w:rsidP="00E5248D">
      <w:pPr>
        <w:shd w:val="clear" w:color="auto" w:fill="FFFFFF"/>
        <w:spacing w:after="0"/>
        <w:ind w:firstLine="720"/>
        <w:rPr>
          <w:rFonts w:ascii="Candara" w:hAnsi="Candara"/>
          <w:sz w:val="18"/>
          <w:szCs w:val="20"/>
        </w:rPr>
      </w:pPr>
      <w:r w:rsidRPr="003C3DED">
        <w:rPr>
          <w:rFonts w:ascii="Candara" w:hAnsi="Candara"/>
          <w:sz w:val="18"/>
          <w:szCs w:val="20"/>
        </w:rPr>
        <w:t xml:space="preserve">Variance talks about the spread of data. There are two types of variance, </w:t>
      </w:r>
    </w:p>
    <w:p w:rsidR="00531C9B" w:rsidRPr="003C3DED" w:rsidRDefault="00531C9B" w:rsidP="00E5248D">
      <w:pPr>
        <w:pStyle w:val="ListParagraph"/>
        <w:numPr>
          <w:ilvl w:val="0"/>
          <w:numId w:val="4"/>
        </w:numPr>
        <w:shd w:val="clear" w:color="auto" w:fill="FFFFFF"/>
        <w:spacing w:after="0"/>
        <w:rPr>
          <w:rFonts w:ascii="Candara" w:hAnsi="Candara"/>
          <w:sz w:val="18"/>
          <w:szCs w:val="20"/>
        </w:rPr>
      </w:pPr>
      <w:r w:rsidRPr="003C3DED">
        <w:rPr>
          <w:rFonts w:ascii="Candara" w:hAnsi="Candara"/>
          <w:sz w:val="18"/>
          <w:szCs w:val="20"/>
        </w:rPr>
        <w:t>Population Variance</w:t>
      </w:r>
    </w:p>
    <w:p w:rsidR="00531C9B" w:rsidRPr="003C3DED" w:rsidRDefault="00531C9B" w:rsidP="00E5248D">
      <w:pPr>
        <w:pStyle w:val="ListParagraph"/>
        <w:numPr>
          <w:ilvl w:val="0"/>
          <w:numId w:val="4"/>
        </w:numPr>
        <w:shd w:val="clear" w:color="auto" w:fill="FFFFFF"/>
        <w:spacing w:after="0"/>
        <w:rPr>
          <w:rFonts w:ascii="Candara" w:hAnsi="Candara"/>
          <w:sz w:val="18"/>
          <w:szCs w:val="20"/>
        </w:rPr>
      </w:pPr>
      <w:r w:rsidRPr="003C3DED">
        <w:rPr>
          <w:rFonts w:ascii="Candara" w:hAnsi="Candara"/>
          <w:sz w:val="18"/>
          <w:szCs w:val="20"/>
        </w:rPr>
        <w:t xml:space="preserve">Sample Variance. </w:t>
      </w:r>
    </w:p>
    <w:p w:rsidR="00531C9B" w:rsidRPr="003C3DED" w:rsidRDefault="00531C9B" w:rsidP="00E5248D">
      <w:pPr>
        <w:shd w:val="clear" w:color="auto" w:fill="FFFFFF"/>
        <w:spacing w:after="0"/>
        <w:rPr>
          <w:rFonts w:ascii="Candara" w:hAnsi="Candara"/>
          <w:b/>
          <w:sz w:val="18"/>
          <w:szCs w:val="20"/>
        </w:rPr>
      </w:pPr>
      <w:r w:rsidRPr="003C3DED">
        <w:rPr>
          <w:rFonts w:ascii="Candara" w:hAnsi="Candara"/>
          <w:b/>
          <w:sz w:val="18"/>
          <w:szCs w:val="20"/>
        </w:rPr>
        <w:t>Population Variance(</w:t>
      </w:r>
      <w:r w:rsidRPr="003C3DED">
        <w:rPr>
          <w:rFonts w:ascii="Candara" w:eastAsia="Times New Roman" w:hAnsi="Candara" w:cs="Arial"/>
          <w:color w:val="202124"/>
          <w:sz w:val="18"/>
          <w:szCs w:val="20"/>
          <w:lang w:eastAsia="en-IN"/>
        </w:rPr>
        <w:t>σ</w:t>
      </w:r>
      <w:r w:rsidRPr="003C3DED">
        <w:rPr>
          <w:rFonts w:ascii="Candara" w:eastAsia="Times New Roman" w:hAnsi="Candara" w:cs="Arial"/>
          <w:color w:val="202124"/>
          <w:sz w:val="18"/>
          <w:szCs w:val="20"/>
          <w:vertAlign w:val="superscript"/>
          <w:lang w:eastAsia="en-IN"/>
        </w:rPr>
        <w:t>2</w:t>
      </w:r>
      <w:r w:rsidRPr="003C3DED">
        <w:rPr>
          <w:rFonts w:ascii="Candara" w:hAnsi="Candara"/>
          <w:b/>
          <w:sz w:val="18"/>
          <w:szCs w:val="20"/>
        </w:rPr>
        <w:t>):</w:t>
      </w:r>
    </w:p>
    <w:p w:rsidR="00531C9B" w:rsidRPr="003C3DED" w:rsidRDefault="00531C9B" w:rsidP="00E5248D">
      <w:pPr>
        <w:shd w:val="clear" w:color="auto" w:fill="FFFFFF"/>
        <w:spacing w:after="0"/>
        <w:ind w:firstLine="720"/>
        <w:rPr>
          <w:rFonts w:ascii="Candara" w:hAnsi="Candara"/>
          <w:sz w:val="18"/>
          <w:szCs w:val="20"/>
        </w:rPr>
      </w:pPr>
      <w:r w:rsidRPr="003C3DED">
        <w:rPr>
          <w:rFonts w:ascii="Candara" w:hAnsi="Candara"/>
          <w:sz w:val="18"/>
          <w:szCs w:val="20"/>
        </w:rPr>
        <w:t>When the data size is small then the population variance is calculated on the actual population dataset.</w:t>
      </w:r>
    </w:p>
    <w:p w:rsidR="00531C9B" w:rsidRPr="003C3DED" w:rsidRDefault="00531C9B" w:rsidP="00E5248D">
      <w:pPr>
        <w:shd w:val="clear" w:color="auto" w:fill="FFFFFF"/>
        <w:spacing w:after="0"/>
        <w:ind w:firstLine="720"/>
        <w:rPr>
          <w:rFonts w:ascii="Candara" w:hAnsi="Candara"/>
          <w:sz w:val="18"/>
          <w:szCs w:val="20"/>
        </w:rPr>
      </w:pPr>
      <w:r w:rsidRPr="003C3DED">
        <w:rPr>
          <w:rFonts w:ascii="Candara" w:hAnsi="Candara"/>
          <w:sz w:val="18"/>
          <w:szCs w:val="20"/>
        </w:rPr>
        <w:t>Calculate the Population variance for the below dataset.</w:t>
      </w:r>
    </w:p>
    <w:p w:rsidR="00531C9B" w:rsidRPr="003C3DED" w:rsidRDefault="00531C9B" w:rsidP="00E5248D">
      <w:pPr>
        <w:shd w:val="clear" w:color="auto" w:fill="FFFFFF"/>
        <w:spacing w:after="0"/>
        <w:rPr>
          <w:rFonts w:ascii="Candara" w:hAnsi="Candara"/>
          <w:sz w:val="18"/>
          <w:szCs w:val="20"/>
        </w:rPr>
      </w:pPr>
      <w:r w:rsidRPr="003C3DED">
        <w:rPr>
          <w:rFonts w:ascii="Candara" w:hAnsi="Candara"/>
          <w:sz w:val="18"/>
          <w:szCs w:val="20"/>
        </w:rPr>
        <w:t xml:space="preserve">X {1,2,3,4,5} </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3606"/>
      </w:tblGrid>
      <w:tr w:rsidR="00531C9B" w:rsidRPr="003C3DED" w:rsidTr="007676C7">
        <w:trPr>
          <w:trHeight w:val="476"/>
        </w:trPr>
        <w:tc>
          <w:tcPr>
            <w:tcW w:w="0" w:type="auto"/>
            <w:shd w:val="clear" w:color="auto" w:fill="auto"/>
            <w:noWrap/>
            <w:vAlign w:val="center"/>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Formula</w:t>
            </w:r>
          </w:p>
        </w:tc>
        <w:tc>
          <w:tcPr>
            <w:tcW w:w="3606" w:type="dxa"/>
            <w:shd w:val="clear" w:color="auto" w:fill="auto"/>
            <w:noWrap/>
            <w:vAlign w:val="bottom"/>
          </w:tcPr>
          <w:p w:rsidR="00531C9B" w:rsidRPr="003C3DED" w:rsidRDefault="00531C9B" w:rsidP="00E5248D">
            <w:pPr>
              <w:spacing w:after="0" w:line="240" w:lineRule="auto"/>
              <w:rPr>
                <w:rFonts w:ascii="Candara" w:hAnsi="Candara"/>
                <w:b/>
                <w:noProof/>
                <w:sz w:val="18"/>
                <w:szCs w:val="20"/>
                <w:lang w:eastAsia="en-IN"/>
              </w:rPr>
            </w:pPr>
            <w:r w:rsidRPr="003C3DED">
              <w:rPr>
                <w:rFonts w:ascii="Candara" w:hAnsi="Candara"/>
                <w:b/>
                <w:noProof/>
                <w:sz w:val="18"/>
                <w:szCs w:val="20"/>
                <w:lang w:eastAsia="en-IN"/>
              </w:rPr>
              <w:drawing>
                <wp:inline distT="0" distB="0" distL="0" distR="0" wp14:anchorId="5A547DEC" wp14:editId="766FB686">
                  <wp:extent cx="1691640" cy="582864"/>
                  <wp:effectExtent l="19050" t="19050" r="22860" b="2730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1787887" cy="616026"/>
                          </a:xfrm>
                          <a:prstGeom prst="rect">
                            <a:avLst/>
                          </a:prstGeom>
                          <a:ln w="12700">
                            <a:solidFill>
                              <a:schemeClr val="accent1"/>
                            </a:solidFill>
                          </a:ln>
                        </pic:spPr>
                      </pic:pic>
                    </a:graphicData>
                  </a:graphic>
                </wp:inline>
              </w:drawing>
            </w:r>
          </w:p>
          <w:p w:rsidR="00531C9B" w:rsidRPr="003C3DED" w:rsidRDefault="00531C9B" w:rsidP="00E5248D">
            <w:pPr>
              <w:spacing w:after="0" w:line="240" w:lineRule="auto"/>
              <w:rPr>
                <w:rFonts w:ascii="Candara" w:eastAsia="Times New Roman" w:hAnsi="Candara" w:cs="Calibri"/>
                <w:color w:val="000000"/>
                <w:sz w:val="8"/>
                <w:szCs w:val="20"/>
                <w:lang w:eastAsia="en-IN"/>
              </w:rPr>
            </w:pPr>
          </w:p>
          <w:p w:rsidR="00531C9B" w:rsidRPr="003C3DED" w:rsidRDefault="00531C9B" w:rsidP="00E5248D">
            <w:pPr>
              <w:spacing w:after="0" w:line="240" w:lineRule="auto"/>
              <w:rPr>
                <w:rFonts w:ascii="Candara" w:eastAsia="Times New Roman" w:hAnsi="Candara" w:cs="Calibri"/>
                <w:color w:val="000000"/>
                <w:sz w:val="8"/>
                <w:szCs w:val="20"/>
                <w:lang w:eastAsia="en-IN"/>
              </w:rPr>
            </w:pPr>
          </w:p>
        </w:tc>
      </w:tr>
      <w:tr w:rsidR="00531C9B" w:rsidRPr="003C3DED" w:rsidTr="007676C7">
        <w:trPr>
          <w:trHeight w:val="233"/>
        </w:trPr>
        <w:tc>
          <w:tcPr>
            <w:tcW w:w="0" w:type="auto"/>
            <w:vMerge w:val="restart"/>
            <w:shd w:val="clear" w:color="auto" w:fill="auto"/>
            <w:noWrap/>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Values</w:t>
            </w:r>
          </w:p>
        </w:tc>
        <w:tc>
          <w:tcPr>
            <w:tcW w:w="3606" w:type="dxa"/>
            <w:shd w:val="clear" w:color="auto" w:fill="auto"/>
            <w:noWrap/>
            <w:vAlign w:val="bottom"/>
            <w:hideMark/>
          </w:tcPr>
          <w:p w:rsidR="00531C9B" w:rsidRPr="003C3DED" w:rsidRDefault="00531C9B" w:rsidP="00E5248D">
            <w:pPr>
              <w:spacing w:after="0" w:line="240" w:lineRule="auto"/>
              <w:jc w:val="center"/>
              <w:rPr>
                <w:rFonts w:ascii="Candara" w:eastAsia="Times New Roman" w:hAnsi="Candara" w:cs="Calibri"/>
                <w:color w:val="000000"/>
                <w:sz w:val="8"/>
                <w:szCs w:val="20"/>
                <w:lang w:eastAsia="en-IN"/>
              </w:rPr>
            </w:pPr>
          </w:p>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(1-3)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+(2-3)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+(3-3)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+(4-3)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+(5-3)</w:t>
            </w:r>
            <w:r w:rsidRPr="003C3DED">
              <w:rPr>
                <w:rFonts w:ascii="Candara" w:eastAsia="Times New Roman" w:hAnsi="Candara" w:cs="Calibri"/>
                <w:color w:val="000000"/>
                <w:sz w:val="18"/>
                <w:szCs w:val="20"/>
                <w:vertAlign w:val="superscript"/>
                <w:lang w:eastAsia="en-IN"/>
              </w:rPr>
              <w:t>2</w:t>
            </w:r>
          </w:p>
        </w:tc>
      </w:tr>
      <w:tr w:rsidR="00531C9B" w:rsidRPr="003C3DED" w:rsidTr="007676C7">
        <w:trPr>
          <w:trHeight w:val="215"/>
        </w:trPr>
        <w:tc>
          <w:tcPr>
            <w:tcW w:w="0" w:type="auto"/>
            <w:vMerge/>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3606" w:type="dxa"/>
            <w:shd w:val="clear" w:color="auto" w:fill="auto"/>
            <w:noWrap/>
            <w:vAlign w:val="bottom"/>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5</w:t>
            </w:r>
          </w:p>
          <w:p w:rsidR="00531C9B" w:rsidRPr="003C3DED" w:rsidRDefault="00531C9B" w:rsidP="00E5248D">
            <w:pPr>
              <w:spacing w:after="0" w:line="240" w:lineRule="auto"/>
              <w:jc w:val="center"/>
              <w:rPr>
                <w:rFonts w:ascii="Candara" w:eastAsia="Times New Roman" w:hAnsi="Candara" w:cs="Calibri"/>
                <w:color w:val="000000"/>
                <w:sz w:val="8"/>
                <w:szCs w:val="20"/>
                <w:lang w:eastAsia="en-IN"/>
              </w:rPr>
            </w:pPr>
          </w:p>
        </w:tc>
      </w:tr>
      <w:tr w:rsidR="00531C9B" w:rsidRPr="003C3DED" w:rsidTr="007676C7">
        <w:trPr>
          <w:trHeight w:val="244"/>
        </w:trPr>
        <w:tc>
          <w:tcPr>
            <w:tcW w:w="0" w:type="auto"/>
            <w:vMerge w:val="restart"/>
            <w:shd w:val="clear" w:color="auto" w:fill="auto"/>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hAnsi="Candara"/>
                <w:sz w:val="18"/>
                <w:szCs w:val="20"/>
              </w:rPr>
              <w:t>Population</w:t>
            </w:r>
            <w:r w:rsidRPr="003C3DED">
              <w:rPr>
                <w:rFonts w:ascii="Candara" w:eastAsia="Times New Roman" w:hAnsi="Candara" w:cs="Calibri"/>
                <w:color w:val="000000"/>
                <w:sz w:val="18"/>
                <w:szCs w:val="20"/>
                <w:lang w:eastAsia="en-IN"/>
              </w:rPr>
              <w:br/>
              <w:t>Variance(</w:t>
            </w:r>
            <w:r w:rsidRPr="003C3DED">
              <w:rPr>
                <w:rFonts w:ascii="Candara" w:eastAsia="Times New Roman" w:hAnsi="Candara" w:cs="Arial"/>
                <w:color w:val="202124"/>
                <w:sz w:val="18"/>
                <w:szCs w:val="20"/>
                <w:lang w:eastAsia="en-IN"/>
              </w:rPr>
              <w:t>σ</w:t>
            </w:r>
            <w:r w:rsidRPr="003C3DED">
              <w:rPr>
                <w:rFonts w:ascii="Candara" w:eastAsia="Times New Roman" w:hAnsi="Candara" w:cs="Arial"/>
                <w:color w:val="202124"/>
                <w:sz w:val="18"/>
                <w:szCs w:val="20"/>
                <w:vertAlign w:val="superscript"/>
                <w:lang w:eastAsia="en-IN"/>
              </w:rPr>
              <w:t>2</w:t>
            </w:r>
            <w:r w:rsidRPr="003C3DED">
              <w:rPr>
                <w:rFonts w:ascii="Candara" w:eastAsia="Times New Roman" w:hAnsi="Candara" w:cs="Calibri"/>
                <w:color w:val="000000"/>
                <w:sz w:val="18"/>
                <w:szCs w:val="20"/>
                <w:lang w:eastAsia="en-IN"/>
              </w:rPr>
              <w:t>)</w:t>
            </w:r>
          </w:p>
        </w:tc>
        <w:tc>
          <w:tcPr>
            <w:tcW w:w="3606" w:type="dxa"/>
            <w:vMerge w:val="restart"/>
            <w:shd w:val="clear" w:color="auto" w:fill="auto"/>
            <w:noWrap/>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 xml:space="preserve"> 2</w:t>
            </w:r>
          </w:p>
        </w:tc>
      </w:tr>
      <w:tr w:rsidR="00531C9B" w:rsidRPr="003C3DED" w:rsidTr="007676C7">
        <w:trPr>
          <w:trHeight w:val="476"/>
        </w:trPr>
        <w:tc>
          <w:tcPr>
            <w:tcW w:w="0" w:type="auto"/>
            <w:vMerge/>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3606" w:type="dxa"/>
            <w:vMerge/>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bl>
    <w:p w:rsidR="00531C9B" w:rsidRPr="003C3DED" w:rsidRDefault="00531C9B" w:rsidP="00E5248D">
      <w:pPr>
        <w:spacing w:after="0"/>
        <w:rPr>
          <w:rFonts w:ascii="Candara" w:hAnsi="Candara"/>
          <w:sz w:val="18"/>
          <w:szCs w:val="20"/>
        </w:rPr>
      </w:pPr>
    </w:p>
    <w:p w:rsidR="00531C9B" w:rsidRPr="003C3DED" w:rsidRDefault="00531C9B" w:rsidP="00E5248D">
      <w:pPr>
        <w:spacing w:after="0"/>
        <w:rPr>
          <w:rFonts w:ascii="Candara" w:hAnsi="Candara"/>
          <w:b/>
          <w:sz w:val="18"/>
          <w:szCs w:val="20"/>
        </w:rPr>
      </w:pPr>
      <w:r w:rsidRPr="003C3DED">
        <w:rPr>
          <w:rFonts w:ascii="Candara" w:hAnsi="Candara"/>
          <w:b/>
          <w:sz w:val="18"/>
          <w:szCs w:val="20"/>
        </w:rPr>
        <w:t>Sample Variance(</w:t>
      </w:r>
      <w:r w:rsidRPr="003C3DED">
        <w:rPr>
          <w:rStyle w:val="Emphasis"/>
          <w:rFonts w:ascii="Candara" w:hAnsi="Candara" w:cs="Arial"/>
          <w:color w:val="2E2E2E"/>
          <w:sz w:val="18"/>
          <w:szCs w:val="20"/>
        </w:rPr>
        <w:t>s</w:t>
      </w:r>
      <w:r w:rsidRPr="003C3DED">
        <w:rPr>
          <w:rFonts w:ascii="Candara" w:hAnsi="Candara" w:cs="Arial"/>
          <w:color w:val="2E2E2E"/>
          <w:sz w:val="18"/>
          <w:szCs w:val="20"/>
          <w:vertAlign w:val="superscript"/>
        </w:rPr>
        <w:t>2</w:t>
      </w:r>
      <w:r w:rsidRPr="003C3DED">
        <w:rPr>
          <w:rFonts w:ascii="Candara" w:hAnsi="Candara"/>
          <w:b/>
          <w:sz w:val="18"/>
          <w:szCs w:val="20"/>
        </w:rPr>
        <w:t>):</w:t>
      </w:r>
    </w:p>
    <w:p w:rsidR="00531C9B" w:rsidRPr="003C3DED" w:rsidRDefault="00531C9B" w:rsidP="00E5248D">
      <w:pPr>
        <w:spacing w:after="0"/>
        <w:ind w:firstLine="720"/>
        <w:rPr>
          <w:rFonts w:ascii="Candara" w:hAnsi="Candara"/>
          <w:sz w:val="18"/>
          <w:szCs w:val="20"/>
        </w:rPr>
      </w:pPr>
      <w:r w:rsidRPr="003C3DED">
        <w:rPr>
          <w:rFonts w:ascii="Candara" w:hAnsi="Candara"/>
          <w:sz w:val="18"/>
          <w:szCs w:val="20"/>
        </w:rPr>
        <w:t>When the number of observations increases then a few data points are selected that can represent the entire population. These specific data points form a sample and the variance calculated on this data is called the sample variance.</w:t>
      </w:r>
    </w:p>
    <w:p w:rsidR="00531C9B" w:rsidRPr="003C3DED" w:rsidRDefault="00531C9B" w:rsidP="00E5248D">
      <w:pPr>
        <w:spacing w:after="0"/>
        <w:rPr>
          <w:rFonts w:ascii="Candara" w:hAnsi="Candara"/>
          <w:sz w:val="18"/>
          <w:szCs w:val="20"/>
        </w:rPr>
      </w:pPr>
      <w:r w:rsidRPr="003C3DED">
        <w:rPr>
          <w:rFonts w:ascii="Candara" w:hAnsi="Candara"/>
          <w:sz w:val="18"/>
          <w:szCs w:val="20"/>
        </w:rPr>
        <w:t>Calculate the Population variance for the below dataset.</w:t>
      </w:r>
    </w:p>
    <w:p w:rsidR="00531C9B" w:rsidRPr="003C3DED" w:rsidRDefault="00531C9B" w:rsidP="00E5248D">
      <w:pPr>
        <w:shd w:val="clear" w:color="auto" w:fill="FFFFFF"/>
        <w:spacing w:after="0"/>
        <w:rPr>
          <w:rFonts w:ascii="Candara" w:hAnsi="Candara"/>
          <w:sz w:val="18"/>
          <w:szCs w:val="20"/>
        </w:rPr>
      </w:pPr>
      <w:r w:rsidRPr="003C3DED">
        <w:rPr>
          <w:rFonts w:ascii="Candara" w:hAnsi="Candara"/>
          <w:sz w:val="18"/>
          <w:szCs w:val="20"/>
        </w:rPr>
        <w:t xml:space="preserve">X {1,2,3,4,5} </w:t>
      </w:r>
    </w:p>
    <w:p w:rsidR="00531C9B" w:rsidRDefault="00531C9B" w:rsidP="00E5248D">
      <w:pPr>
        <w:spacing w:after="0"/>
        <w:rPr>
          <w:rFonts w:ascii="Candara" w:hAnsi="Candara"/>
          <w:sz w:val="18"/>
          <w:szCs w:val="20"/>
        </w:rPr>
      </w:pPr>
      <w:r w:rsidRPr="003C3DED">
        <w:rPr>
          <w:rFonts w:ascii="Candara" w:hAnsi="Candara"/>
          <w:sz w:val="18"/>
          <w:szCs w:val="20"/>
        </w:rPr>
        <w:t xml:space="preserve">Consider the above(X) sample data is taken from the population data </w:t>
      </w:r>
    </w:p>
    <w:p w:rsidR="00355CFF" w:rsidRPr="003C3DED" w:rsidRDefault="00355CFF" w:rsidP="00E5248D">
      <w:pPr>
        <w:spacing w:after="0"/>
        <w:rPr>
          <w:rFonts w:ascii="Candara" w:hAnsi="Candara"/>
          <w:sz w:val="18"/>
          <w:szCs w:val="20"/>
        </w:rPr>
      </w:pPr>
    </w:p>
    <w:tbl>
      <w:tblPr>
        <w:tblW w:w="5071" w:type="dxa"/>
        <w:tblLook w:val="04A0" w:firstRow="1" w:lastRow="0" w:firstColumn="1" w:lastColumn="0" w:noHBand="0" w:noVBand="1"/>
      </w:tblPr>
      <w:tblGrid>
        <w:gridCol w:w="1212"/>
        <w:gridCol w:w="3859"/>
      </w:tblGrid>
      <w:tr w:rsidR="00531C9B" w:rsidRPr="003C3DED" w:rsidTr="007676C7">
        <w:trPr>
          <w:trHeight w:val="244"/>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Formula</w:t>
            </w:r>
          </w:p>
        </w:tc>
        <w:tc>
          <w:tcPr>
            <w:tcW w:w="0" w:type="auto"/>
            <w:vMerge w:val="restart"/>
            <w:tcBorders>
              <w:top w:val="single" w:sz="4" w:space="0" w:color="auto"/>
              <w:left w:val="nil"/>
              <w:bottom w:val="single" w:sz="4" w:space="0" w:color="000000"/>
              <w:right w:val="single" w:sz="4" w:space="0" w:color="000000"/>
            </w:tcBorders>
            <w:shd w:val="clear" w:color="auto" w:fill="auto"/>
            <w:noWrap/>
            <w:vAlign w:val="bottom"/>
            <w:hideMark/>
          </w:tcPr>
          <w:p w:rsidR="00531C9B" w:rsidRPr="003C3DED" w:rsidRDefault="00531C9B" w:rsidP="00E5248D">
            <w:pPr>
              <w:spacing w:after="0" w:line="240" w:lineRule="auto"/>
              <w:rPr>
                <w:rFonts w:ascii="Candara" w:hAnsi="Candara"/>
                <w:noProof/>
                <w:sz w:val="18"/>
                <w:szCs w:val="20"/>
                <w:lang w:eastAsia="en-IN"/>
              </w:rPr>
            </w:pPr>
            <w:r w:rsidRPr="003C3DED">
              <w:rPr>
                <w:rFonts w:ascii="Candara" w:hAnsi="Candara"/>
                <w:noProof/>
                <w:sz w:val="18"/>
                <w:szCs w:val="20"/>
                <w:lang w:eastAsia="en-IN"/>
              </w:rPr>
              <w:drawing>
                <wp:inline distT="0" distB="0" distL="0" distR="0" wp14:anchorId="36BA332F" wp14:editId="204A5955">
                  <wp:extent cx="2139315" cy="636905"/>
                  <wp:effectExtent l="19050" t="19050" r="13335" b="10795"/>
                  <wp:docPr id="3" name="Picture 3" descr="Data Analysis in the Geo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is in the Geoscie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9315" cy="636905"/>
                          </a:xfrm>
                          <a:prstGeom prst="rect">
                            <a:avLst/>
                          </a:prstGeom>
                          <a:noFill/>
                          <a:ln w="12700">
                            <a:solidFill>
                              <a:schemeClr val="accent1"/>
                            </a:solidFill>
                          </a:ln>
                        </pic:spPr>
                      </pic:pic>
                    </a:graphicData>
                  </a:graphic>
                </wp:inline>
              </w:drawing>
            </w:r>
          </w:p>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r w:rsidR="00531C9B" w:rsidRPr="003C3DED" w:rsidTr="007676C7">
        <w:trPr>
          <w:trHeight w:val="476"/>
        </w:trPr>
        <w:tc>
          <w:tcPr>
            <w:tcW w:w="0" w:type="auto"/>
            <w:vMerge/>
            <w:tcBorders>
              <w:top w:val="nil"/>
              <w:left w:val="single" w:sz="4" w:space="0" w:color="auto"/>
              <w:bottom w:val="single" w:sz="4" w:space="0" w:color="auto"/>
              <w:right w:val="single" w:sz="4" w:space="0" w:color="auto"/>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single" w:sz="4" w:space="0" w:color="000000"/>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r w:rsidR="00531C9B" w:rsidRPr="003C3DED" w:rsidTr="007676C7">
        <w:trPr>
          <w:trHeight w:val="476"/>
        </w:trPr>
        <w:tc>
          <w:tcPr>
            <w:tcW w:w="0" w:type="auto"/>
            <w:vMerge/>
            <w:tcBorders>
              <w:top w:val="nil"/>
              <w:left w:val="single" w:sz="4" w:space="0" w:color="auto"/>
              <w:bottom w:val="single" w:sz="4" w:space="0" w:color="auto"/>
              <w:right w:val="single" w:sz="4" w:space="0" w:color="auto"/>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single" w:sz="4" w:space="0" w:color="000000"/>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r w:rsidR="00531C9B" w:rsidRPr="003C3DED" w:rsidTr="007676C7">
        <w:trPr>
          <w:trHeight w:val="476"/>
        </w:trPr>
        <w:tc>
          <w:tcPr>
            <w:tcW w:w="0" w:type="auto"/>
            <w:vMerge/>
            <w:tcBorders>
              <w:top w:val="nil"/>
              <w:left w:val="single" w:sz="4" w:space="0" w:color="auto"/>
              <w:bottom w:val="single" w:sz="4" w:space="0" w:color="auto"/>
              <w:right w:val="single" w:sz="4" w:space="0" w:color="auto"/>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single" w:sz="4" w:space="0" w:color="000000"/>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r w:rsidR="00531C9B" w:rsidRPr="003C3DED" w:rsidTr="007676C7">
        <w:trPr>
          <w:trHeight w:val="221"/>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Values</w:t>
            </w:r>
          </w:p>
        </w:tc>
        <w:tc>
          <w:tcPr>
            <w:tcW w:w="0" w:type="auto"/>
            <w:tcBorders>
              <w:top w:val="single" w:sz="4" w:space="0" w:color="auto"/>
              <w:left w:val="nil"/>
              <w:bottom w:val="single" w:sz="4" w:space="0" w:color="auto"/>
              <w:right w:val="single" w:sz="4" w:space="0" w:color="000000"/>
            </w:tcBorders>
            <w:shd w:val="clear" w:color="auto" w:fill="auto"/>
            <w:noWrap/>
            <w:vAlign w:val="bottom"/>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(1-3)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+(2-3)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+(3-3)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+(4-3)</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+(5-3)</w:t>
            </w:r>
            <w:r w:rsidRPr="003C3DED">
              <w:rPr>
                <w:rFonts w:ascii="Candara" w:eastAsia="Times New Roman" w:hAnsi="Candara" w:cs="Calibri"/>
                <w:color w:val="000000"/>
                <w:sz w:val="18"/>
                <w:szCs w:val="20"/>
                <w:vertAlign w:val="superscript"/>
                <w:lang w:eastAsia="en-IN"/>
              </w:rPr>
              <w:t>2</w:t>
            </w:r>
          </w:p>
        </w:tc>
      </w:tr>
      <w:tr w:rsidR="00531C9B" w:rsidRPr="003C3DED" w:rsidTr="007676C7">
        <w:trPr>
          <w:trHeight w:val="204"/>
        </w:trPr>
        <w:tc>
          <w:tcPr>
            <w:tcW w:w="0" w:type="auto"/>
            <w:vMerge/>
            <w:tcBorders>
              <w:top w:val="nil"/>
              <w:left w:val="single" w:sz="4" w:space="0" w:color="auto"/>
              <w:bottom w:val="single" w:sz="4" w:space="0" w:color="auto"/>
              <w:right w:val="single" w:sz="4" w:space="0" w:color="auto"/>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0" w:type="auto"/>
            <w:tcBorders>
              <w:top w:val="single" w:sz="4" w:space="0" w:color="auto"/>
              <w:left w:val="nil"/>
              <w:bottom w:val="single" w:sz="4" w:space="0" w:color="auto"/>
              <w:right w:val="single" w:sz="4" w:space="0" w:color="000000"/>
            </w:tcBorders>
            <w:shd w:val="clear" w:color="auto" w:fill="auto"/>
            <w:noWrap/>
            <w:vAlign w:val="bottom"/>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5-1</w:t>
            </w:r>
          </w:p>
        </w:tc>
      </w:tr>
      <w:tr w:rsidR="00531C9B" w:rsidRPr="003C3DED" w:rsidTr="007676C7">
        <w:trPr>
          <w:trHeight w:val="244"/>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 xml:space="preserve">Sample </w:t>
            </w:r>
            <w:r w:rsidRPr="003C3DED">
              <w:rPr>
                <w:rFonts w:ascii="Candara" w:eastAsia="Times New Roman" w:hAnsi="Candara" w:cs="Calibri"/>
                <w:color w:val="000000"/>
                <w:sz w:val="18"/>
                <w:szCs w:val="20"/>
                <w:lang w:eastAsia="en-IN"/>
              </w:rPr>
              <w:br/>
              <w:t>Variance(S</w:t>
            </w:r>
            <w:r w:rsidRPr="003C3DED">
              <w:rPr>
                <w:rFonts w:ascii="Candara" w:eastAsia="Times New Roman" w:hAnsi="Candara" w:cs="Calibri"/>
                <w:color w:val="000000"/>
                <w:sz w:val="18"/>
                <w:szCs w:val="20"/>
                <w:vertAlign w:val="superscript"/>
                <w:lang w:eastAsia="en-IN"/>
              </w:rPr>
              <w:t>2</w:t>
            </w:r>
            <w:r w:rsidRPr="003C3DED">
              <w:rPr>
                <w:rFonts w:ascii="Candara" w:eastAsia="Times New Roman" w:hAnsi="Candara" w:cs="Calibri"/>
                <w:color w:val="000000"/>
                <w:sz w:val="18"/>
                <w:szCs w:val="20"/>
                <w:lang w:eastAsia="en-IN"/>
              </w:rPr>
              <w:t>)</w:t>
            </w:r>
          </w:p>
        </w:tc>
        <w:tc>
          <w:tcPr>
            <w:tcW w:w="0" w:type="auto"/>
            <w:vMerge w:val="restart"/>
            <w:tcBorders>
              <w:top w:val="nil"/>
              <w:left w:val="nil"/>
              <w:bottom w:val="single" w:sz="4" w:space="0" w:color="000000"/>
              <w:right w:val="single" w:sz="4" w:space="0" w:color="000000"/>
            </w:tcBorders>
            <w:shd w:val="clear" w:color="auto" w:fill="auto"/>
            <w:noWrap/>
            <w:vAlign w:val="center"/>
            <w:hideMark/>
          </w:tcPr>
          <w:p w:rsidR="00531C9B" w:rsidRPr="003C3DED" w:rsidRDefault="00531C9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 xml:space="preserve"> 2.5 </w:t>
            </w:r>
          </w:p>
        </w:tc>
      </w:tr>
      <w:tr w:rsidR="00531C9B" w:rsidRPr="003C3DED" w:rsidTr="007676C7">
        <w:trPr>
          <w:trHeight w:val="476"/>
        </w:trPr>
        <w:tc>
          <w:tcPr>
            <w:tcW w:w="0" w:type="auto"/>
            <w:vMerge/>
            <w:tcBorders>
              <w:top w:val="nil"/>
              <w:left w:val="single" w:sz="4" w:space="0" w:color="auto"/>
              <w:bottom w:val="single" w:sz="4" w:space="0" w:color="auto"/>
              <w:right w:val="single" w:sz="4" w:space="0" w:color="auto"/>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c>
          <w:tcPr>
            <w:tcW w:w="0" w:type="auto"/>
            <w:vMerge/>
            <w:tcBorders>
              <w:top w:val="nil"/>
              <w:left w:val="nil"/>
              <w:bottom w:val="single" w:sz="4" w:space="0" w:color="000000"/>
              <w:right w:val="single" w:sz="4" w:space="0" w:color="000000"/>
            </w:tcBorders>
            <w:vAlign w:val="center"/>
            <w:hideMark/>
          </w:tcPr>
          <w:p w:rsidR="00531C9B" w:rsidRPr="003C3DED" w:rsidRDefault="00531C9B" w:rsidP="00E5248D">
            <w:pPr>
              <w:spacing w:after="0" w:line="240" w:lineRule="auto"/>
              <w:rPr>
                <w:rFonts w:ascii="Candara" w:eastAsia="Times New Roman" w:hAnsi="Candara" w:cs="Calibri"/>
                <w:color w:val="000000"/>
                <w:sz w:val="18"/>
                <w:szCs w:val="20"/>
                <w:lang w:eastAsia="en-IN"/>
              </w:rPr>
            </w:pPr>
          </w:p>
        </w:tc>
      </w:tr>
    </w:tbl>
    <w:p w:rsidR="00531C9B" w:rsidRPr="003C3DED" w:rsidRDefault="00531C9B" w:rsidP="00E5248D">
      <w:pPr>
        <w:shd w:val="clear" w:color="auto" w:fill="FFFFFF"/>
        <w:spacing w:after="0"/>
        <w:rPr>
          <w:rFonts w:ascii="Candara" w:hAnsi="Candara"/>
          <w:b/>
          <w:sz w:val="18"/>
          <w:szCs w:val="20"/>
        </w:rPr>
      </w:pPr>
    </w:p>
    <w:p w:rsidR="00531C9B" w:rsidRPr="003C3DED" w:rsidRDefault="00531C9B" w:rsidP="00E5248D">
      <w:pPr>
        <w:shd w:val="clear" w:color="auto" w:fill="FFFFFF"/>
        <w:spacing w:after="0"/>
        <w:ind w:firstLine="720"/>
        <w:rPr>
          <w:rFonts w:ascii="Candara" w:eastAsia="Times New Roman" w:hAnsi="Candara" w:cs="Arial"/>
          <w:color w:val="202124"/>
          <w:sz w:val="18"/>
          <w:szCs w:val="20"/>
          <w:lang w:eastAsia="en-IN"/>
        </w:rPr>
      </w:pPr>
      <w:r w:rsidRPr="003C3DED">
        <w:rPr>
          <w:rFonts w:ascii="Candara" w:eastAsia="Times New Roman" w:hAnsi="Candara" w:cs="Arial"/>
          <w:color w:val="202124"/>
          <w:sz w:val="18"/>
          <w:szCs w:val="20"/>
          <w:lang w:eastAsia="en-IN"/>
        </w:rPr>
        <w:t>A quantity is expressed by how much the group members differ from the mean value.</w:t>
      </w:r>
    </w:p>
    <w:p w:rsidR="00531C9B" w:rsidRPr="003C3DED" w:rsidRDefault="00531C9B" w:rsidP="00E5248D">
      <w:pPr>
        <w:shd w:val="clear" w:color="auto" w:fill="FFFFFF"/>
        <w:spacing w:after="0"/>
        <w:ind w:firstLine="720"/>
        <w:rPr>
          <w:rFonts w:ascii="Candara" w:eastAsia="Times New Roman" w:hAnsi="Candara" w:cs="Arial"/>
          <w:color w:val="202124"/>
          <w:sz w:val="18"/>
          <w:szCs w:val="20"/>
          <w:lang w:eastAsia="en-IN"/>
        </w:rPr>
      </w:pPr>
      <w:r w:rsidRPr="003C3DED">
        <w:rPr>
          <w:rFonts w:ascii="Candara" w:eastAsia="Times New Roman" w:hAnsi="Candara" w:cs="Arial"/>
          <w:color w:val="202124"/>
          <w:sz w:val="18"/>
          <w:szCs w:val="20"/>
          <w:lang w:eastAsia="en-IN"/>
        </w:rPr>
        <w:t>The square root of the variance is known as the standard deviation i.e. S.D. = √σ. However standard deviation can be calculated by using the below formula.</w:t>
      </w:r>
    </w:p>
    <w:p w:rsidR="00531C9B" w:rsidRPr="003C3DED" w:rsidRDefault="00531C9B" w:rsidP="00E5248D">
      <w:pPr>
        <w:spacing w:after="0"/>
        <w:rPr>
          <w:rFonts w:ascii="Candara" w:hAnsi="Candara"/>
          <w:sz w:val="18"/>
          <w:szCs w:val="20"/>
        </w:rPr>
      </w:pPr>
    </w:p>
    <w:p w:rsidR="00275EB1" w:rsidRPr="003C3DED" w:rsidRDefault="00275EB1" w:rsidP="00E5248D">
      <w:pPr>
        <w:shd w:val="clear" w:color="auto" w:fill="FFFFFF"/>
        <w:spacing w:after="0"/>
        <w:rPr>
          <w:rFonts w:ascii="Candara" w:hAnsi="Candara"/>
          <w:b/>
          <w:color w:val="0070C0"/>
          <w:sz w:val="24"/>
          <w:szCs w:val="20"/>
        </w:rPr>
      </w:pPr>
      <w:r w:rsidRPr="003C3DED">
        <w:rPr>
          <w:rFonts w:ascii="Candara" w:hAnsi="Candara"/>
          <w:b/>
          <w:color w:val="0070C0"/>
          <w:sz w:val="24"/>
          <w:szCs w:val="20"/>
        </w:rPr>
        <w:t>Standard Deviation(</w:t>
      </w:r>
      <w:r w:rsidRPr="003C3DED">
        <w:rPr>
          <w:rFonts w:ascii="Candara" w:eastAsia="Times New Roman" w:hAnsi="Candara" w:cs="Arial"/>
          <w:b/>
          <w:color w:val="0070C0"/>
          <w:sz w:val="24"/>
          <w:szCs w:val="20"/>
          <w:lang w:eastAsia="en-IN"/>
        </w:rPr>
        <w:t>σ</w:t>
      </w:r>
      <w:r w:rsidRPr="003C3DED">
        <w:rPr>
          <w:rFonts w:ascii="Candara" w:hAnsi="Candara"/>
          <w:b/>
          <w:color w:val="0070C0"/>
          <w:sz w:val="24"/>
          <w:szCs w:val="20"/>
        </w:rPr>
        <w:t>):</w:t>
      </w:r>
    </w:p>
    <w:p w:rsidR="00FF7ADA" w:rsidRPr="003C3DED" w:rsidRDefault="00531C9B" w:rsidP="00E5248D">
      <w:pPr>
        <w:spacing w:after="0"/>
        <w:ind w:firstLine="720"/>
        <w:rPr>
          <w:rFonts w:ascii="Candara" w:hAnsi="Candara"/>
          <w:sz w:val="18"/>
          <w:szCs w:val="20"/>
        </w:rPr>
      </w:pPr>
      <w:r w:rsidRPr="003C3DED">
        <w:rPr>
          <w:rFonts w:ascii="Candara" w:hAnsi="Candara"/>
          <w:sz w:val="18"/>
          <w:szCs w:val="20"/>
        </w:rPr>
        <w:t>Standard deviation is a statistical measure of the amount of dispersion in a set of values.  It measures how spread out the values in a dataset are from the mean (average) value.  A low standard deviation indicates that the values tend to be close to the mean, while a high standard deviation indicates that the values are spread out over a wider range.</w:t>
      </w:r>
    </w:p>
    <w:p w:rsidR="00487A89" w:rsidRPr="003C3DED" w:rsidRDefault="00487A89" w:rsidP="00E5248D">
      <w:pPr>
        <w:spacing w:after="0"/>
        <w:ind w:firstLine="720"/>
        <w:rPr>
          <w:rFonts w:ascii="Candara" w:hAnsi="Candara"/>
          <w:sz w:val="18"/>
          <w:szCs w:val="20"/>
        </w:rPr>
      </w:pPr>
    </w:p>
    <w:p w:rsidR="008D03F4" w:rsidRPr="003C3DED" w:rsidRDefault="008D03F4" w:rsidP="00E5248D">
      <w:pPr>
        <w:shd w:val="clear" w:color="auto" w:fill="FFFFFF"/>
        <w:spacing w:after="0"/>
        <w:rPr>
          <w:rFonts w:ascii="Candara" w:eastAsia="Times New Roman" w:hAnsi="Candara" w:cs="Arial"/>
          <w:b/>
          <w:color w:val="202124"/>
          <w:sz w:val="18"/>
          <w:szCs w:val="20"/>
          <w:lang w:eastAsia="en-IN"/>
        </w:rPr>
      </w:pPr>
      <w:r w:rsidRPr="003C3DED">
        <w:rPr>
          <w:rFonts w:ascii="Candara" w:eastAsia="Times New Roman" w:hAnsi="Candara" w:cs="Arial"/>
          <w:b/>
          <w:color w:val="202124"/>
          <w:sz w:val="18"/>
          <w:szCs w:val="20"/>
          <w:lang w:eastAsia="en-IN"/>
        </w:rPr>
        <w:t xml:space="preserve">Calculate </w:t>
      </w:r>
      <w:r w:rsidR="002B1FA3" w:rsidRPr="003C3DED">
        <w:rPr>
          <w:rFonts w:ascii="Candara" w:eastAsia="Times New Roman" w:hAnsi="Candara" w:cs="Arial"/>
          <w:b/>
          <w:color w:val="202124"/>
          <w:sz w:val="18"/>
          <w:szCs w:val="20"/>
          <w:lang w:eastAsia="en-IN"/>
        </w:rPr>
        <w:t>Standard</w:t>
      </w:r>
      <w:r w:rsidRPr="003C3DED">
        <w:rPr>
          <w:rFonts w:ascii="Candara" w:eastAsia="Times New Roman" w:hAnsi="Candara" w:cs="Arial"/>
          <w:b/>
          <w:color w:val="202124"/>
          <w:sz w:val="18"/>
          <w:szCs w:val="20"/>
          <w:lang w:eastAsia="en-IN"/>
        </w:rPr>
        <w:t xml:space="preserve"> Deviation</w:t>
      </w:r>
    </w:p>
    <w:p w:rsidR="00C26B6C" w:rsidRPr="003C3DED" w:rsidRDefault="00C26B6C" w:rsidP="00E5248D">
      <w:pPr>
        <w:shd w:val="clear" w:color="auto" w:fill="FFFFFF"/>
        <w:spacing w:after="0"/>
        <w:rPr>
          <w:rFonts w:ascii="Candara" w:hAnsi="Candara"/>
          <w:sz w:val="18"/>
          <w:szCs w:val="20"/>
        </w:rPr>
      </w:pPr>
      <w:r w:rsidRPr="003C3DED">
        <w:rPr>
          <w:rFonts w:ascii="Candara" w:hAnsi="Candara"/>
          <w:sz w:val="18"/>
          <w:szCs w:val="20"/>
        </w:rPr>
        <w:t xml:space="preserve">X {1,2,3,4,5} </w:t>
      </w:r>
    </w:p>
    <w:tbl>
      <w:tblPr>
        <w:tblW w:w="5128" w:type="dxa"/>
        <w:tblLayout w:type="fixed"/>
        <w:tblLook w:val="04A0" w:firstRow="1" w:lastRow="0" w:firstColumn="1" w:lastColumn="0" w:noHBand="0" w:noVBand="1"/>
      </w:tblPr>
      <w:tblGrid>
        <w:gridCol w:w="1225"/>
        <w:gridCol w:w="1602"/>
        <w:gridCol w:w="2301"/>
      </w:tblGrid>
      <w:tr w:rsidR="009D7BC7" w:rsidRPr="003C3DED" w:rsidTr="009B0C0F">
        <w:trPr>
          <w:trHeight w:val="964"/>
        </w:trPr>
        <w:tc>
          <w:tcPr>
            <w:tcW w:w="1225" w:type="dxa"/>
            <w:tcBorders>
              <w:top w:val="single" w:sz="4" w:space="0" w:color="auto"/>
              <w:left w:val="single" w:sz="4" w:space="0" w:color="auto"/>
              <w:bottom w:val="single" w:sz="4" w:space="0" w:color="000000"/>
              <w:right w:val="nil"/>
            </w:tcBorders>
            <w:shd w:val="clear" w:color="auto" w:fill="auto"/>
            <w:noWrap/>
            <w:vAlign w:val="center"/>
            <w:hideMark/>
          </w:tcPr>
          <w:p w:rsidR="009D7BC7" w:rsidRPr="003C3DED" w:rsidRDefault="009D7BC7"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Formula</w:t>
            </w:r>
          </w:p>
        </w:tc>
        <w:tc>
          <w:tcPr>
            <w:tcW w:w="1602" w:type="dxa"/>
            <w:tcBorders>
              <w:top w:val="single" w:sz="4" w:space="0" w:color="auto"/>
              <w:left w:val="single" w:sz="4" w:space="0" w:color="auto"/>
              <w:bottom w:val="nil"/>
              <w:right w:val="nil"/>
            </w:tcBorders>
            <w:shd w:val="clear" w:color="auto" w:fill="auto"/>
            <w:vAlign w:val="center"/>
            <w:hideMark/>
          </w:tcPr>
          <w:p w:rsidR="009D7BC7" w:rsidRPr="003C3DED" w:rsidRDefault="009D7BC7"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Standard Deviation</w:t>
            </w:r>
          </w:p>
          <w:p w:rsidR="009D7BC7" w:rsidRPr="003C3DED" w:rsidRDefault="009D7BC7"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(σ)=</w:t>
            </w:r>
          </w:p>
        </w:tc>
        <w:tc>
          <w:tcPr>
            <w:tcW w:w="2300" w:type="dxa"/>
            <w:tcBorders>
              <w:top w:val="single" w:sz="4" w:space="0" w:color="auto"/>
              <w:left w:val="nil"/>
              <w:right w:val="single" w:sz="4" w:space="0" w:color="auto"/>
            </w:tcBorders>
            <w:shd w:val="clear" w:color="auto" w:fill="auto"/>
            <w:noWrap/>
            <w:vAlign w:val="bottom"/>
          </w:tcPr>
          <w:p w:rsidR="006E0FEA" w:rsidRPr="003C3DED" w:rsidRDefault="009D7BC7" w:rsidP="00E5248D">
            <w:pPr>
              <w:spacing w:after="0" w:line="240" w:lineRule="auto"/>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 </w:t>
            </w:r>
            <w:r w:rsidR="006E0FEA" w:rsidRPr="003C3DED">
              <w:rPr>
                <w:rFonts w:ascii="Candara" w:eastAsia="Times New Roman" w:hAnsi="Candara" w:cs="Calibri"/>
                <w:noProof/>
                <w:color w:val="000000"/>
                <w:sz w:val="18"/>
                <w:szCs w:val="20"/>
                <w:lang w:eastAsia="en-IN"/>
              </w:rPr>
              <w:drawing>
                <wp:inline distT="0" distB="0" distL="0" distR="0" wp14:anchorId="5F51E1C0" wp14:editId="634E74B7">
                  <wp:extent cx="9906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527" r="9606"/>
                          <a:stretch/>
                        </pic:blipFill>
                        <pic:spPr bwMode="auto">
                          <a:xfrm>
                            <a:off x="0" y="0"/>
                            <a:ext cx="990600" cy="533400"/>
                          </a:xfrm>
                          <a:prstGeom prst="rect">
                            <a:avLst/>
                          </a:prstGeom>
                          <a:noFill/>
                          <a:ln>
                            <a:noFill/>
                          </a:ln>
                          <a:extLst>
                            <a:ext uri="{53640926-AAD7-44D8-BBD7-CCE9431645EC}">
                              <a14:shadowObscured xmlns:a14="http://schemas.microsoft.com/office/drawing/2010/main"/>
                            </a:ext>
                          </a:extLst>
                        </pic:spPr>
                      </pic:pic>
                    </a:graphicData>
                  </a:graphic>
                </wp:inline>
              </w:drawing>
            </w:r>
          </w:p>
          <w:p w:rsidR="009D7BC7" w:rsidRPr="003C3DED" w:rsidRDefault="009D7BC7" w:rsidP="00E5248D">
            <w:pPr>
              <w:spacing w:after="0" w:line="240" w:lineRule="auto"/>
              <w:rPr>
                <w:rFonts w:ascii="Candara" w:eastAsia="Times New Roman" w:hAnsi="Candara" w:cs="Calibri"/>
                <w:color w:val="000000"/>
                <w:sz w:val="18"/>
                <w:szCs w:val="20"/>
                <w:lang w:eastAsia="en-IN"/>
              </w:rPr>
            </w:pPr>
          </w:p>
        </w:tc>
      </w:tr>
      <w:tr w:rsidR="00C00D0B" w:rsidRPr="003C3DED" w:rsidTr="009B0C0F">
        <w:trPr>
          <w:trHeight w:val="353"/>
        </w:trPr>
        <w:tc>
          <w:tcPr>
            <w:tcW w:w="1225" w:type="dxa"/>
            <w:tcBorders>
              <w:top w:val="nil"/>
              <w:left w:val="single" w:sz="4" w:space="0" w:color="auto"/>
              <w:bottom w:val="single" w:sz="4" w:space="0" w:color="auto"/>
              <w:right w:val="nil"/>
            </w:tcBorders>
            <w:shd w:val="clear" w:color="auto" w:fill="auto"/>
            <w:noWrap/>
            <w:vAlign w:val="center"/>
            <w:hideMark/>
          </w:tcPr>
          <w:p w:rsidR="00C00D0B" w:rsidRPr="003C3DED" w:rsidRDefault="00C00D0B"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Values</w:t>
            </w:r>
          </w:p>
        </w:tc>
        <w:tc>
          <w:tcPr>
            <w:tcW w:w="39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00D0B" w:rsidRPr="003C3DED" w:rsidRDefault="00C00D0B" w:rsidP="00E5248D">
            <w:pPr>
              <w:spacing w:after="0" w:line="240" w:lineRule="auto"/>
              <w:rPr>
                <w:rFonts w:ascii="Candara" w:eastAsia="Times New Roman" w:hAnsi="Candara" w:cs="Calibri"/>
                <w:color w:val="000000"/>
                <w:sz w:val="18"/>
                <w:szCs w:val="20"/>
                <w:lang w:eastAsia="en-IN"/>
              </w:rPr>
            </w:pPr>
          </w:p>
          <w:p w:rsidR="00C00D0B" w:rsidRPr="003C3DED" w:rsidRDefault="00C00D0B" w:rsidP="00E5248D">
            <w:pPr>
              <w:spacing w:after="0" w:line="240" w:lineRule="auto"/>
              <w:rPr>
                <w:rFonts w:ascii="Candara" w:eastAsia="Times New Roman" w:hAnsi="Candara" w:cs="Calibri"/>
                <w:color w:val="000000"/>
                <w:sz w:val="18"/>
                <w:szCs w:val="20"/>
                <w:lang w:eastAsia="en-IN"/>
              </w:rPr>
            </w:pPr>
            <w:r w:rsidRPr="003C3DED">
              <w:rPr>
                <w:rFonts w:ascii="Candara" w:eastAsia="Times New Roman" w:hAnsi="Candara" w:cs="Calibri"/>
                <w:noProof/>
                <w:color w:val="000000"/>
                <w:sz w:val="18"/>
                <w:szCs w:val="20"/>
                <w:lang w:eastAsia="en-IN"/>
              </w:rPr>
              <w:drawing>
                <wp:inline distT="0" distB="0" distL="0" distR="0" wp14:anchorId="53E074E2" wp14:editId="64F0EB39">
                  <wp:extent cx="2205806" cy="727363"/>
                  <wp:effectExtent l="0" t="0" r="444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315002" cy="763370"/>
                          </a:xfrm>
                          <a:prstGeom prst="rect">
                            <a:avLst/>
                          </a:prstGeom>
                        </pic:spPr>
                      </pic:pic>
                    </a:graphicData>
                  </a:graphic>
                </wp:inline>
              </w:drawing>
            </w:r>
          </w:p>
          <w:p w:rsidR="00C00D0B" w:rsidRPr="003C3DED" w:rsidRDefault="00C00D0B" w:rsidP="00E5248D">
            <w:pPr>
              <w:spacing w:after="0" w:line="240" w:lineRule="auto"/>
              <w:rPr>
                <w:rFonts w:ascii="Candara" w:eastAsia="Times New Roman" w:hAnsi="Candara" w:cs="Calibri"/>
                <w:color w:val="000000"/>
                <w:sz w:val="18"/>
                <w:szCs w:val="20"/>
                <w:lang w:eastAsia="en-IN"/>
              </w:rPr>
            </w:pPr>
          </w:p>
        </w:tc>
      </w:tr>
      <w:tr w:rsidR="00F22550" w:rsidRPr="003C3DED" w:rsidTr="009B0C0F">
        <w:trPr>
          <w:trHeight w:val="244"/>
        </w:trPr>
        <w:tc>
          <w:tcPr>
            <w:tcW w:w="1225" w:type="dxa"/>
            <w:vMerge w:val="restart"/>
            <w:tcBorders>
              <w:top w:val="nil"/>
              <w:left w:val="single" w:sz="4" w:space="0" w:color="auto"/>
              <w:bottom w:val="single" w:sz="4" w:space="0" w:color="auto"/>
              <w:right w:val="single" w:sz="4" w:space="0" w:color="auto"/>
            </w:tcBorders>
            <w:shd w:val="clear" w:color="auto" w:fill="auto"/>
            <w:vAlign w:val="center"/>
            <w:hideMark/>
          </w:tcPr>
          <w:p w:rsidR="00CE2B42" w:rsidRPr="003C3DED" w:rsidRDefault="00F22550"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Standard Deviation</w:t>
            </w:r>
          </w:p>
          <w:p w:rsidR="00F22550" w:rsidRPr="003C3DED" w:rsidRDefault="00F22550"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(σ)</w:t>
            </w:r>
          </w:p>
        </w:tc>
        <w:tc>
          <w:tcPr>
            <w:tcW w:w="390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22550" w:rsidRPr="003C3DED" w:rsidRDefault="00F22550" w:rsidP="00E5248D">
            <w:pPr>
              <w:spacing w:after="0" w:line="240" w:lineRule="auto"/>
              <w:jc w:val="center"/>
              <w:rPr>
                <w:rFonts w:ascii="Candara" w:eastAsia="Times New Roman" w:hAnsi="Candara" w:cs="Calibri"/>
                <w:color w:val="000000"/>
                <w:sz w:val="18"/>
                <w:szCs w:val="20"/>
                <w:lang w:eastAsia="en-IN"/>
              </w:rPr>
            </w:pPr>
            <w:r w:rsidRPr="003C3DED">
              <w:rPr>
                <w:rFonts w:ascii="Candara" w:eastAsia="Times New Roman" w:hAnsi="Candara" w:cs="Calibri"/>
                <w:color w:val="000000"/>
                <w:sz w:val="18"/>
                <w:szCs w:val="20"/>
                <w:lang w:eastAsia="en-IN"/>
              </w:rPr>
              <w:t xml:space="preserve"> 1.414 </w:t>
            </w:r>
          </w:p>
        </w:tc>
      </w:tr>
      <w:tr w:rsidR="00F22550" w:rsidRPr="003C3DED" w:rsidTr="009B0C0F">
        <w:trPr>
          <w:trHeight w:val="476"/>
        </w:trPr>
        <w:tc>
          <w:tcPr>
            <w:tcW w:w="1225" w:type="dxa"/>
            <w:vMerge/>
            <w:tcBorders>
              <w:top w:val="nil"/>
              <w:left w:val="single" w:sz="4" w:space="0" w:color="auto"/>
              <w:bottom w:val="single" w:sz="4" w:space="0" w:color="auto"/>
              <w:right w:val="single" w:sz="4" w:space="0" w:color="auto"/>
            </w:tcBorders>
            <w:vAlign w:val="center"/>
            <w:hideMark/>
          </w:tcPr>
          <w:p w:rsidR="00F22550" w:rsidRPr="003C3DED" w:rsidRDefault="00F22550" w:rsidP="00E5248D">
            <w:pPr>
              <w:spacing w:after="0" w:line="240" w:lineRule="auto"/>
              <w:rPr>
                <w:rFonts w:ascii="Candara" w:eastAsia="Times New Roman" w:hAnsi="Candara" w:cs="Calibri"/>
                <w:color w:val="000000"/>
                <w:sz w:val="18"/>
                <w:szCs w:val="20"/>
                <w:lang w:eastAsia="en-IN"/>
              </w:rPr>
            </w:pPr>
          </w:p>
        </w:tc>
        <w:tc>
          <w:tcPr>
            <w:tcW w:w="3903" w:type="dxa"/>
            <w:gridSpan w:val="2"/>
            <w:vMerge/>
            <w:tcBorders>
              <w:top w:val="nil"/>
              <w:left w:val="single" w:sz="4" w:space="0" w:color="auto"/>
              <w:bottom w:val="single" w:sz="4" w:space="0" w:color="000000"/>
              <w:right w:val="single" w:sz="4" w:space="0" w:color="000000"/>
            </w:tcBorders>
            <w:vAlign w:val="center"/>
            <w:hideMark/>
          </w:tcPr>
          <w:p w:rsidR="00F22550" w:rsidRPr="003C3DED" w:rsidRDefault="00F22550" w:rsidP="00E5248D">
            <w:pPr>
              <w:spacing w:after="0" w:line="240" w:lineRule="auto"/>
              <w:rPr>
                <w:rFonts w:ascii="Candara" w:eastAsia="Times New Roman" w:hAnsi="Candara" w:cs="Calibri"/>
                <w:color w:val="000000"/>
                <w:sz w:val="18"/>
                <w:szCs w:val="20"/>
                <w:lang w:eastAsia="en-IN"/>
              </w:rPr>
            </w:pPr>
          </w:p>
        </w:tc>
      </w:tr>
    </w:tbl>
    <w:p w:rsidR="00D642ED" w:rsidRPr="003C3DED" w:rsidRDefault="00D642ED" w:rsidP="00E5248D">
      <w:pPr>
        <w:spacing w:after="0"/>
        <w:rPr>
          <w:rFonts w:ascii="Candara" w:hAnsi="Candara"/>
          <w:b/>
          <w:color w:val="002060"/>
          <w:sz w:val="18"/>
          <w:szCs w:val="20"/>
        </w:rPr>
      </w:pPr>
    </w:p>
    <w:p w:rsidR="003F7B35" w:rsidRPr="003C3DED" w:rsidRDefault="003F7B35" w:rsidP="00E5248D">
      <w:pPr>
        <w:spacing w:after="0"/>
        <w:rPr>
          <w:rFonts w:ascii="Candara" w:hAnsi="Candara"/>
          <w:b/>
          <w:color w:val="002060"/>
          <w:szCs w:val="24"/>
        </w:rPr>
      </w:pPr>
    </w:p>
    <w:p w:rsidR="00234861" w:rsidRPr="003C3DED" w:rsidRDefault="00FA76AF" w:rsidP="00E5248D">
      <w:pPr>
        <w:spacing w:after="0"/>
        <w:rPr>
          <w:rFonts w:ascii="Candara" w:hAnsi="Candara"/>
          <w:b/>
          <w:color w:val="002060"/>
          <w:szCs w:val="24"/>
        </w:rPr>
      </w:pPr>
      <w:r w:rsidRPr="003C3DED">
        <w:rPr>
          <w:rFonts w:ascii="Candara" w:hAnsi="Candara"/>
          <w:b/>
          <w:color w:val="002060"/>
          <w:szCs w:val="24"/>
        </w:rPr>
        <w:t>Percentile</w:t>
      </w:r>
      <w:r w:rsidR="00D425DE" w:rsidRPr="003C3DED">
        <w:rPr>
          <w:rFonts w:ascii="Candara" w:hAnsi="Candara"/>
          <w:b/>
          <w:color w:val="002060"/>
          <w:szCs w:val="24"/>
        </w:rPr>
        <w:t>:</w:t>
      </w:r>
    </w:p>
    <w:p w:rsidR="00531C9B" w:rsidRPr="003C3DED" w:rsidRDefault="00C9434C" w:rsidP="00E5248D">
      <w:pPr>
        <w:spacing w:after="0"/>
        <w:ind w:firstLine="720"/>
        <w:rPr>
          <w:rFonts w:ascii="Candara" w:eastAsia="Times New Roman" w:hAnsi="Candara" w:cs="Arial"/>
          <w:color w:val="202124"/>
          <w:sz w:val="18"/>
          <w:szCs w:val="20"/>
          <w:lang w:eastAsia="en-IN"/>
        </w:rPr>
      </w:pPr>
      <w:r w:rsidRPr="003C3DED">
        <w:rPr>
          <w:rFonts w:ascii="Candara" w:eastAsia="Times New Roman" w:hAnsi="Candara" w:cs="Arial"/>
          <w:color w:val="202124"/>
          <w:sz w:val="18"/>
          <w:szCs w:val="20"/>
          <w:lang w:eastAsia="en-IN"/>
        </w:rPr>
        <w:t>A percentile is a statistical measure used to describe the relative position of a particular value in a dataset. It tells you what percentage of data points are below or equal to a given value. Percentiles are commonly used in various fields, including statistics, education, healthcare, and finance, to understand the distribution of data and make comparisons.</w:t>
      </w:r>
    </w:p>
    <w:p w:rsidR="00D425DE" w:rsidRPr="003C3DED" w:rsidRDefault="00C9434C" w:rsidP="00E5248D">
      <w:pPr>
        <w:spacing w:after="0"/>
        <w:ind w:firstLine="720"/>
        <w:rPr>
          <w:rFonts w:ascii="Candara" w:hAnsi="Candara"/>
          <w:b/>
          <w:color w:val="002060"/>
          <w:sz w:val="18"/>
          <w:szCs w:val="20"/>
        </w:rPr>
      </w:pPr>
      <w:r w:rsidRPr="003C3DED">
        <w:rPr>
          <w:rFonts w:ascii="Candara" w:eastAsia="Times New Roman" w:hAnsi="Candara" w:cs="Arial"/>
          <w:color w:val="202124"/>
          <w:sz w:val="18"/>
          <w:szCs w:val="20"/>
          <w:lang w:eastAsia="en-IN"/>
        </w:rPr>
        <w:t xml:space="preserve"> </w:t>
      </w:r>
      <w:r w:rsidR="00876FFB" w:rsidRPr="003C3DED">
        <w:rPr>
          <w:rFonts w:ascii="Candara" w:hAnsi="Candara"/>
          <w:b/>
          <w:noProof/>
          <w:color w:val="002060"/>
          <w:sz w:val="18"/>
          <w:szCs w:val="20"/>
          <w:lang w:eastAsia="en-IN"/>
        </w:rPr>
        <w:drawing>
          <wp:inline distT="0" distB="0" distL="0" distR="0" wp14:anchorId="097CE3D8" wp14:editId="173D8BCB">
            <wp:extent cx="3164935" cy="1203960"/>
            <wp:effectExtent l="19050" t="19050" r="16510" b="152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3271784" cy="1244606"/>
                    </a:xfrm>
                    <a:prstGeom prst="rect">
                      <a:avLst/>
                    </a:prstGeom>
                    <a:ln w="12700">
                      <a:solidFill>
                        <a:schemeClr val="accent1"/>
                      </a:solidFill>
                    </a:ln>
                  </pic:spPr>
                </pic:pic>
              </a:graphicData>
            </a:graphic>
          </wp:inline>
        </w:drawing>
      </w:r>
    </w:p>
    <w:p w:rsidR="00876FFB" w:rsidRPr="003C3DED" w:rsidRDefault="00221EEB" w:rsidP="00E5248D">
      <w:pPr>
        <w:spacing w:after="0"/>
        <w:rPr>
          <w:rFonts w:ascii="Candara" w:hAnsi="Candara"/>
          <w:noProof/>
          <w:sz w:val="18"/>
          <w:szCs w:val="20"/>
          <w:lang w:eastAsia="en-IN"/>
        </w:rPr>
      </w:pPr>
      <w:r w:rsidRPr="003C3DED">
        <w:rPr>
          <w:rFonts w:ascii="Candara" w:hAnsi="Candara"/>
          <w:noProof/>
          <w:sz w:val="18"/>
          <w:szCs w:val="20"/>
          <w:lang w:eastAsia="en-IN"/>
        </w:rPr>
        <w:lastRenderedPageBreak/>
        <w:t>Percentile</w:t>
      </w:r>
      <w:r w:rsidR="00876FFB" w:rsidRPr="003C3DED">
        <w:rPr>
          <w:rFonts w:ascii="Candara" w:hAnsi="Candara"/>
          <w:noProof/>
          <w:sz w:val="18"/>
          <w:szCs w:val="20"/>
          <w:lang w:eastAsia="en-IN"/>
        </w:rPr>
        <w:t xml:space="preserve"> Rank Formula</w:t>
      </w:r>
      <w:r w:rsidR="00B81492" w:rsidRPr="003C3DED">
        <w:rPr>
          <w:rFonts w:ascii="Candara" w:hAnsi="Candara"/>
          <w:noProof/>
          <w:sz w:val="18"/>
          <w:szCs w:val="20"/>
          <w:lang w:eastAsia="en-IN"/>
        </w:rPr>
        <w:t xml:space="preserve"> </w:t>
      </w:r>
      <w:r w:rsidR="00876FFB" w:rsidRPr="003C3DED">
        <w:rPr>
          <w:rFonts w:ascii="Candara" w:hAnsi="Candara"/>
          <w:noProof/>
          <w:sz w:val="18"/>
          <w:szCs w:val="20"/>
          <w:lang w:eastAsia="en-IN"/>
        </w:rPr>
        <w:t xml:space="preserve">(Find </w:t>
      </w:r>
      <w:r w:rsidRPr="003C3DED">
        <w:rPr>
          <w:rFonts w:ascii="Candara" w:hAnsi="Candara"/>
          <w:noProof/>
          <w:sz w:val="18"/>
          <w:szCs w:val="20"/>
          <w:lang w:eastAsia="en-IN"/>
        </w:rPr>
        <w:t xml:space="preserve">the </w:t>
      </w:r>
      <w:r w:rsidR="00876FFB" w:rsidRPr="003C3DED">
        <w:rPr>
          <w:rFonts w:ascii="Candara" w:hAnsi="Candara"/>
          <w:noProof/>
          <w:sz w:val="18"/>
          <w:szCs w:val="20"/>
          <w:lang w:eastAsia="en-IN"/>
        </w:rPr>
        <w:t>position of a given Percentile):</w:t>
      </w:r>
    </w:p>
    <w:p w:rsidR="00876FFB" w:rsidRPr="003C3DED" w:rsidRDefault="00876FFB" w:rsidP="00E5248D">
      <w:pPr>
        <w:spacing w:after="0"/>
        <w:rPr>
          <w:rFonts w:ascii="Candara" w:hAnsi="Candara"/>
          <w:b/>
          <w:color w:val="002060"/>
          <w:sz w:val="18"/>
          <w:szCs w:val="20"/>
        </w:rPr>
      </w:pPr>
      <w:r w:rsidRPr="003C3DED">
        <w:rPr>
          <w:rFonts w:ascii="Candara" w:hAnsi="Candara"/>
          <w:noProof/>
          <w:sz w:val="18"/>
          <w:szCs w:val="20"/>
          <w:lang w:eastAsia="en-IN"/>
        </w:rPr>
        <w:drawing>
          <wp:inline distT="0" distB="0" distL="0" distR="0" wp14:anchorId="2F28B8AC" wp14:editId="484174BA">
            <wp:extent cx="3096895" cy="716280"/>
            <wp:effectExtent l="19050" t="19050" r="27305" b="26670"/>
            <wp:docPr id="13" name="Picture 13" descr="Learn Finding Percentiles of Ungrouped Data in 2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arn Finding Percentiles of Ungrouped Data in 2 minut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600" b="36751"/>
                    <a:stretch/>
                  </pic:blipFill>
                  <pic:spPr bwMode="auto">
                    <a:xfrm>
                      <a:off x="0" y="0"/>
                      <a:ext cx="3098165" cy="716574"/>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84432C" w:rsidRDefault="0084432C" w:rsidP="00E5248D">
      <w:pPr>
        <w:spacing w:after="0"/>
        <w:rPr>
          <w:rFonts w:ascii="Candara" w:hAnsi="Candara"/>
          <w:b/>
          <w:color w:val="002060"/>
          <w:sz w:val="18"/>
          <w:szCs w:val="20"/>
        </w:rPr>
      </w:pPr>
    </w:p>
    <w:p w:rsidR="00230615" w:rsidRPr="003C3DED" w:rsidRDefault="00FA76AF" w:rsidP="00E5248D">
      <w:pPr>
        <w:spacing w:after="0"/>
        <w:rPr>
          <w:rFonts w:ascii="Candara" w:hAnsi="Candara"/>
          <w:b/>
          <w:color w:val="002060"/>
          <w:sz w:val="18"/>
          <w:szCs w:val="20"/>
        </w:rPr>
      </w:pPr>
      <w:r w:rsidRPr="003C3DED">
        <w:rPr>
          <w:rFonts w:ascii="Candara" w:hAnsi="Candara"/>
          <w:b/>
          <w:color w:val="002060"/>
          <w:sz w:val="18"/>
          <w:szCs w:val="20"/>
        </w:rPr>
        <w:t xml:space="preserve">Quartile: </w:t>
      </w:r>
    </w:p>
    <w:p w:rsidR="00741EC4" w:rsidRPr="003C3DED" w:rsidRDefault="00741EC4" w:rsidP="00E5248D">
      <w:pPr>
        <w:spacing w:after="0"/>
        <w:ind w:firstLine="720"/>
        <w:rPr>
          <w:rFonts w:ascii="Candara" w:hAnsi="Candara"/>
          <w:sz w:val="18"/>
          <w:szCs w:val="20"/>
        </w:rPr>
      </w:pPr>
      <w:r w:rsidRPr="003C3DED">
        <w:rPr>
          <w:rFonts w:ascii="Candara" w:hAnsi="Candara"/>
          <w:sz w:val="18"/>
          <w:szCs w:val="20"/>
        </w:rPr>
        <w:t>Quartiles are a specific type of percentile that divides a dataset into four equal parts or quarters. They are often used in statistics and data analysis to understand the distribution and spread of data. Quartiles are useful for identifying the central tendency and variability of a dataset, as well as for detecting potential outliers.</w:t>
      </w:r>
    </w:p>
    <w:p w:rsidR="00741EC4" w:rsidRPr="003C3DED" w:rsidRDefault="00741EC4" w:rsidP="00E5248D">
      <w:pPr>
        <w:spacing w:after="0"/>
        <w:rPr>
          <w:rFonts w:ascii="Candara" w:hAnsi="Candara"/>
          <w:sz w:val="18"/>
          <w:szCs w:val="20"/>
        </w:rPr>
      </w:pPr>
      <w:r w:rsidRPr="003C3DED">
        <w:rPr>
          <w:rFonts w:ascii="Candara" w:hAnsi="Candara"/>
          <w:sz w:val="18"/>
          <w:szCs w:val="20"/>
        </w:rPr>
        <w:t>There are three quartiles commonly calculated:</w:t>
      </w:r>
    </w:p>
    <w:p w:rsidR="0084432C" w:rsidRDefault="0084432C" w:rsidP="00E5248D">
      <w:pPr>
        <w:spacing w:after="0"/>
        <w:rPr>
          <w:rFonts w:ascii="Candara" w:hAnsi="Candara"/>
          <w:b/>
          <w:sz w:val="18"/>
          <w:szCs w:val="20"/>
        </w:rPr>
      </w:pPr>
    </w:p>
    <w:p w:rsidR="00F02F45" w:rsidRPr="003C3DED" w:rsidRDefault="00741EC4" w:rsidP="00E5248D">
      <w:pPr>
        <w:spacing w:after="0"/>
        <w:rPr>
          <w:rFonts w:ascii="Candara" w:hAnsi="Candara"/>
          <w:sz w:val="18"/>
          <w:szCs w:val="20"/>
        </w:rPr>
      </w:pPr>
      <w:r w:rsidRPr="003C3DED">
        <w:rPr>
          <w:rFonts w:ascii="Candara" w:hAnsi="Candara"/>
          <w:b/>
          <w:sz w:val="18"/>
          <w:szCs w:val="20"/>
        </w:rPr>
        <w:t>First Quartile (Q1):</w:t>
      </w:r>
      <w:r w:rsidRPr="003C3DED">
        <w:rPr>
          <w:rFonts w:ascii="Candara" w:hAnsi="Candara"/>
          <w:sz w:val="18"/>
          <w:szCs w:val="20"/>
        </w:rPr>
        <w:t xml:space="preserve"> </w:t>
      </w:r>
    </w:p>
    <w:p w:rsidR="00741EC4" w:rsidRPr="003C3DED" w:rsidRDefault="00741EC4" w:rsidP="00E5248D">
      <w:pPr>
        <w:spacing w:after="0"/>
        <w:ind w:firstLine="720"/>
        <w:rPr>
          <w:rFonts w:ascii="Candara" w:hAnsi="Candara"/>
          <w:sz w:val="18"/>
          <w:szCs w:val="20"/>
        </w:rPr>
      </w:pPr>
      <w:r w:rsidRPr="003C3DED">
        <w:rPr>
          <w:rFonts w:ascii="Candara" w:hAnsi="Candara"/>
          <w:sz w:val="18"/>
          <w:szCs w:val="20"/>
        </w:rPr>
        <w:t>This is the 25th percentile, also known as the lower quartile. It divides the lowest 25% of the data from the rest. In other words, Q1 represents the value below which 25% of the data points fall.</w:t>
      </w:r>
    </w:p>
    <w:p w:rsidR="0084432C" w:rsidRDefault="0084432C" w:rsidP="00E5248D">
      <w:pPr>
        <w:spacing w:after="0"/>
        <w:rPr>
          <w:rFonts w:ascii="Candara" w:hAnsi="Candara"/>
          <w:b/>
          <w:sz w:val="18"/>
          <w:szCs w:val="20"/>
        </w:rPr>
      </w:pPr>
    </w:p>
    <w:p w:rsidR="00F02F45" w:rsidRPr="003C3DED" w:rsidRDefault="00741EC4" w:rsidP="00E5248D">
      <w:pPr>
        <w:spacing w:after="0"/>
        <w:rPr>
          <w:rFonts w:ascii="Candara" w:hAnsi="Candara"/>
          <w:sz w:val="18"/>
          <w:szCs w:val="20"/>
        </w:rPr>
      </w:pPr>
      <w:r w:rsidRPr="003C3DED">
        <w:rPr>
          <w:rFonts w:ascii="Candara" w:hAnsi="Candara"/>
          <w:b/>
          <w:sz w:val="18"/>
          <w:szCs w:val="20"/>
        </w:rPr>
        <w:t>Second Quartile (Q2):</w:t>
      </w:r>
      <w:r w:rsidRPr="003C3DED">
        <w:rPr>
          <w:rFonts w:ascii="Candara" w:hAnsi="Candara"/>
          <w:sz w:val="18"/>
          <w:szCs w:val="20"/>
        </w:rPr>
        <w:t xml:space="preserve"> </w:t>
      </w:r>
    </w:p>
    <w:p w:rsidR="00741EC4" w:rsidRPr="003C3DED" w:rsidRDefault="00741EC4" w:rsidP="00E5248D">
      <w:pPr>
        <w:spacing w:after="0"/>
        <w:ind w:firstLine="720"/>
        <w:rPr>
          <w:rFonts w:ascii="Candara" w:hAnsi="Candara"/>
          <w:sz w:val="18"/>
          <w:szCs w:val="20"/>
        </w:rPr>
      </w:pPr>
      <w:r w:rsidRPr="003C3DED">
        <w:rPr>
          <w:rFonts w:ascii="Candara" w:hAnsi="Candara"/>
          <w:sz w:val="18"/>
          <w:szCs w:val="20"/>
        </w:rPr>
        <w:t>This is the 50th percentile, which is also known as the median. Q2 divides the data into two equal halves, with 50% of the data below it and 50% above it. The median is often used to measure the central tendency of a dataset.</w:t>
      </w:r>
    </w:p>
    <w:p w:rsidR="0084432C" w:rsidRDefault="0084432C" w:rsidP="00E5248D">
      <w:pPr>
        <w:spacing w:after="0"/>
        <w:rPr>
          <w:rFonts w:ascii="Candara" w:hAnsi="Candara"/>
          <w:b/>
          <w:sz w:val="18"/>
          <w:szCs w:val="20"/>
        </w:rPr>
      </w:pPr>
    </w:p>
    <w:p w:rsidR="00F02F45" w:rsidRPr="003C3DED" w:rsidRDefault="00741EC4" w:rsidP="00E5248D">
      <w:pPr>
        <w:spacing w:after="0"/>
        <w:rPr>
          <w:rFonts w:ascii="Candara" w:hAnsi="Candara"/>
          <w:sz w:val="18"/>
          <w:szCs w:val="20"/>
        </w:rPr>
      </w:pPr>
      <w:r w:rsidRPr="003C3DED">
        <w:rPr>
          <w:rFonts w:ascii="Candara" w:hAnsi="Candara"/>
          <w:b/>
          <w:sz w:val="18"/>
          <w:szCs w:val="20"/>
        </w:rPr>
        <w:t>Third Quartile (Q3):</w:t>
      </w:r>
      <w:r w:rsidRPr="003C3DED">
        <w:rPr>
          <w:rFonts w:ascii="Candara" w:hAnsi="Candara"/>
          <w:sz w:val="18"/>
          <w:szCs w:val="20"/>
        </w:rPr>
        <w:t xml:space="preserve"> </w:t>
      </w:r>
    </w:p>
    <w:p w:rsidR="000A70AB" w:rsidRPr="003C3DED" w:rsidRDefault="00741EC4" w:rsidP="00E5248D">
      <w:pPr>
        <w:spacing w:after="0"/>
        <w:ind w:firstLine="720"/>
        <w:rPr>
          <w:rFonts w:ascii="Candara" w:hAnsi="Candara"/>
          <w:sz w:val="18"/>
          <w:szCs w:val="20"/>
        </w:rPr>
      </w:pPr>
      <w:r w:rsidRPr="003C3DED">
        <w:rPr>
          <w:rFonts w:ascii="Candara" w:hAnsi="Candara"/>
          <w:sz w:val="18"/>
          <w:szCs w:val="20"/>
        </w:rPr>
        <w:t>This is the 75th percentile, also known as the upper quartile. It divides the lowest 75% of the data from the highest 25%. Q3 represents the value below which 75% of the data points fall.</w:t>
      </w:r>
    </w:p>
    <w:p w:rsidR="00A6490C" w:rsidRPr="003C3DED" w:rsidRDefault="00A6490C" w:rsidP="00E5248D">
      <w:pPr>
        <w:spacing w:after="0"/>
        <w:rPr>
          <w:rFonts w:ascii="Candara" w:hAnsi="Candara"/>
          <w:b/>
          <w:color w:val="002060"/>
          <w:szCs w:val="20"/>
        </w:rPr>
      </w:pPr>
    </w:p>
    <w:sectPr w:rsidR="00A6490C" w:rsidRPr="003C3DED" w:rsidSect="009B0C0F">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7"/>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001B"/>
    <w:rsid w:val="00001BA8"/>
    <w:rsid w:val="00011F85"/>
    <w:rsid w:val="0001447D"/>
    <w:rsid w:val="000352B7"/>
    <w:rsid w:val="000670E8"/>
    <w:rsid w:val="0009599A"/>
    <w:rsid w:val="000A4FA3"/>
    <w:rsid w:val="000A70AB"/>
    <w:rsid w:val="000F69E7"/>
    <w:rsid w:val="00116250"/>
    <w:rsid w:val="001167AD"/>
    <w:rsid w:val="00122D27"/>
    <w:rsid w:val="001566D9"/>
    <w:rsid w:val="00174E72"/>
    <w:rsid w:val="0017739F"/>
    <w:rsid w:val="001C2449"/>
    <w:rsid w:val="001D140F"/>
    <w:rsid w:val="001F5A48"/>
    <w:rsid w:val="00202715"/>
    <w:rsid w:val="00221EEB"/>
    <w:rsid w:val="00230615"/>
    <w:rsid w:val="00230745"/>
    <w:rsid w:val="00234861"/>
    <w:rsid w:val="00246B19"/>
    <w:rsid w:val="00254FEF"/>
    <w:rsid w:val="00262328"/>
    <w:rsid w:val="00271ECA"/>
    <w:rsid w:val="0027219A"/>
    <w:rsid w:val="00275A49"/>
    <w:rsid w:val="00275EB1"/>
    <w:rsid w:val="00277CCF"/>
    <w:rsid w:val="002870CF"/>
    <w:rsid w:val="002B1FA3"/>
    <w:rsid w:val="002D20C9"/>
    <w:rsid w:val="002E3D1F"/>
    <w:rsid w:val="003013BC"/>
    <w:rsid w:val="00304C69"/>
    <w:rsid w:val="00307531"/>
    <w:rsid w:val="00310FD2"/>
    <w:rsid w:val="00323748"/>
    <w:rsid w:val="0032587B"/>
    <w:rsid w:val="00355CFF"/>
    <w:rsid w:val="00355FDD"/>
    <w:rsid w:val="00360306"/>
    <w:rsid w:val="00374B98"/>
    <w:rsid w:val="0038481E"/>
    <w:rsid w:val="003A3C87"/>
    <w:rsid w:val="003C3DED"/>
    <w:rsid w:val="003F7263"/>
    <w:rsid w:val="003F7B35"/>
    <w:rsid w:val="00411273"/>
    <w:rsid w:val="00450514"/>
    <w:rsid w:val="004643E2"/>
    <w:rsid w:val="004708DD"/>
    <w:rsid w:val="00485AB1"/>
    <w:rsid w:val="00487A89"/>
    <w:rsid w:val="004C2110"/>
    <w:rsid w:val="004F70BC"/>
    <w:rsid w:val="00505C2A"/>
    <w:rsid w:val="00511DBB"/>
    <w:rsid w:val="00516BC4"/>
    <w:rsid w:val="005236B8"/>
    <w:rsid w:val="00531C9B"/>
    <w:rsid w:val="00532514"/>
    <w:rsid w:val="00533889"/>
    <w:rsid w:val="00533F66"/>
    <w:rsid w:val="00541C6A"/>
    <w:rsid w:val="0059513D"/>
    <w:rsid w:val="005A0FAA"/>
    <w:rsid w:val="005A46A0"/>
    <w:rsid w:val="005A79F9"/>
    <w:rsid w:val="005B27FA"/>
    <w:rsid w:val="005C7A5C"/>
    <w:rsid w:val="00600D33"/>
    <w:rsid w:val="00606376"/>
    <w:rsid w:val="00646180"/>
    <w:rsid w:val="006637BB"/>
    <w:rsid w:val="00683234"/>
    <w:rsid w:val="0069394F"/>
    <w:rsid w:val="00693CF6"/>
    <w:rsid w:val="006B599C"/>
    <w:rsid w:val="006C39D8"/>
    <w:rsid w:val="006C76DA"/>
    <w:rsid w:val="006D0838"/>
    <w:rsid w:val="006D605F"/>
    <w:rsid w:val="006E0FEA"/>
    <w:rsid w:val="006E7E7D"/>
    <w:rsid w:val="006F740A"/>
    <w:rsid w:val="006F7CA8"/>
    <w:rsid w:val="0071492C"/>
    <w:rsid w:val="00715318"/>
    <w:rsid w:val="00726A2B"/>
    <w:rsid w:val="0073422F"/>
    <w:rsid w:val="00741EC4"/>
    <w:rsid w:val="0074718F"/>
    <w:rsid w:val="00765445"/>
    <w:rsid w:val="00772404"/>
    <w:rsid w:val="007968F0"/>
    <w:rsid w:val="00797C15"/>
    <w:rsid w:val="007A5285"/>
    <w:rsid w:val="007A5339"/>
    <w:rsid w:val="007B68DF"/>
    <w:rsid w:val="007C07C4"/>
    <w:rsid w:val="007C7513"/>
    <w:rsid w:val="007C7682"/>
    <w:rsid w:val="007D01CF"/>
    <w:rsid w:val="007D564B"/>
    <w:rsid w:val="007F6ED8"/>
    <w:rsid w:val="007F7CE0"/>
    <w:rsid w:val="00810EAA"/>
    <w:rsid w:val="0081477D"/>
    <w:rsid w:val="0082396E"/>
    <w:rsid w:val="00825F1D"/>
    <w:rsid w:val="00827920"/>
    <w:rsid w:val="00827D9D"/>
    <w:rsid w:val="0084432C"/>
    <w:rsid w:val="00876FFB"/>
    <w:rsid w:val="0087771E"/>
    <w:rsid w:val="008A523F"/>
    <w:rsid w:val="008B0F1F"/>
    <w:rsid w:val="008C0601"/>
    <w:rsid w:val="008C7C1A"/>
    <w:rsid w:val="008D03F4"/>
    <w:rsid w:val="008E32E8"/>
    <w:rsid w:val="00912A58"/>
    <w:rsid w:val="009165FC"/>
    <w:rsid w:val="00916A05"/>
    <w:rsid w:val="009275A6"/>
    <w:rsid w:val="009323FC"/>
    <w:rsid w:val="0095253F"/>
    <w:rsid w:val="009702EA"/>
    <w:rsid w:val="0097497A"/>
    <w:rsid w:val="009B0C0F"/>
    <w:rsid w:val="009B44F3"/>
    <w:rsid w:val="009C4F16"/>
    <w:rsid w:val="009C6A90"/>
    <w:rsid w:val="009D40EE"/>
    <w:rsid w:val="009D7BC7"/>
    <w:rsid w:val="009F5648"/>
    <w:rsid w:val="00A5089F"/>
    <w:rsid w:val="00A53464"/>
    <w:rsid w:val="00A53FC7"/>
    <w:rsid w:val="00A57FE7"/>
    <w:rsid w:val="00A635DF"/>
    <w:rsid w:val="00A6490C"/>
    <w:rsid w:val="00AA17E6"/>
    <w:rsid w:val="00AB483E"/>
    <w:rsid w:val="00AD2645"/>
    <w:rsid w:val="00AE36C2"/>
    <w:rsid w:val="00AE57B8"/>
    <w:rsid w:val="00AE7491"/>
    <w:rsid w:val="00AF3635"/>
    <w:rsid w:val="00B214BE"/>
    <w:rsid w:val="00B215B6"/>
    <w:rsid w:val="00B302FC"/>
    <w:rsid w:val="00B34681"/>
    <w:rsid w:val="00B371EB"/>
    <w:rsid w:val="00B44933"/>
    <w:rsid w:val="00B65C86"/>
    <w:rsid w:val="00B71ABF"/>
    <w:rsid w:val="00B81492"/>
    <w:rsid w:val="00BF033D"/>
    <w:rsid w:val="00C00D0B"/>
    <w:rsid w:val="00C26B6C"/>
    <w:rsid w:val="00C55A47"/>
    <w:rsid w:val="00C57EAF"/>
    <w:rsid w:val="00C92C13"/>
    <w:rsid w:val="00C934C2"/>
    <w:rsid w:val="00C9434C"/>
    <w:rsid w:val="00C957CD"/>
    <w:rsid w:val="00CC45EE"/>
    <w:rsid w:val="00CE2B42"/>
    <w:rsid w:val="00D24C69"/>
    <w:rsid w:val="00D36174"/>
    <w:rsid w:val="00D425DE"/>
    <w:rsid w:val="00D57724"/>
    <w:rsid w:val="00D642ED"/>
    <w:rsid w:val="00D942FA"/>
    <w:rsid w:val="00DA4DC6"/>
    <w:rsid w:val="00DC6756"/>
    <w:rsid w:val="00DC7CC3"/>
    <w:rsid w:val="00DD4C76"/>
    <w:rsid w:val="00DD691A"/>
    <w:rsid w:val="00E06C7A"/>
    <w:rsid w:val="00E3341B"/>
    <w:rsid w:val="00E34681"/>
    <w:rsid w:val="00E42C30"/>
    <w:rsid w:val="00E44B12"/>
    <w:rsid w:val="00E5248D"/>
    <w:rsid w:val="00E60BC8"/>
    <w:rsid w:val="00E61FBE"/>
    <w:rsid w:val="00E71347"/>
    <w:rsid w:val="00EA2AC3"/>
    <w:rsid w:val="00EA52E9"/>
    <w:rsid w:val="00EA6196"/>
    <w:rsid w:val="00EB6975"/>
    <w:rsid w:val="00ED0465"/>
    <w:rsid w:val="00ED77DC"/>
    <w:rsid w:val="00F02F45"/>
    <w:rsid w:val="00F073FD"/>
    <w:rsid w:val="00F22550"/>
    <w:rsid w:val="00F23917"/>
    <w:rsid w:val="00F72977"/>
    <w:rsid w:val="00F8117A"/>
    <w:rsid w:val="00F857A8"/>
    <w:rsid w:val="00F87EFA"/>
    <w:rsid w:val="00FA5CB9"/>
    <w:rsid w:val="00FA76AF"/>
    <w:rsid w:val="00FC05BA"/>
    <w:rsid w:val="00FD44C1"/>
    <w:rsid w:val="00FE094C"/>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CC658"/>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203</cp:revision>
  <dcterms:created xsi:type="dcterms:W3CDTF">2022-10-03T05:17:00Z</dcterms:created>
  <dcterms:modified xsi:type="dcterms:W3CDTF">2024-07-08T07:20:00Z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