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6A" w:rsidRPr="00D518A3" w:rsidRDefault="008542FE" w:rsidP="00A10A41">
      <w:pPr>
        <w:spacing w:after="0"/>
        <w:rPr>
          <w:rFonts w:ascii="Candara" w:eastAsia="Times New Roman" w:hAnsi="Candara" w:cs="Calibri"/>
          <w:b/>
          <w:bCs/>
          <w:color w:val="002060"/>
          <w:sz w:val="18"/>
          <w:szCs w:val="20"/>
          <w:lang w:eastAsia="en-IN"/>
        </w:rPr>
      </w:pPr>
      <w:r w:rsidRPr="00D518A3">
        <w:rPr>
          <w:rFonts w:ascii="Candara" w:eastAsia="Times New Roman" w:hAnsi="Candara" w:cs="Calibri"/>
          <w:b/>
          <w:bCs/>
          <w:color w:val="0070C0"/>
          <w:sz w:val="18"/>
          <w:szCs w:val="20"/>
          <w:lang w:eastAsia="en-IN"/>
        </w:rPr>
        <w:t xml:space="preserve">Standardization </w:t>
      </w:r>
      <w:r w:rsidR="004864E2" w:rsidRPr="00D518A3">
        <w:rPr>
          <w:rFonts w:ascii="Candara" w:eastAsia="Times New Roman" w:hAnsi="Candara" w:cs="Calibri"/>
          <w:b/>
          <w:bCs/>
          <w:color w:val="002060"/>
          <w:sz w:val="18"/>
          <w:szCs w:val="20"/>
          <w:lang w:eastAsia="en-IN"/>
        </w:rPr>
        <w:t>(</w:t>
      </w:r>
      <w:r w:rsidR="009A7D6A" w:rsidRPr="00D518A3">
        <w:rPr>
          <w:rFonts w:ascii="Candara" w:eastAsia="Times New Roman" w:hAnsi="Candara" w:cs="Calibri"/>
          <w:b/>
          <w:bCs/>
          <w:color w:val="002060"/>
          <w:sz w:val="18"/>
          <w:szCs w:val="20"/>
          <w:lang w:eastAsia="en-IN"/>
        </w:rPr>
        <w:t>Standard Normal Distribution:</w:t>
      </w:r>
      <w:r w:rsidR="004864E2" w:rsidRPr="00D518A3">
        <w:rPr>
          <w:rFonts w:ascii="Candara" w:eastAsia="Times New Roman" w:hAnsi="Candara" w:cs="Calibri"/>
          <w:b/>
          <w:bCs/>
          <w:color w:val="002060"/>
          <w:sz w:val="18"/>
          <w:szCs w:val="20"/>
          <w:lang w:eastAsia="en-IN"/>
        </w:rPr>
        <w:t>)</w:t>
      </w:r>
    </w:p>
    <w:p w:rsidR="0061312F" w:rsidRPr="00D518A3" w:rsidRDefault="00CD005B" w:rsidP="00A10A41">
      <w:pPr>
        <w:spacing w:after="0"/>
        <w:ind w:firstLine="720"/>
        <w:rPr>
          <w:rFonts w:ascii="Candara" w:eastAsia="Times New Roman" w:hAnsi="Candara" w:cs="Calibri"/>
          <w:bCs/>
          <w:sz w:val="18"/>
          <w:szCs w:val="20"/>
          <w:lang w:eastAsia="en-IN"/>
        </w:rPr>
      </w:pPr>
      <w:r>
        <w:rPr>
          <w:rFonts w:ascii="Candara" w:eastAsia="Times New Roman" w:hAnsi="Candara" w:cs="Calibri"/>
          <w:bCs/>
          <w:sz w:val="18"/>
          <w:szCs w:val="20"/>
          <w:lang w:eastAsia="en-IN"/>
        </w:rPr>
        <w:t xml:space="preserve">Converting a standard distribution in to standard normal distribution is called </w:t>
      </w:r>
      <w:r w:rsidRPr="00CD005B">
        <w:rPr>
          <w:rFonts w:ascii="Candara" w:eastAsia="Times New Roman" w:hAnsi="Candara" w:cs="Calibri"/>
          <w:bCs/>
          <w:sz w:val="18"/>
          <w:szCs w:val="20"/>
          <w:lang w:eastAsia="en-IN"/>
        </w:rPr>
        <w:t>Standardization.</w:t>
      </w:r>
      <w:r>
        <w:rPr>
          <w:rFonts w:ascii="Candara" w:eastAsia="Times New Roman" w:hAnsi="Candara" w:cs="Calibri"/>
          <w:bCs/>
          <w:sz w:val="18"/>
          <w:szCs w:val="20"/>
          <w:lang w:eastAsia="en-IN"/>
        </w:rPr>
        <w:t xml:space="preserve"> </w:t>
      </w:r>
      <w:r w:rsidR="004D347D" w:rsidRPr="00D518A3">
        <w:rPr>
          <w:rFonts w:ascii="Candara" w:eastAsia="Times New Roman" w:hAnsi="Candara" w:cs="Calibri"/>
          <w:bCs/>
          <w:sz w:val="18"/>
          <w:szCs w:val="20"/>
          <w:lang w:eastAsia="en-IN"/>
        </w:rPr>
        <w:t xml:space="preserve">The standard normal distribution </w:t>
      </w:r>
      <w:r w:rsidR="007D38FE" w:rsidRPr="00D518A3">
        <w:rPr>
          <w:rFonts w:ascii="Candara" w:eastAsia="Times New Roman" w:hAnsi="Candara" w:cs="Calibri"/>
          <w:bCs/>
          <w:sz w:val="18"/>
          <w:szCs w:val="20"/>
          <w:lang w:eastAsia="en-IN"/>
        </w:rPr>
        <w:t xml:space="preserve">is </w:t>
      </w:r>
      <w:r w:rsidR="004D347D" w:rsidRPr="00D518A3">
        <w:rPr>
          <w:rFonts w:ascii="Candara" w:eastAsia="Times New Roman" w:hAnsi="Candara" w:cs="Calibri"/>
          <w:bCs/>
          <w:sz w:val="18"/>
          <w:szCs w:val="20"/>
          <w:lang w:eastAsia="en-IN"/>
        </w:rPr>
        <w:t>also called the z-</w:t>
      </w:r>
      <w:r w:rsidR="003C6ED8" w:rsidRPr="00D518A3">
        <w:rPr>
          <w:rFonts w:ascii="Candara" w:eastAsia="Times New Roman" w:hAnsi="Candara" w:cs="Calibri"/>
          <w:bCs/>
          <w:sz w:val="18"/>
          <w:szCs w:val="20"/>
          <w:lang w:eastAsia="en-IN"/>
        </w:rPr>
        <w:t>distribution;</w:t>
      </w:r>
      <w:r w:rsidR="004D347D" w:rsidRPr="00D518A3">
        <w:rPr>
          <w:rFonts w:ascii="Candara" w:eastAsia="Times New Roman" w:hAnsi="Candara" w:cs="Calibri"/>
          <w:bCs/>
          <w:sz w:val="18"/>
          <w:szCs w:val="20"/>
          <w:lang w:eastAsia="en-IN"/>
        </w:rPr>
        <w:t xml:space="preserve"> </w:t>
      </w:r>
      <w:r w:rsidR="003C6ED8" w:rsidRPr="00D518A3">
        <w:rPr>
          <w:rFonts w:ascii="Candara" w:eastAsia="Times New Roman" w:hAnsi="Candara" w:cs="Calibri"/>
          <w:b/>
          <w:bCs/>
          <w:sz w:val="18"/>
          <w:szCs w:val="20"/>
          <w:lang w:eastAsia="en-IN"/>
        </w:rPr>
        <w:t>any</w:t>
      </w:r>
      <w:r w:rsidR="0061312F" w:rsidRPr="00D518A3">
        <w:rPr>
          <w:rFonts w:ascii="Candara" w:eastAsia="Times New Roman" w:hAnsi="Candara" w:cs="Calibri"/>
          <w:b/>
          <w:bCs/>
          <w:sz w:val="18"/>
          <w:szCs w:val="20"/>
          <w:lang w:eastAsia="en-IN"/>
        </w:rPr>
        <w:t xml:space="preserve"> normal distribution can be standardized by converting its values into z-scores</w:t>
      </w:r>
      <w:r w:rsidR="004253C9">
        <w:rPr>
          <w:rFonts w:ascii="Candara" w:eastAsia="Times New Roman" w:hAnsi="Candara" w:cs="Calibri"/>
          <w:b/>
          <w:bCs/>
          <w:sz w:val="18"/>
          <w:szCs w:val="20"/>
          <w:lang w:eastAsia="en-IN"/>
        </w:rPr>
        <w:t xml:space="preserve"> formula</w:t>
      </w:r>
      <w:r w:rsidR="0061312F" w:rsidRPr="00D518A3">
        <w:rPr>
          <w:rFonts w:ascii="Candara" w:eastAsia="Times New Roman" w:hAnsi="Candara" w:cs="Calibri"/>
          <w:bCs/>
          <w:sz w:val="18"/>
          <w:szCs w:val="20"/>
          <w:lang w:eastAsia="en-IN"/>
        </w:rPr>
        <w:t xml:space="preserve">. </w:t>
      </w:r>
    </w:p>
    <w:p w:rsidR="0061312F" w:rsidRDefault="0061312F" w:rsidP="00A10A41">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 xml:space="preserve">When you standardize a normal distribution, then </w:t>
      </w:r>
      <w:r w:rsidR="007D38FE" w:rsidRPr="00D518A3">
        <w:rPr>
          <w:rFonts w:ascii="Candara" w:eastAsia="Times New Roman" w:hAnsi="Candara" w:cs="Calibri"/>
          <w:bCs/>
          <w:sz w:val="18"/>
          <w:szCs w:val="20"/>
          <w:lang w:eastAsia="en-IN"/>
        </w:rPr>
        <w:t xml:space="preserve">the </w:t>
      </w:r>
      <w:r w:rsidRPr="00D518A3">
        <w:rPr>
          <w:rFonts w:ascii="Candara" w:eastAsia="Times New Roman" w:hAnsi="Candara" w:cs="Calibri"/>
          <w:bCs/>
          <w:sz w:val="18"/>
          <w:szCs w:val="20"/>
          <w:lang w:eastAsia="en-IN"/>
        </w:rPr>
        <w:t xml:space="preserve">mean becomes 0 and the standard deviation becomes 1. This allows you to easily calculate the probability of certain values occurring in your distribution, or to compare data sets with different means and standard deviations. We can convert normal distribution to Standard Normal Distribution using </w:t>
      </w:r>
      <w:r w:rsidR="00D0032B" w:rsidRPr="00D518A3">
        <w:rPr>
          <w:rFonts w:ascii="Candara" w:eastAsia="Times New Roman" w:hAnsi="Candara" w:cs="Calibri"/>
          <w:bCs/>
          <w:sz w:val="18"/>
          <w:szCs w:val="20"/>
          <w:lang w:eastAsia="en-IN"/>
        </w:rPr>
        <w:t xml:space="preserve">the </w:t>
      </w:r>
      <w:r w:rsidRPr="00D518A3">
        <w:rPr>
          <w:rFonts w:ascii="Candara" w:eastAsia="Times New Roman" w:hAnsi="Candara" w:cs="Calibri"/>
          <w:bCs/>
          <w:sz w:val="18"/>
          <w:szCs w:val="20"/>
          <w:lang w:eastAsia="en-IN"/>
        </w:rPr>
        <w:t>Z-score Formula</w:t>
      </w:r>
    </w:p>
    <w:p w:rsidR="00CF33A9" w:rsidRPr="00D518A3" w:rsidRDefault="00CF33A9" w:rsidP="00ED21CF">
      <w:pPr>
        <w:spacing w:after="0"/>
        <w:rPr>
          <w:rFonts w:ascii="Candara" w:eastAsia="Times New Roman" w:hAnsi="Candara" w:cs="Calibri"/>
          <w:bCs/>
          <w:sz w:val="18"/>
          <w:szCs w:val="20"/>
          <w:lang w:eastAsia="en-IN"/>
        </w:rPr>
      </w:pPr>
    </w:p>
    <w:p w:rsidR="004D347D" w:rsidRPr="00D518A3" w:rsidRDefault="00140B6C" w:rsidP="00A10A41">
      <w:pPr>
        <w:spacing w:after="0"/>
        <w:rPr>
          <w:rFonts w:ascii="Candara" w:eastAsia="Times New Roman" w:hAnsi="Candara" w:cs="Calibri"/>
          <w:b/>
          <w:bCs/>
          <w:sz w:val="18"/>
          <w:szCs w:val="20"/>
          <w:lang w:eastAsia="en-IN"/>
        </w:rPr>
      </w:pPr>
      <w:r w:rsidRPr="00D518A3">
        <w:rPr>
          <w:rFonts w:ascii="Candara" w:eastAsia="Times New Roman" w:hAnsi="Candara" w:cs="Calibri"/>
          <w:b/>
          <w:bCs/>
          <w:sz w:val="18"/>
          <w:szCs w:val="20"/>
          <w:lang w:eastAsia="en-IN"/>
        </w:rPr>
        <w:t xml:space="preserve">Steps of </w:t>
      </w:r>
      <w:r w:rsidR="004D347D" w:rsidRPr="00D518A3">
        <w:rPr>
          <w:rFonts w:ascii="Candara" w:eastAsia="Times New Roman" w:hAnsi="Candara" w:cs="Calibri"/>
          <w:b/>
          <w:bCs/>
          <w:sz w:val="18"/>
          <w:szCs w:val="20"/>
          <w:lang w:eastAsia="en-IN"/>
        </w:rPr>
        <w:t>Standardizing a normal distribution</w:t>
      </w:r>
      <w:r w:rsidR="004864E2" w:rsidRPr="00D518A3">
        <w:rPr>
          <w:rFonts w:ascii="Candara" w:eastAsia="Times New Roman" w:hAnsi="Candara" w:cs="Calibri"/>
          <w:b/>
          <w:bCs/>
          <w:sz w:val="18"/>
          <w:szCs w:val="20"/>
          <w:lang w:eastAsia="en-IN"/>
        </w:rPr>
        <w:t>:</w:t>
      </w:r>
    </w:p>
    <w:p w:rsidR="00C3324B" w:rsidRPr="00D518A3" w:rsidRDefault="00FC3FBD" w:rsidP="00A10A41">
      <w:pPr>
        <w:pStyle w:val="ListParagraph"/>
        <w:numPr>
          <w:ilvl w:val="0"/>
          <w:numId w:val="7"/>
        </w:numPr>
        <w:spacing w:after="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C</w:t>
      </w:r>
      <w:r w:rsidR="00407EF2" w:rsidRPr="00D518A3">
        <w:rPr>
          <w:rFonts w:ascii="Candara" w:eastAsia="Times New Roman" w:hAnsi="Candara" w:cs="Calibri"/>
          <w:bCs/>
          <w:sz w:val="18"/>
          <w:szCs w:val="20"/>
          <w:lang w:eastAsia="en-IN"/>
        </w:rPr>
        <w:t>alculate the Standard Deviation:</w:t>
      </w:r>
    </w:p>
    <w:p w:rsidR="000C5B94" w:rsidRDefault="00FC3FBD" w:rsidP="00A10A41">
      <w:pPr>
        <w:pStyle w:val="ListParagraph"/>
        <w:numPr>
          <w:ilvl w:val="0"/>
          <w:numId w:val="7"/>
        </w:numPr>
        <w:spacing w:after="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 xml:space="preserve">Calculate Standard Normal Distribution using </w:t>
      </w:r>
      <w:r w:rsidR="00D0032B" w:rsidRPr="00D518A3">
        <w:rPr>
          <w:rFonts w:ascii="Candara" w:eastAsia="Times New Roman" w:hAnsi="Candara" w:cs="Calibri"/>
          <w:bCs/>
          <w:sz w:val="18"/>
          <w:szCs w:val="20"/>
          <w:lang w:eastAsia="en-IN"/>
        </w:rPr>
        <w:t xml:space="preserve">the </w:t>
      </w:r>
      <w:r w:rsidRPr="00D518A3">
        <w:rPr>
          <w:rFonts w:ascii="Candara" w:eastAsia="Times New Roman" w:hAnsi="Candara" w:cs="Calibri"/>
          <w:bCs/>
          <w:sz w:val="18"/>
          <w:szCs w:val="20"/>
          <w:lang w:eastAsia="en-IN"/>
        </w:rPr>
        <w:t>Zscore Formula.</w:t>
      </w:r>
    </w:p>
    <w:p w:rsidR="00B42AA7" w:rsidRPr="00B42AA7" w:rsidRDefault="00B42AA7" w:rsidP="00A10A41">
      <w:pPr>
        <w:spacing w:after="0"/>
        <w:rPr>
          <w:rFonts w:ascii="Candara" w:eastAsia="Times New Roman" w:hAnsi="Candara" w:cs="Calibri"/>
          <w:bCs/>
          <w:sz w:val="18"/>
          <w:szCs w:val="20"/>
          <w:lang w:eastAsia="en-IN"/>
        </w:rPr>
      </w:pPr>
    </w:p>
    <w:p w:rsidR="00FC3FBD" w:rsidRPr="00D518A3" w:rsidRDefault="00FC3FBD" w:rsidP="00A10A41">
      <w:pPr>
        <w:pStyle w:val="ListParagraph"/>
        <w:numPr>
          <w:ilvl w:val="0"/>
          <w:numId w:val="8"/>
        </w:numPr>
        <w:spacing w:after="0"/>
        <w:rPr>
          <w:rFonts w:ascii="Candara" w:eastAsia="Times New Roman" w:hAnsi="Candara" w:cs="Calibri"/>
          <w:b/>
          <w:bCs/>
          <w:sz w:val="18"/>
          <w:szCs w:val="20"/>
          <w:lang w:eastAsia="en-IN"/>
        </w:rPr>
      </w:pPr>
      <w:r w:rsidRPr="00D518A3">
        <w:rPr>
          <w:rFonts w:ascii="Candara" w:eastAsia="Times New Roman" w:hAnsi="Candara" w:cs="Calibri"/>
          <w:b/>
          <w:bCs/>
          <w:sz w:val="18"/>
          <w:szCs w:val="20"/>
          <w:lang w:eastAsia="en-IN"/>
        </w:rPr>
        <w:t>Calculate the Standard Deviation:</w:t>
      </w:r>
    </w:p>
    <w:p w:rsidR="00FC3FBD" w:rsidRDefault="00A10A41" w:rsidP="00A10A41">
      <w:pPr>
        <w:spacing w:after="0"/>
        <w:ind w:firstLine="720"/>
        <w:rPr>
          <w:rFonts w:ascii="Candara" w:eastAsia="Times New Roman" w:hAnsi="Candara" w:cs="Calibri"/>
          <w:bCs/>
          <w:sz w:val="18"/>
          <w:szCs w:val="20"/>
          <w:lang w:eastAsia="en-IN"/>
        </w:rPr>
      </w:pPr>
      <w:r>
        <w:rPr>
          <w:rFonts w:ascii="Candara" w:eastAsia="Times New Roman" w:hAnsi="Candara" w:cs="Calibri"/>
          <w:bCs/>
          <w:sz w:val="18"/>
          <w:szCs w:val="20"/>
          <w:lang w:eastAsia="en-IN"/>
        </w:rPr>
        <w:t>X [1,2,3,4,5]</w:t>
      </w:r>
    </w:p>
    <w:p w:rsidR="00CF33A9" w:rsidRPr="00D518A3" w:rsidRDefault="00CF33A9" w:rsidP="00A10A41">
      <w:pPr>
        <w:spacing w:after="0"/>
        <w:ind w:firstLine="720"/>
        <w:rPr>
          <w:rFonts w:ascii="Candara" w:eastAsia="Times New Roman" w:hAnsi="Candara" w:cs="Calibri"/>
          <w:bCs/>
          <w:sz w:val="18"/>
          <w:szCs w:val="20"/>
          <w:lang w:eastAsia="en-IN"/>
        </w:rPr>
      </w:pPr>
    </w:p>
    <w:tbl>
      <w:tblPr>
        <w:tblW w:w="4992" w:type="dxa"/>
        <w:tblLayout w:type="fixed"/>
        <w:tblLook w:val="04A0" w:firstRow="1" w:lastRow="0" w:firstColumn="1" w:lastColumn="0" w:noHBand="0" w:noVBand="1"/>
      </w:tblPr>
      <w:tblGrid>
        <w:gridCol w:w="1577"/>
        <w:gridCol w:w="3094"/>
        <w:gridCol w:w="321"/>
      </w:tblGrid>
      <w:tr w:rsidR="00B671E0" w:rsidRPr="00D518A3" w:rsidTr="00B671E0">
        <w:trPr>
          <w:trHeight w:val="69"/>
        </w:trPr>
        <w:tc>
          <w:tcPr>
            <w:tcW w:w="1577" w:type="dxa"/>
            <w:vMerge w:val="restart"/>
            <w:tcBorders>
              <w:top w:val="single" w:sz="4" w:space="0" w:color="auto"/>
              <w:left w:val="single" w:sz="4" w:space="0" w:color="auto"/>
              <w:bottom w:val="nil"/>
              <w:right w:val="nil"/>
            </w:tcBorders>
            <w:shd w:val="clear" w:color="auto" w:fill="auto"/>
            <w:vAlign w:val="center"/>
            <w:hideMark/>
          </w:tcPr>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Standard Deviation</w:t>
            </w:r>
          </w:p>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(σ)=</w:t>
            </w:r>
          </w:p>
        </w:tc>
        <w:tc>
          <w:tcPr>
            <w:tcW w:w="3094" w:type="dxa"/>
            <w:vMerge w:val="restart"/>
            <w:tcBorders>
              <w:top w:val="single" w:sz="4" w:space="0" w:color="auto"/>
              <w:left w:val="nil"/>
              <w:right w:val="nil"/>
            </w:tcBorders>
            <w:shd w:val="clear" w:color="auto" w:fill="auto"/>
            <w:noWrap/>
            <w:vAlign w:val="bottom"/>
          </w:tcPr>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r w:rsidRPr="00D518A3">
              <w:rPr>
                <w:rFonts w:ascii="Candara" w:hAnsi="Candara"/>
                <w:noProof/>
                <w:lang w:eastAsia="en-IN"/>
              </w:rPr>
              <w:drawing>
                <wp:inline distT="0" distB="0" distL="0" distR="0" wp14:anchorId="54A1359F" wp14:editId="4792EB4E">
                  <wp:extent cx="1419225" cy="1053107"/>
                  <wp:effectExtent l="0" t="0" r="0" b="0"/>
                  <wp:docPr id="4" name="Picture 4" descr="standard deviation formula for population and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rd deviation formula for population and sampl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702" t="33927" r="52254" b="10031"/>
                          <a:stretch/>
                        </pic:blipFill>
                        <pic:spPr bwMode="auto">
                          <a:xfrm>
                            <a:off x="0" y="0"/>
                            <a:ext cx="1462524" cy="10852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1" w:type="dxa"/>
            <w:tcBorders>
              <w:top w:val="single" w:sz="4" w:space="0" w:color="auto"/>
              <w:left w:val="nil"/>
              <w:bottom w:val="nil"/>
              <w:right w:val="single" w:sz="4" w:space="0" w:color="auto"/>
            </w:tcBorders>
            <w:shd w:val="clear" w:color="auto" w:fill="auto"/>
            <w:noWrap/>
            <w:vAlign w:val="bottom"/>
            <w:hideMark/>
          </w:tcPr>
          <w:p w:rsidR="00B671E0" w:rsidRPr="00D518A3" w:rsidRDefault="00B671E0"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r>
      <w:tr w:rsidR="00B671E0" w:rsidRPr="00D518A3" w:rsidTr="00B671E0">
        <w:trPr>
          <w:trHeight w:val="135"/>
        </w:trPr>
        <w:tc>
          <w:tcPr>
            <w:tcW w:w="1577" w:type="dxa"/>
            <w:vMerge/>
            <w:tcBorders>
              <w:top w:val="nil"/>
              <w:left w:val="single" w:sz="4" w:space="0" w:color="auto"/>
              <w:bottom w:val="nil"/>
              <w:right w:val="nil"/>
            </w:tcBorders>
            <w:vAlign w:val="center"/>
            <w:hideMark/>
          </w:tcPr>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p>
        </w:tc>
        <w:tc>
          <w:tcPr>
            <w:tcW w:w="3094" w:type="dxa"/>
            <w:vMerge/>
            <w:tcBorders>
              <w:left w:val="nil"/>
              <w:right w:val="nil"/>
            </w:tcBorders>
            <w:vAlign w:val="center"/>
          </w:tcPr>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p>
        </w:tc>
        <w:tc>
          <w:tcPr>
            <w:tcW w:w="321" w:type="dxa"/>
            <w:tcBorders>
              <w:top w:val="nil"/>
              <w:left w:val="nil"/>
              <w:bottom w:val="nil"/>
              <w:right w:val="single" w:sz="4" w:space="0" w:color="auto"/>
            </w:tcBorders>
            <w:shd w:val="clear" w:color="auto" w:fill="auto"/>
            <w:noWrap/>
            <w:vAlign w:val="bottom"/>
            <w:hideMark/>
          </w:tcPr>
          <w:p w:rsidR="00B671E0" w:rsidRPr="00D518A3" w:rsidRDefault="00B671E0"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r>
      <w:tr w:rsidR="00B671E0" w:rsidRPr="00D518A3" w:rsidTr="00B671E0">
        <w:trPr>
          <w:trHeight w:val="124"/>
        </w:trPr>
        <w:tc>
          <w:tcPr>
            <w:tcW w:w="1577" w:type="dxa"/>
            <w:vMerge/>
            <w:tcBorders>
              <w:top w:val="nil"/>
              <w:left w:val="single" w:sz="4" w:space="0" w:color="auto"/>
              <w:bottom w:val="nil"/>
              <w:right w:val="nil"/>
            </w:tcBorders>
            <w:vAlign w:val="center"/>
            <w:hideMark/>
          </w:tcPr>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p>
        </w:tc>
        <w:tc>
          <w:tcPr>
            <w:tcW w:w="3094" w:type="dxa"/>
            <w:vMerge/>
            <w:tcBorders>
              <w:left w:val="nil"/>
              <w:right w:val="nil"/>
            </w:tcBorders>
            <w:shd w:val="clear" w:color="auto" w:fill="auto"/>
            <w:noWrap/>
          </w:tcPr>
          <w:p w:rsidR="00B671E0" w:rsidRPr="00D518A3" w:rsidRDefault="00B671E0" w:rsidP="00A10A41">
            <w:pPr>
              <w:spacing w:after="0" w:line="240" w:lineRule="auto"/>
              <w:jc w:val="center"/>
              <w:rPr>
                <w:rFonts w:ascii="Candara" w:eastAsia="Times New Roman" w:hAnsi="Candara" w:cs="Calibri"/>
                <w:color w:val="000000"/>
                <w:sz w:val="18"/>
                <w:szCs w:val="20"/>
                <w:lang w:eastAsia="en-IN"/>
              </w:rPr>
            </w:pPr>
          </w:p>
        </w:tc>
        <w:tc>
          <w:tcPr>
            <w:tcW w:w="321" w:type="dxa"/>
            <w:tcBorders>
              <w:top w:val="nil"/>
              <w:left w:val="nil"/>
              <w:bottom w:val="nil"/>
              <w:right w:val="single" w:sz="4" w:space="0" w:color="auto"/>
            </w:tcBorders>
            <w:shd w:val="clear" w:color="auto" w:fill="auto"/>
            <w:noWrap/>
            <w:hideMark/>
          </w:tcPr>
          <w:p w:rsidR="00B671E0" w:rsidRPr="00D518A3" w:rsidRDefault="00B671E0"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r>
      <w:tr w:rsidR="00B671E0" w:rsidRPr="00D518A3" w:rsidTr="00B671E0">
        <w:trPr>
          <w:trHeight w:val="64"/>
        </w:trPr>
        <w:tc>
          <w:tcPr>
            <w:tcW w:w="1577" w:type="dxa"/>
            <w:vMerge/>
            <w:tcBorders>
              <w:top w:val="nil"/>
              <w:left w:val="single" w:sz="4" w:space="0" w:color="auto"/>
              <w:bottom w:val="nil"/>
              <w:right w:val="nil"/>
            </w:tcBorders>
            <w:vAlign w:val="center"/>
            <w:hideMark/>
          </w:tcPr>
          <w:p w:rsidR="00B671E0" w:rsidRPr="00D518A3" w:rsidRDefault="00B671E0" w:rsidP="00A10A41">
            <w:pPr>
              <w:spacing w:after="0" w:line="240" w:lineRule="auto"/>
              <w:rPr>
                <w:rFonts w:ascii="Candara" w:eastAsia="Times New Roman" w:hAnsi="Candara" w:cs="Calibri"/>
                <w:color w:val="000000"/>
                <w:sz w:val="18"/>
                <w:szCs w:val="20"/>
                <w:lang w:eastAsia="en-IN"/>
              </w:rPr>
            </w:pPr>
          </w:p>
        </w:tc>
        <w:tc>
          <w:tcPr>
            <w:tcW w:w="3094" w:type="dxa"/>
            <w:vMerge/>
            <w:tcBorders>
              <w:left w:val="nil"/>
              <w:bottom w:val="single" w:sz="4" w:space="0" w:color="auto"/>
              <w:right w:val="nil"/>
            </w:tcBorders>
            <w:vAlign w:val="center"/>
          </w:tcPr>
          <w:p w:rsidR="00B671E0" w:rsidRPr="00D518A3" w:rsidRDefault="00B671E0" w:rsidP="00A10A41">
            <w:pPr>
              <w:spacing w:after="0" w:line="240" w:lineRule="auto"/>
              <w:rPr>
                <w:rFonts w:ascii="Candara" w:eastAsia="Times New Roman" w:hAnsi="Candara" w:cs="Calibri"/>
                <w:color w:val="000000"/>
                <w:sz w:val="18"/>
                <w:szCs w:val="20"/>
                <w:lang w:eastAsia="en-IN"/>
              </w:rPr>
            </w:pPr>
          </w:p>
        </w:tc>
        <w:tc>
          <w:tcPr>
            <w:tcW w:w="321" w:type="dxa"/>
            <w:tcBorders>
              <w:top w:val="nil"/>
              <w:left w:val="nil"/>
              <w:bottom w:val="nil"/>
              <w:right w:val="single" w:sz="4" w:space="0" w:color="auto"/>
            </w:tcBorders>
            <w:shd w:val="clear" w:color="auto" w:fill="auto"/>
            <w:noWrap/>
            <w:hideMark/>
          </w:tcPr>
          <w:p w:rsidR="00B671E0" w:rsidRPr="00D518A3" w:rsidRDefault="00B671E0"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r>
      <w:tr w:rsidR="004319E3" w:rsidRPr="00D518A3" w:rsidTr="004319E3">
        <w:trPr>
          <w:trHeight w:val="141"/>
        </w:trPr>
        <w:tc>
          <w:tcPr>
            <w:tcW w:w="4671" w:type="dxa"/>
            <w:gridSpan w:val="2"/>
            <w:vMerge w:val="restart"/>
            <w:tcBorders>
              <w:top w:val="single" w:sz="4" w:space="0" w:color="auto"/>
              <w:left w:val="single" w:sz="4" w:space="0" w:color="auto"/>
              <w:right w:val="nil"/>
            </w:tcBorders>
            <w:shd w:val="clear" w:color="auto" w:fill="auto"/>
            <w:noWrap/>
            <w:vAlign w:val="center"/>
          </w:tcPr>
          <w:p w:rsidR="004319E3" w:rsidRPr="00D518A3" w:rsidRDefault="004319E3" w:rsidP="00A10A41">
            <w:pPr>
              <w:spacing w:after="0" w:line="240" w:lineRule="auto"/>
              <w:jc w:val="center"/>
              <w:rPr>
                <w:rFonts w:ascii="Candara" w:eastAsia="Times New Roman" w:hAnsi="Candara" w:cs="Calibri"/>
                <w:color w:val="000000"/>
                <w:sz w:val="18"/>
                <w:szCs w:val="20"/>
                <w:lang w:eastAsia="en-IN"/>
              </w:rPr>
            </w:pPr>
            <m:oMathPara>
              <m:oMath>
                <m:r>
                  <w:rPr>
                    <w:rFonts w:ascii="Cambria Math" w:eastAsia="Times New Roman" w:hAnsi="Cambria Math" w:cs="Calibri"/>
                    <w:sz w:val="18"/>
                    <w:szCs w:val="20"/>
                    <w:lang w:eastAsia="en-IN"/>
                  </w:rPr>
                  <m:t>=</m:t>
                </m:r>
                <m:rad>
                  <m:radPr>
                    <m:degHide m:val="1"/>
                    <m:ctrlPr>
                      <w:rPr>
                        <w:rFonts w:ascii="Cambria Math" w:eastAsiaTheme="minorEastAsia" w:hAnsi="Cambria Math"/>
                        <w:bCs/>
                        <w:i/>
                        <w:sz w:val="18"/>
                        <w:szCs w:val="20"/>
                        <w:lang w:eastAsia="en-IN"/>
                      </w:rPr>
                    </m:ctrlPr>
                  </m:radPr>
                  <m:deg/>
                  <m:e>
                    <m:f>
                      <m:fPr>
                        <m:ctrlPr>
                          <w:rPr>
                            <w:rFonts w:ascii="Cambria Math" w:eastAsia="Times New Roman" w:hAnsi="Cambria Math" w:cs="Calibri"/>
                            <w:bCs/>
                            <w:sz w:val="18"/>
                            <w:szCs w:val="20"/>
                            <w:lang w:eastAsia="en-IN"/>
                          </w:rPr>
                        </m:ctrlPr>
                      </m:fPr>
                      <m:num>
                        <m:sSup>
                          <m:sSupPr>
                            <m:ctrlPr>
                              <w:rPr>
                                <w:rFonts w:ascii="Cambria Math" w:eastAsia="Times New Roman" w:hAnsi="Cambria Math" w:cs="Calibri"/>
                                <w:bCs/>
                                <w:sz w:val="18"/>
                                <w:szCs w:val="20"/>
                                <w:lang w:eastAsia="en-IN"/>
                              </w:rPr>
                            </m:ctrlPr>
                          </m:sSupPr>
                          <m:e>
                            <m:r>
                              <w:rPr>
                                <w:rFonts w:ascii="Cambria Math" w:eastAsia="Times New Roman" w:hAnsi="Cambria Math" w:cs="Calibri"/>
                                <w:sz w:val="18"/>
                                <w:szCs w:val="20"/>
                                <w:lang w:eastAsia="en-IN"/>
                              </w:rPr>
                              <m:t>(1-3)</m:t>
                            </m:r>
                          </m:e>
                          <m:sup>
                            <m:r>
                              <w:rPr>
                                <w:rFonts w:ascii="Cambria Math" w:eastAsia="Times New Roman" w:hAnsi="Cambria Math" w:cs="Calibri"/>
                                <w:sz w:val="18"/>
                                <w:szCs w:val="20"/>
                                <w:lang w:eastAsia="en-IN"/>
                              </w:rPr>
                              <m:t>2</m:t>
                            </m:r>
                          </m:sup>
                        </m:sSup>
                        <m:r>
                          <w:rPr>
                            <w:rFonts w:ascii="Cambria Math" w:eastAsia="Times New Roman" w:hAnsi="Cambria Math" w:cs="Calibri"/>
                            <w:sz w:val="18"/>
                            <w:szCs w:val="20"/>
                            <w:lang w:eastAsia="en-IN"/>
                          </w:rPr>
                          <m:t>+</m:t>
                        </m:r>
                        <m:sSup>
                          <m:sSupPr>
                            <m:ctrlPr>
                              <w:rPr>
                                <w:rFonts w:ascii="Cambria Math" w:eastAsia="Times New Roman" w:hAnsi="Cambria Math" w:cs="Calibri"/>
                                <w:bCs/>
                                <w:sz w:val="18"/>
                                <w:szCs w:val="20"/>
                                <w:lang w:eastAsia="en-IN"/>
                              </w:rPr>
                            </m:ctrlPr>
                          </m:sSupPr>
                          <m:e>
                            <m:r>
                              <w:rPr>
                                <w:rFonts w:ascii="Cambria Math" w:eastAsia="Times New Roman" w:hAnsi="Cambria Math" w:cs="Calibri"/>
                                <w:sz w:val="18"/>
                                <w:szCs w:val="20"/>
                                <w:lang w:eastAsia="en-IN"/>
                              </w:rPr>
                              <m:t>(2-3)</m:t>
                            </m:r>
                          </m:e>
                          <m:sup>
                            <m:r>
                              <w:rPr>
                                <w:rFonts w:ascii="Cambria Math" w:eastAsia="Times New Roman" w:hAnsi="Cambria Math" w:cs="Calibri"/>
                                <w:sz w:val="18"/>
                                <w:szCs w:val="20"/>
                                <w:lang w:eastAsia="en-IN"/>
                              </w:rPr>
                              <m:t>2</m:t>
                            </m:r>
                          </m:sup>
                        </m:sSup>
                        <m:r>
                          <w:rPr>
                            <w:rFonts w:ascii="Cambria Math" w:eastAsia="Times New Roman" w:hAnsi="Cambria Math" w:cs="Calibri"/>
                            <w:sz w:val="18"/>
                            <w:szCs w:val="20"/>
                            <w:lang w:eastAsia="en-IN"/>
                          </w:rPr>
                          <m:t>+</m:t>
                        </m:r>
                        <m:sSup>
                          <m:sSupPr>
                            <m:ctrlPr>
                              <w:rPr>
                                <w:rFonts w:ascii="Cambria Math" w:eastAsia="Times New Roman" w:hAnsi="Cambria Math" w:cs="Calibri"/>
                                <w:bCs/>
                                <w:sz w:val="18"/>
                                <w:szCs w:val="20"/>
                                <w:lang w:eastAsia="en-IN"/>
                              </w:rPr>
                            </m:ctrlPr>
                          </m:sSupPr>
                          <m:e>
                            <m:r>
                              <w:rPr>
                                <w:rFonts w:ascii="Cambria Math" w:eastAsia="Times New Roman" w:hAnsi="Cambria Math" w:cs="Calibri"/>
                                <w:sz w:val="18"/>
                                <w:szCs w:val="20"/>
                                <w:lang w:eastAsia="en-IN"/>
                              </w:rPr>
                              <m:t>(3-3)</m:t>
                            </m:r>
                          </m:e>
                          <m:sup>
                            <m:r>
                              <w:rPr>
                                <w:rFonts w:ascii="Cambria Math" w:eastAsia="Times New Roman" w:hAnsi="Cambria Math" w:cs="Calibri"/>
                                <w:sz w:val="18"/>
                                <w:szCs w:val="20"/>
                                <w:lang w:eastAsia="en-IN"/>
                              </w:rPr>
                              <m:t>2</m:t>
                            </m:r>
                          </m:sup>
                        </m:sSup>
                        <m:r>
                          <w:rPr>
                            <w:rFonts w:ascii="Cambria Math" w:eastAsia="Times New Roman" w:hAnsi="Cambria Math" w:cs="Calibri"/>
                            <w:sz w:val="18"/>
                            <w:szCs w:val="20"/>
                            <w:lang w:eastAsia="en-IN"/>
                          </w:rPr>
                          <m:t>+</m:t>
                        </m:r>
                        <m:sSup>
                          <m:sSupPr>
                            <m:ctrlPr>
                              <w:rPr>
                                <w:rFonts w:ascii="Cambria Math" w:eastAsia="Times New Roman" w:hAnsi="Cambria Math" w:cs="Calibri"/>
                                <w:bCs/>
                                <w:sz w:val="18"/>
                                <w:szCs w:val="20"/>
                                <w:lang w:eastAsia="en-IN"/>
                              </w:rPr>
                            </m:ctrlPr>
                          </m:sSupPr>
                          <m:e>
                            <m:r>
                              <w:rPr>
                                <w:rFonts w:ascii="Cambria Math" w:eastAsia="Times New Roman" w:hAnsi="Cambria Math" w:cs="Calibri"/>
                                <w:sz w:val="18"/>
                                <w:szCs w:val="20"/>
                                <w:lang w:eastAsia="en-IN"/>
                              </w:rPr>
                              <m:t>(4-3)</m:t>
                            </m:r>
                          </m:e>
                          <m:sup>
                            <m:r>
                              <w:rPr>
                                <w:rFonts w:ascii="Cambria Math" w:eastAsia="Times New Roman" w:hAnsi="Cambria Math" w:cs="Calibri"/>
                                <w:sz w:val="18"/>
                                <w:szCs w:val="20"/>
                                <w:lang w:eastAsia="en-IN"/>
                              </w:rPr>
                              <m:t>2</m:t>
                            </m:r>
                          </m:sup>
                        </m:sSup>
                        <m:sSup>
                          <m:sSupPr>
                            <m:ctrlPr>
                              <w:rPr>
                                <w:rFonts w:ascii="Cambria Math" w:eastAsia="Times New Roman" w:hAnsi="Cambria Math" w:cs="Calibri"/>
                                <w:bCs/>
                                <w:sz w:val="18"/>
                                <w:szCs w:val="20"/>
                                <w:lang w:eastAsia="en-IN"/>
                              </w:rPr>
                            </m:ctrlPr>
                          </m:sSupPr>
                          <m:e>
                            <m:r>
                              <w:rPr>
                                <w:rFonts w:ascii="Cambria Math" w:eastAsia="Times New Roman" w:hAnsi="Cambria Math" w:cs="Calibri"/>
                                <w:sz w:val="18"/>
                                <w:szCs w:val="20"/>
                                <w:lang w:eastAsia="en-IN"/>
                              </w:rPr>
                              <m:t>(5-3)</m:t>
                            </m:r>
                          </m:e>
                          <m:sup>
                            <m:r>
                              <w:rPr>
                                <w:rFonts w:ascii="Cambria Math" w:eastAsia="Times New Roman" w:hAnsi="Cambria Math" w:cs="Calibri"/>
                                <w:sz w:val="18"/>
                                <w:szCs w:val="20"/>
                                <w:lang w:eastAsia="en-IN"/>
                              </w:rPr>
                              <m:t>2</m:t>
                            </m:r>
                          </m:sup>
                        </m:sSup>
                      </m:num>
                      <m:den>
                        <m:r>
                          <w:rPr>
                            <w:rFonts w:ascii="Cambria Math" w:eastAsia="Times New Roman" w:hAnsi="Cambria Math" w:cs="Calibri"/>
                            <w:sz w:val="18"/>
                            <w:szCs w:val="20"/>
                            <w:lang w:eastAsia="en-IN"/>
                          </w:rPr>
                          <m:t>3</m:t>
                        </m:r>
                      </m:den>
                    </m:f>
                  </m:e>
                </m:rad>
              </m:oMath>
            </m:oMathPara>
          </w:p>
        </w:tc>
        <w:tc>
          <w:tcPr>
            <w:tcW w:w="321" w:type="dxa"/>
            <w:tcBorders>
              <w:top w:val="single" w:sz="4" w:space="0" w:color="auto"/>
              <w:left w:val="nil"/>
              <w:bottom w:val="nil"/>
              <w:right w:val="single" w:sz="4" w:space="0" w:color="auto"/>
            </w:tcBorders>
            <w:shd w:val="clear" w:color="auto" w:fill="auto"/>
            <w:noWrap/>
            <w:vAlign w:val="bottom"/>
            <w:hideMark/>
          </w:tcPr>
          <w:p w:rsidR="004319E3" w:rsidRPr="00D518A3" w:rsidRDefault="004319E3"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r>
      <w:tr w:rsidR="004319E3" w:rsidRPr="00D518A3" w:rsidTr="007D3BAD">
        <w:trPr>
          <w:trHeight w:val="130"/>
        </w:trPr>
        <w:tc>
          <w:tcPr>
            <w:tcW w:w="4671" w:type="dxa"/>
            <w:gridSpan w:val="2"/>
            <w:vMerge/>
            <w:tcBorders>
              <w:left w:val="single" w:sz="4" w:space="0" w:color="auto"/>
              <w:bottom w:val="single" w:sz="4" w:space="0" w:color="auto"/>
              <w:right w:val="nil"/>
            </w:tcBorders>
            <w:shd w:val="clear" w:color="auto" w:fill="auto"/>
            <w:noWrap/>
            <w:vAlign w:val="center"/>
            <w:hideMark/>
          </w:tcPr>
          <w:p w:rsidR="004319E3" w:rsidRPr="00D518A3" w:rsidRDefault="004319E3" w:rsidP="00A10A41">
            <w:pPr>
              <w:spacing w:after="0" w:line="240" w:lineRule="auto"/>
              <w:jc w:val="center"/>
              <w:rPr>
                <w:rFonts w:ascii="Candara" w:eastAsia="Times New Roman" w:hAnsi="Candara" w:cs="Calibri"/>
                <w:color w:val="000000"/>
                <w:sz w:val="18"/>
                <w:szCs w:val="20"/>
                <w:lang w:eastAsia="en-IN"/>
              </w:rPr>
            </w:pPr>
          </w:p>
        </w:tc>
        <w:tc>
          <w:tcPr>
            <w:tcW w:w="321" w:type="dxa"/>
            <w:tcBorders>
              <w:top w:val="nil"/>
              <w:left w:val="nil"/>
              <w:bottom w:val="single" w:sz="4" w:space="0" w:color="auto"/>
              <w:right w:val="single" w:sz="4" w:space="0" w:color="auto"/>
            </w:tcBorders>
            <w:shd w:val="clear" w:color="auto" w:fill="auto"/>
            <w:noWrap/>
            <w:vAlign w:val="bottom"/>
            <w:hideMark/>
          </w:tcPr>
          <w:p w:rsidR="004319E3" w:rsidRPr="00D518A3" w:rsidRDefault="004319E3"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r>
      <w:tr w:rsidR="00324D6C" w:rsidRPr="00D518A3" w:rsidTr="00521290">
        <w:trPr>
          <w:trHeight w:val="240"/>
        </w:trPr>
        <w:tc>
          <w:tcPr>
            <w:tcW w:w="4992" w:type="dxa"/>
            <w:gridSpan w:val="3"/>
            <w:vMerge w:val="restart"/>
            <w:tcBorders>
              <w:top w:val="nil"/>
              <w:left w:val="single" w:sz="4" w:space="0" w:color="auto"/>
              <w:bottom w:val="single" w:sz="4" w:space="0" w:color="000000"/>
              <w:right w:val="single" w:sz="4" w:space="0" w:color="000000"/>
            </w:tcBorders>
            <w:shd w:val="clear" w:color="auto" w:fill="auto"/>
            <w:noWrap/>
            <w:vAlign w:val="center"/>
            <w:hideMark/>
          </w:tcPr>
          <w:p w:rsidR="00324D6C" w:rsidRPr="00D518A3" w:rsidRDefault="00324D6C" w:rsidP="00A10A41">
            <w:pPr>
              <w:spacing w:after="0" w:line="240" w:lineRule="auto"/>
              <w:jc w:val="center"/>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1.414</w:t>
            </w:r>
          </w:p>
        </w:tc>
      </w:tr>
      <w:tr w:rsidR="00324D6C" w:rsidRPr="00D518A3" w:rsidTr="00521290">
        <w:trPr>
          <w:trHeight w:val="450"/>
        </w:trPr>
        <w:tc>
          <w:tcPr>
            <w:tcW w:w="4992" w:type="dxa"/>
            <w:gridSpan w:val="3"/>
            <w:vMerge/>
            <w:tcBorders>
              <w:top w:val="nil"/>
              <w:left w:val="single" w:sz="4" w:space="0" w:color="auto"/>
              <w:bottom w:val="single" w:sz="4" w:space="0" w:color="000000"/>
              <w:right w:val="single" w:sz="4" w:space="0" w:color="000000"/>
            </w:tcBorders>
            <w:vAlign w:val="center"/>
            <w:hideMark/>
          </w:tcPr>
          <w:p w:rsidR="00324D6C" w:rsidRPr="00D518A3" w:rsidRDefault="00324D6C" w:rsidP="00A10A41">
            <w:pPr>
              <w:spacing w:after="0" w:line="240" w:lineRule="auto"/>
              <w:rPr>
                <w:rFonts w:ascii="Candara" w:eastAsia="Times New Roman" w:hAnsi="Candara" w:cs="Calibri"/>
                <w:color w:val="000000"/>
                <w:sz w:val="18"/>
                <w:szCs w:val="20"/>
                <w:lang w:eastAsia="en-IN"/>
              </w:rPr>
            </w:pPr>
          </w:p>
        </w:tc>
      </w:tr>
    </w:tbl>
    <w:p w:rsidR="00822627" w:rsidRPr="00D518A3" w:rsidRDefault="00822627" w:rsidP="00A10A41">
      <w:pPr>
        <w:spacing w:after="0"/>
        <w:rPr>
          <w:rFonts w:ascii="Candara" w:eastAsia="Times New Roman" w:hAnsi="Candara" w:cs="Calibri"/>
          <w:b/>
          <w:bCs/>
          <w:sz w:val="18"/>
          <w:szCs w:val="20"/>
          <w:lang w:eastAsia="en-IN"/>
        </w:rPr>
      </w:pPr>
    </w:p>
    <w:p w:rsidR="00407EF2" w:rsidRPr="00D518A3" w:rsidRDefault="00FC3FBD" w:rsidP="00A10A41">
      <w:pPr>
        <w:pStyle w:val="ListParagraph"/>
        <w:numPr>
          <w:ilvl w:val="0"/>
          <w:numId w:val="8"/>
        </w:numPr>
        <w:spacing w:after="0"/>
        <w:rPr>
          <w:rFonts w:ascii="Candara" w:eastAsia="Times New Roman" w:hAnsi="Candara" w:cs="Calibri"/>
          <w:b/>
          <w:bCs/>
          <w:sz w:val="18"/>
          <w:szCs w:val="20"/>
          <w:lang w:eastAsia="en-IN"/>
        </w:rPr>
      </w:pPr>
      <w:r w:rsidRPr="00D518A3">
        <w:rPr>
          <w:rFonts w:ascii="Candara" w:eastAsia="Times New Roman" w:hAnsi="Candara" w:cs="Calibri"/>
          <w:b/>
          <w:bCs/>
          <w:sz w:val="18"/>
          <w:szCs w:val="20"/>
          <w:lang w:eastAsia="en-IN"/>
        </w:rPr>
        <w:t>C</w:t>
      </w:r>
      <w:r w:rsidR="00407EF2" w:rsidRPr="00D518A3">
        <w:rPr>
          <w:rFonts w:ascii="Candara" w:eastAsia="Times New Roman" w:hAnsi="Candara" w:cs="Calibri"/>
          <w:b/>
          <w:bCs/>
          <w:sz w:val="18"/>
          <w:szCs w:val="20"/>
          <w:lang w:eastAsia="en-IN"/>
        </w:rPr>
        <w:t xml:space="preserve">alculate Standard Normal Distribution using </w:t>
      </w:r>
      <w:r w:rsidR="00D0032B" w:rsidRPr="00D518A3">
        <w:rPr>
          <w:rFonts w:ascii="Candara" w:eastAsia="Times New Roman" w:hAnsi="Candara" w:cs="Calibri"/>
          <w:b/>
          <w:bCs/>
          <w:sz w:val="18"/>
          <w:szCs w:val="20"/>
          <w:lang w:eastAsia="en-IN"/>
        </w:rPr>
        <w:t xml:space="preserve">the </w:t>
      </w:r>
      <w:r w:rsidR="00407EF2" w:rsidRPr="00D518A3">
        <w:rPr>
          <w:rFonts w:ascii="Candara" w:eastAsia="Times New Roman" w:hAnsi="Candara" w:cs="Calibri"/>
          <w:b/>
          <w:bCs/>
          <w:sz w:val="18"/>
          <w:szCs w:val="20"/>
          <w:lang w:eastAsia="en-IN"/>
        </w:rPr>
        <w:t>Zscore Formula</w:t>
      </w:r>
      <w:r w:rsidR="00B1568F" w:rsidRPr="00D518A3">
        <w:rPr>
          <w:rFonts w:ascii="Candara" w:eastAsia="Times New Roman" w:hAnsi="Candara" w:cs="Calibri"/>
          <w:b/>
          <w:bCs/>
          <w:sz w:val="18"/>
          <w:szCs w:val="20"/>
          <w:lang w:eastAsia="en-IN"/>
        </w:rPr>
        <w:t>.</w:t>
      </w:r>
    </w:p>
    <w:p w:rsidR="00C9638F" w:rsidRPr="00D518A3" w:rsidRDefault="00C9638F" w:rsidP="00A10A41">
      <w:pPr>
        <w:pStyle w:val="ListParagraph"/>
        <w:spacing w:after="0"/>
        <w:rPr>
          <w:rFonts w:ascii="Candara" w:eastAsia="Times New Roman" w:hAnsi="Candara" w:cs="Calibri"/>
          <w:b/>
          <w:bCs/>
          <w:sz w:val="18"/>
          <w:szCs w:val="20"/>
          <w:lang w:eastAsia="en-IN"/>
        </w:rPr>
      </w:pPr>
    </w:p>
    <w:p w:rsidR="00C9638F" w:rsidRPr="00D518A3" w:rsidRDefault="00C9638F" w:rsidP="00A10A41">
      <w:pPr>
        <w:pStyle w:val="ListParagraph"/>
        <w:spacing w:after="0"/>
        <w:rPr>
          <w:rFonts w:ascii="Candara" w:eastAsia="Times New Roman" w:hAnsi="Candara" w:cs="Calibri"/>
          <w:b/>
          <w:bCs/>
          <w:sz w:val="18"/>
          <w:szCs w:val="20"/>
          <w:lang w:eastAsia="en-IN"/>
        </w:rPr>
      </w:pPr>
      <w:r w:rsidRPr="00D518A3">
        <w:rPr>
          <w:rFonts w:ascii="Candara" w:eastAsia="Times New Roman" w:hAnsi="Candara" w:cs="Calibri"/>
          <w:bCs/>
          <w:sz w:val="18"/>
          <w:szCs w:val="20"/>
          <w:lang w:eastAsia="en-IN"/>
        </w:rPr>
        <w:t>X {1,2,3,4,5}</w:t>
      </w:r>
    </w:p>
    <w:tbl>
      <w:tblPr>
        <w:tblW w:w="4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560"/>
        <w:gridCol w:w="1341"/>
      </w:tblGrid>
      <w:tr w:rsidR="00B42D5F" w:rsidRPr="00D518A3" w:rsidTr="007923A7">
        <w:trPr>
          <w:trHeight w:val="153"/>
        </w:trPr>
        <w:tc>
          <w:tcPr>
            <w:tcW w:w="1949" w:type="dxa"/>
            <w:shd w:val="clear" w:color="auto" w:fill="auto"/>
            <w:noWrap/>
            <w:vAlign w:val="bottom"/>
            <w:hideMark/>
          </w:tcPr>
          <w:p w:rsidR="00B42D5F" w:rsidRPr="00D518A3" w:rsidRDefault="00B42D5F" w:rsidP="00A10A41">
            <w:pPr>
              <w:spacing w:after="0" w:line="240" w:lineRule="auto"/>
              <w:rPr>
                <w:rFonts w:ascii="Candara" w:eastAsia="Times New Roman" w:hAnsi="Candara" w:cs="Calibri"/>
                <w:color w:val="000000"/>
                <w:szCs w:val="20"/>
                <w:lang w:eastAsia="en-IN"/>
              </w:rPr>
            </w:pPr>
            <w:bookmarkStart w:id="0" w:name="_GoBack"/>
            <w:bookmarkEnd w:id="0"/>
            <w:r w:rsidRPr="00D518A3">
              <w:rPr>
                <w:rFonts w:ascii="Candara" w:eastAsia="Times New Roman" w:hAnsi="Candara" w:cs="Calibri"/>
                <w:color w:val="000000"/>
                <w:szCs w:val="20"/>
                <w:lang w:eastAsia="en-IN"/>
              </w:rPr>
              <w:t>Formula</w:t>
            </w:r>
          </w:p>
        </w:tc>
        <w:tc>
          <w:tcPr>
            <w:tcW w:w="1560" w:type="dxa"/>
            <w:shd w:val="clear" w:color="auto" w:fill="auto"/>
            <w:noWrap/>
            <w:vAlign w:val="bottom"/>
            <w:hideMark/>
          </w:tcPr>
          <w:p w:rsidR="00B42D5F" w:rsidRPr="00D518A3" w:rsidRDefault="00B42D5F" w:rsidP="00A10A41">
            <w:pPr>
              <w:spacing w:after="0" w:line="240" w:lineRule="auto"/>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Value</w:t>
            </w:r>
          </w:p>
        </w:tc>
        <w:tc>
          <w:tcPr>
            <w:tcW w:w="1341" w:type="dxa"/>
            <w:shd w:val="clear" w:color="auto" w:fill="auto"/>
            <w:noWrap/>
            <w:vAlign w:val="bottom"/>
            <w:hideMark/>
          </w:tcPr>
          <w:p w:rsidR="00B42D5F" w:rsidRPr="00D518A3" w:rsidRDefault="00B42D5F" w:rsidP="00A10A41">
            <w:pPr>
              <w:spacing w:after="0" w:line="240" w:lineRule="auto"/>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Y</w:t>
            </w:r>
          </w:p>
        </w:tc>
      </w:tr>
      <w:tr w:rsidR="00257136" w:rsidRPr="00D518A3" w:rsidTr="007923A7">
        <w:trPr>
          <w:trHeight w:val="173"/>
        </w:trPr>
        <w:tc>
          <w:tcPr>
            <w:tcW w:w="1949" w:type="dxa"/>
            <w:vMerge w:val="restart"/>
            <w:shd w:val="clear" w:color="auto" w:fill="auto"/>
            <w:vAlign w:val="center"/>
          </w:tcPr>
          <w:p w:rsidR="00257136" w:rsidRPr="00D518A3" w:rsidRDefault="00257136" w:rsidP="00257136">
            <w:pPr>
              <w:spacing w:after="0" w:line="240" w:lineRule="auto"/>
              <w:rPr>
                <w:rFonts w:ascii="Candara" w:eastAsia="Times New Roman" w:hAnsi="Candara" w:cs="Calibri"/>
                <w:color w:val="000000"/>
                <w:szCs w:val="20"/>
                <w:lang w:eastAsia="en-IN"/>
              </w:rPr>
            </w:pPr>
            <m:oMathPara>
              <m:oMath>
                <m:r>
                  <w:rPr>
                    <w:rFonts w:ascii="Cambria Math" w:eastAsia="Times New Roman" w:hAnsi="Cambria Math" w:cs="Calibri"/>
                    <w:color w:val="000000"/>
                    <w:sz w:val="24"/>
                    <w:szCs w:val="20"/>
                    <w:lang w:eastAsia="en-IN"/>
                  </w:rPr>
                  <m:t xml:space="preserve"> </m:t>
                </m:r>
                <m:r>
                  <m:rPr>
                    <m:sty m:val="p"/>
                  </m:rPr>
                  <w:rPr>
                    <w:rFonts w:ascii="Cambria Math" w:eastAsia="Times New Roman" w:hAnsi="Cambria Math" w:cs="Calibri"/>
                    <w:color w:val="000000"/>
                    <w:sz w:val="24"/>
                    <w:szCs w:val="20"/>
                    <w:lang w:eastAsia="en-IN"/>
                  </w:rPr>
                  <m:t>Z Score</m:t>
                </m:r>
                <m:r>
                  <w:rPr>
                    <w:rFonts w:ascii="Cambria Math" w:eastAsia="Times New Roman" w:hAnsi="Cambria Math" w:cs="Calibri"/>
                    <w:color w:val="000000"/>
                    <w:sz w:val="24"/>
                    <w:szCs w:val="20"/>
                    <w:lang w:eastAsia="en-IN"/>
                  </w:rPr>
                  <m:t>=</m:t>
                </m:r>
                <m:f>
                  <m:fPr>
                    <m:ctrlPr>
                      <w:rPr>
                        <w:rFonts w:ascii="Cambria Math" w:eastAsia="Times New Roman" w:hAnsi="Cambria Math" w:cs="Calibri"/>
                        <w:i/>
                        <w:color w:val="000000"/>
                        <w:sz w:val="24"/>
                        <w:szCs w:val="20"/>
                        <w:lang w:eastAsia="en-IN"/>
                      </w:rPr>
                    </m:ctrlPr>
                  </m:fPr>
                  <m:num>
                    <m:sSub>
                      <m:sSubPr>
                        <m:ctrlPr>
                          <w:rPr>
                            <w:rFonts w:ascii="Cambria Math" w:eastAsia="Times New Roman" w:hAnsi="Cambria Math" w:cs="Calibri"/>
                            <w:i/>
                            <w:color w:val="000000"/>
                            <w:sz w:val="24"/>
                            <w:szCs w:val="20"/>
                            <w:lang w:eastAsia="en-IN"/>
                          </w:rPr>
                        </m:ctrlPr>
                      </m:sSubPr>
                      <m:e>
                        <m:r>
                          <w:rPr>
                            <w:rFonts w:ascii="Cambria Math" w:eastAsia="Times New Roman" w:hAnsi="Cambria Math" w:cs="Calibri"/>
                            <w:color w:val="000000"/>
                            <w:sz w:val="24"/>
                            <w:szCs w:val="20"/>
                            <w:lang w:eastAsia="en-IN"/>
                          </w:rPr>
                          <m:t>x</m:t>
                        </m:r>
                      </m:e>
                      <m:sub>
                        <m:r>
                          <w:rPr>
                            <w:rFonts w:ascii="Cambria Math" w:eastAsia="Times New Roman" w:hAnsi="Cambria Math" w:cs="Calibri"/>
                            <w:color w:val="000000"/>
                            <w:sz w:val="24"/>
                            <w:szCs w:val="20"/>
                            <w:lang w:eastAsia="en-IN"/>
                          </w:rPr>
                          <m:t>i</m:t>
                        </m:r>
                      </m:sub>
                    </m:sSub>
                    <m:r>
                      <w:rPr>
                        <w:rFonts w:ascii="Cambria Math" w:eastAsia="Times New Roman" w:hAnsi="Cambria Math" w:cs="Calibri"/>
                        <w:color w:val="000000"/>
                        <w:sz w:val="24"/>
                        <w:szCs w:val="20"/>
                        <w:lang w:eastAsia="en-IN"/>
                      </w:rPr>
                      <m:t xml:space="preserve">- </m:t>
                    </m:r>
                    <m:r>
                      <m:rPr>
                        <m:sty m:val="p"/>
                      </m:rPr>
                      <w:rPr>
                        <w:rFonts w:ascii="Cambria Math" w:eastAsia="Times New Roman" w:hAnsi="Cambria Math" w:cs="Calibri"/>
                        <w:color w:val="000000"/>
                        <w:sz w:val="24"/>
                        <w:szCs w:val="20"/>
                        <w:lang w:eastAsia="en-IN"/>
                      </w:rPr>
                      <m:t>μ</m:t>
                    </m:r>
                  </m:num>
                  <m:den>
                    <m:r>
                      <m:rPr>
                        <m:sty m:val="p"/>
                      </m:rPr>
                      <w:rPr>
                        <w:rFonts w:ascii="Cambria Math" w:eastAsia="Times New Roman" w:hAnsi="Cambria Math" w:cs="Calibri"/>
                        <w:color w:val="000000"/>
                        <w:sz w:val="24"/>
                        <w:szCs w:val="20"/>
                        <w:lang w:eastAsia="en-IN"/>
                      </w:rPr>
                      <m:t>σ</m:t>
                    </m:r>
                  </m:den>
                </m:f>
              </m:oMath>
            </m:oMathPara>
          </w:p>
        </w:tc>
        <w:tc>
          <w:tcPr>
            <w:tcW w:w="1560" w:type="dxa"/>
            <w:shd w:val="clear" w:color="auto" w:fill="auto"/>
            <w:noWrap/>
            <w:vAlign w:val="bottom"/>
            <w:hideMark/>
          </w:tcPr>
          <w:p w:rsidR="00257136" w:rsidRPr="00D518A3" w:rsidRDefault="00257136" w:rsidP="007923A7">
            <w:pPr>
              <w:spacing w:after="0" w:line="240" w:lineRule="auto"/>
              <w:jc w:val="center"/>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1-3/1.414</w:t>
            </w:r>
          </w:p>
        </w:tc>
        <w:tc>
          <w:tcPr>
            <w:tcW w:w="1341" w:type="dxa"/>
            <w:shd w:val="clear" w:color="auto" w:fill="auto"/>
            <w:noWrap/>
            <w:vAlign w:val="center"/>
            <w:hideMark/>
          </w:tcPr>
          <w:p w:rsidR="00257136" w:rsidRDefault="00257136" w:rsidP="007923A7">
            <w:pPr>
              <w:jc w:val="center"/>
              <w:rPr>
                <w:rFonts w:ascii="Candara" w:hAnsi="Candara" w:cs="Calibri"/>
                <w:color w:val="000000"/>
              </w:rPr>
            </w:pPr>
            <w:r>
              <w:rPr>
                <w:rFonts w:ascii="Candara" w:hAnsi="Candara" w:cs="Calibri"/>
                <w:color w:val="000000"/>
              </w:rPr>
              <w:t>-1.414</w:t>
            </w:r>
          </w:p>
        </w:tc>
      </w:tr>
      <w:tr w:rsidR="00257136" w:rsidRPr="00D518A3" w:rsidTr="007923A7">
        <w:trPr>
          <w:trHeight w:val="153"/>
        </w:trPr>
        <w:tc>
          <w:tcPr>
            <w:tcW w:w="1949" w:type="dxa"/>
            <w:vMerge/>
            <w:vAlign w:val="center"/>
            <w:hideMark/>
          </w:tcPr>
          <w:p w:rsidR="00257136" w:rsidRPr="00D518A3" w:rsidRDefault="00257136" w:rsidP="00257136">
            <w:pPr>
              <w:spacing w:after="0" w:line="240" w:lineRule="auto"/>
              <w:rPr>
                <w:rFonts w:ascii="Candara" w:eastAsia="Times New Roman" w:hAnsi="Candara" w:cs="Calibri"/>
                <w:color w:val="000000"/>
                <w:szCs w:val="20"/>
                <w:lang w:eastAsia="en-IN"/>
              </w:rPr>
            </w:pPr>
          </w:p>
        </w:tc>
        <w:tc>
          <w:tcPr>
            <w:tcW w:w="1560" w:type="dxa"/>
            <w:shd w:val="clear" w:color="auto" w:fill="auto"/>
            <w:noWrap/>
            <w:vAlign w:val="bottom"/>
            <w:hideMark/>
          </w:tcPr>
          <w:p w:rsidR="00257136" w:rsidRPr="00D518A3" w:rsidRDefault="00257136" w:rsidP="007923A7">
            <w:pPr>
              <w:spacing w:after="0" w:line="240" w:lineRule="auto"/>
              <w:jc w:val="center"/>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2-3/1.414</w:t>
            </w:r>
          </w:p>
        </w:tc>
        <w:tc>
          <w:tcPr>
            <w:tcW w:w="1341" w:type="dxa"/>
            <w:shd w:val="clear" w:color="auto" w:fill="auto"/>
            <w:noWrap/>
            <w:vAlign w:val="center"/>
            <w:hideMark/>
          </w:tcPr>
          <w:p w:rsidR="00257136" w:rsidRDefault="00257136" w:rsidP="007923A7">
            <w:pPr>
              <w:jc w:val="center"/>
              <w:rPr>
                <w:rFonts w:ascii="Candara" w:hAnsi="Candara" w:cs="Calibri"/>
                <w:color w:val="000000"/>
              </w:rPr>
            </w:pPr>
            <w:r>
              <w:rPr>
                <w:rFonts w:ascii="Candara" w:hAnsi="Candara" w:cs="Calibri"/>
                <w:color w:val="000000"/>
              </w:rPr>
              <w:t>-0.707</w:t>
            </w:r>
          </w:p>
        </w:tc>
      </w:tr>
      <w:tr w:rsidR="00257136" w:rsidRPr="00D518A3" w:rsidTr="007923A7">
        <w:trPr>
          <w:trHeight w:val="153"/>
        </w:trPr>
        <w:tc>
          <w:tcPr>
            <w:tcW w:w="1949" w:type="dxa"/>
            <w:vMerge/>
            <w:vAlign w:val="center"/>
            <w:hideMark/>
          </w:tcPr>
          <w:p w:rsidR="00257136" w:rsidRPr="00D518A3" w:rsidRDefault="00257136" w:rsidP="00257136">
            <w:pPr>
              <w:spacing w:after="0" w:line="240" w:lineRule="auto"/>
              <w:rPr>
                <w:rFonts w:ascii="Candara" w:eastAsia="Times New Roman" w:hAnsi="Candara" w:cs="Calibri"/>
                <w:color w:val="000000"/>
                <w:szCs w:val="20"/>
                <w:lang w:eastAsia="en-IN"/>
              </w:rPr>
            </w:pPr>
          </w:p>
        </w:tc>
        <w:tc>
          <w:tcPr>
            <w:tcW w:w="1560" w:type="dxa"/>
            <w:shd w:val="clear" w:color="auto" w:fill="auto"/>
            <w:noWrap/>
            <w:vAlign w:val="bottom"/>
            <w:hideMark/>
          </w:tcPr>
          <w:p w:rsidR="00257136" w:rsidRPr="00D518A3" w:rsidRDefault="00257136" w:rsidP="007923A7">
            <w:pPr>
              <w:spacing w:after="0" w:line="240" w:lineRule="auto"/>
              <w:jc w:val="center"/>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3-3/1.414</w:t>
            </w:r>
          </w:p>
        </w:tc>
        <w:tc>
          <w:tcPr>
            <w:tcW w:w="1341" w:type="dxa"/>
            <w:shd w:val="clear" w:color="auto" w:fill="auto"/>
            <w:noWrap/>
            <w:vAlign w:val="center"/>
            <w:hideMark/>
          </w:tcPr>
          <w:p w:rsidR="00257136" w:rsidRDefault="00257136" w:rsidP="007923A7">
            <w:pPr>
              <w:jc w:val="center"/>
              <w:rPr>
                <w:rFonts w:ascii="Candara" w:hAnsi="Candara" w:cs="Calibri"/>
                <w:color w:val="000000"/>
              </w:rPr>
            </w:pPr>
            <w:r>
              <w:rPr>
                <w:rFonts w:ascii="Candara" w:hAnsi="Candara" w:cs="Calibri"/>
                <w:color w:val="000000"/>
              </w:rPr>
              <w:t>-</w:t>
            </w:r>
          </w:p>
        </w:tc>
      </w:tr>
      <w:tr w:rsidR="00257136" w:rsidRPr="00D518A3" w:rsidTr="007923A7">
        <w:trPr>
          <w:trHeight w:val="153"/>
        </w:trPr>
        <w:tc>
          <w:tcPr>
            <w:tcW w:w="1949" w:type="dxa"/>
            <w:vMerge/>
            <w:shd w:val="clear" w:color="auto" w:fill="auto"/>
            <w:vAlign w:val="center"/>
            <w:hideMark/>
          </w:tcPr>
          <w:p w:rsidR="00257136" w:rsidRPr="00D518A3" w:rsidRDefault="00257136" w:rsidP="00257136">
            <w:pPr>
              <w:spacing w:after="0" w:line="240" w:lineRule="auto"/>
              <w:rPr>
                <w:rFonts w:ascii="Candara" w:eastAsia="Times New Roman" w:hAnsi="Candara" w:cs="Calibri"/>
                <w:color w:val="000000"/>
                <w:szCs w:val="20"/>
                <w:lang w:eastAsia="en-IN"/>
              </w:rPr>
            </w:pPr>
          </w:p>
        </w:tc>
        <w:tc>
          <w:tcPr>
            <w:tcW w:w="1560" w:type="dxa"/>
            <w:shd w:val="clear" w:color="auto" w:fill="auto"/>
            <w:noWrap/>
            <w:vAlign w:val="bottom"/>
            <w:hideMark/>
          </w:tcPr>
          <w:p w:rsidR="00257136" w:rsidRPr="00D518A3" w:rsidRDefault="00257136" w:rsidP="007923A7">
            <w:pPr>
              <w:spacing w:after="0" w:line="240" w:lineRule="auto"/>
              <w:jc w:val="center"/>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4-3/1.414</w:t>
            </w:r>
          </w:p>
        </w:tc>
        <w:tc>
          <w:tcPr>
            <w:tcW w:w="1341" w:type="dxa"/>
            <w:shd w:val="clear" w:color="auto" w:fill="auto"/>
            <w:noWrap/>
            <w:vAlign w:val="center"/>
            <w:hideMark/>
          </w:tcPr>
          <w:p w:rsidR="00257136" w:rsidRDefault="00257136" w:rsidP="007923A7">
            <w:pPr>
              <w:jc w:val="center"/>
              <w:rPr>
                <w:rFonts w:ascii="Candara" w:hAnsi="Candara" w:cs="Calibri"/>
                <w:color w:val="000000"/>
              </w:rPr>
            </w:pPr>
            <w:r>
              <w:rPr>
                <w:rFonts w:ascii="Candara" w:hAnsi="Candara" w:cs="Calibri"/>
                <w:color w:val="000000"/>
              </w:rPr>
              <w:t>0.707</w:t>
            </w:r>
          </w:p>
        </w:tc>
      </w:tr>
      <w:tr w:rsidR="00257136" w:rsidRPr="00D518A3" w:rsidTr="007923A7">
        <w:trPr>
          <w:trHeight w:val="153"/>
        </w:trPr>
        <w:tc>
          <w:tcPr>
            <w:tcW w:w="1949" w:type="dxa"/>
            <w:vMerge/>
            <w:shd w:val="clear" w:color="auto" w:fill="auto"/>
            <w:vAlign w:val="center"/>
            <w:hideMark/>
          </w:tcPr>
          <w:p w:rsidR="00257136" w:rsidRPr="00D518A3" w:rsidRDefault="00257136" w:rsidP="00257136">
            <w:pPr>
              <w:spacing w:after="0" w:line="240" w:lineRule="auto"/>
              <w:rPr>
                <w:rFonts w:ascii="Candara" w:eastAsia="Times New Roman" w:hAnsi="Candara" w:cs="Calibri"/>
                <w:color w:val="000000"/>
                <w:szCs w:val="20"/>
                <w:lang w:eastAsia="en-IN"/>
              </w:rPr>
            </w:pPr>
          </w:p>
        </w:tc>
        <w:tc>
          <w:tcPr>
            <w:tcW w:w="1560" w:type="dxa"/>
            <w:shd w:val="clear" w:color="auto" w:fill="auto"/>
            <w:noWrap/>
            <w:vAlign w:val="bottom"/>
            <w:hideMark/>
          </w:tcPr>
          <w:p w:rsidR="00257136" w:rsidRPr="00D518A3" w:rsidRDefault="00257136" w:rsidP="007923A7">
            <w:pPr>
              <w:spacing w:after="0" w:line="240" w:lineRule="auto"/>
              <w:jc w:val="center"/>
              <w:rPr>
                <w:rFonts w:ascii="Candara" w:eastAsia="Times New Roman" w:hAnsi="Candara" w:cs="Calibri"/>
                <w:color w:val="000000"/>
                <w:szCs w:val="20"/>
                <w:lang w:eastAsia="en-IN"/>
              </w:rPr>
            </w:pPr>
            <w:r w:rsidRPr="00D518A3">
              <w:rPr>
                <w:rFonts w:ascii="Candara" w:eastAsia="Times New Roman" w:hAnsi="Candara" w:cs="Calibri"/>
                <w:color w:val="000000"/>
                <w:szCs w:val="20"/>
                <w:lang w:eastAsia="en-IN"/>
              </w:rPr>
              <w:t>5-3/1.414</w:t>
            </w:r>
          </w:p>
        </w:tc>
        <w:tc>
          <w:tcPr>
            <w:tcW w:w="1341" w:type="dxa"/>
            <w:shd w:val="clear" w:color="auto" w:fill="auto"/>
            <w:noWrap/>
            <w:vAlign w:val="center"/>
            <w:hideMark/>
          </w:tcPr>
          <w:p w:rsidR="00257136" w:rsidRDefault="00257136" w:rsidP="007923A7">
            <w:pPr>
              <w:jc w:val="center"/>
              <w:rPr>
                <w:rFonts w:ascii="Candara" w:hAnsi="Candara" w:cs="Calibri"/>
                <w:color w:val="000000"/>
              </w:rPr>
            </w:pPr>
            <w:r>
              <w:rPr>
                <w:rFonts w:ascii="Candara" w:hAnsi="Candara" w:cs="Calibri"/>
                <w:color w:val="000000"/>
              </w:rPr>
              <w:t>1.414</w:t>
            </w:r>
          </w:p>
        </w:tc>
      </w:tr>
    </w:tbl>
    <w:p w:rsidR="00652B75" w:rsidRPr="00D518A3" w:rsidRDefault="00652B75" w:rsidP="00A10A41">
      <w:pPr>
        <w:spacing w:after="0"/>
        <w:rPr>
          <w:rFonts w:ascii="Candara" w:hAnsi="Candara"/>
          <w:sz w:val="18"/>
          <w:szCs w:val="20"/>
        </w:rPr>
      </w:pPr>
    </w:p>
    <w:p w:rsidR="00A178B5" w:rsidRPr="00D518A3" w:rsidRDefault="008B0EE8" w:rsidP="00A10A41">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 xml:space="preserve">Using the standard normal distribution, or more specifically, standardizing data to have a mean of 0 and a standard deviation of 1, offers several advantages in statistics and data analysis. </w:t>
      </w:r>
    </w:p>
    <w:p w:rsidR="008B0EE8" w:rsidRDefault="008B0EE8" w:rsidP="00A10A41">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Here are some of the main reasons why the standard normal deviation is commonly used:</w:t>
      </w:r>
    </w:p>
    <w:p w:rsidR="008A3D72" w:rsidRPr="008A3D72" w:rsidRDefault="008A3D72" w:rsidP="008A3D72">
      <w:pPr>
        <w:pStyle w:val="ListParagraph"/>
        <w:numPr>
          <w:ilvl w:val="0"/>
          <w:numId w:val="13"/>
        </w:numPr>
        <w:spacing w:after="0"/>
        <w:rPr>
          <w:rFonts w:ascii="Candara" w:eastAsia="Times New Roman" w:hAnsi="Candara" w:cs="Calibri"/>
          <w:bCs/>
          <w:sz w:val="18"/>
          <w:szCs w:val="20"/>
          <w:lang w:eastAsia="en-IN"/>
        </w:rPr>
      </w:pPr>
      <w:r w:rsidRPr="008A3D72">
        <w:rPr>
          <w:rFonts w:ascii="Candara" w:eastAsia="Times New Roman" w:hAnsi="Candara" w:cs="Calibri"/>
          <w:b/>
          <w:bCs/>
          <w:sz w:val="18"/>
          <w:szCs w:val="20"/>
          <w:lang w:eastAsia="en-IN"/>
        </w:rPr>
        <w:t>Comparability:</w:t>
      </w:r>
    </w:p>
    <w:p w:rsidR="008A3D72" w:rsidRPr="008A3D72" w:rsidRDefault="008A3D72" w:rsidP="008A3D72">
      <w:pPr>
        <w:pStyle w:val="ListParagraph"/>
        <w:numPr>
          <w:ilvl w:val="0"/>
          <w:numId w:val="13"/>
        </w:num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t>Simplification:</w:t>
      </w:r>
    </w:p>
    <w:p w:rsidR="008A3D72" w:rsidRPr="008A3D72" w:rsidRDefault="008A3D72" w:rsidP="008A3D72">
      <w:pPr>
        <w:pStyle w:val="ListParagraph"/>
        <w:numPr>
          <w:ilvl w:val="0"/>
          <w:numId w:val="13"/>
        </w:num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t>Outlier Detection:</w:t>
      </w:r>
    </w:p>
    <w:p w:rsidR="008A3D72" w:rsidRPr="008A3D72" w:rsidRDefault="008A3D72" w:rsidP="008A3D72">
      <w:pPr>
        <w:pStyle w:val="ListParagraph"/>
        <w:numPr>
          <w:ilvl w:val="0"/>
          <w:numId w:val="13"/>
        </w:num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t>Feature Scaling:</w:t>
      </w:r>
    </w:p>
    <w:p w:rsidR="008A3D72" w:rsidRDefault="008A3D72" w:rsidP="00257136">
      <w:pPr>
        <w:spacing w:after="0"/>
        <w:rPr>
          <w:rFonts w:ascii="Candara" w:eastAsia="Times New Roman" w:hAnsi="Candara" w:cs="Calibri"/>
          <w:bCs/>
          <w:sz w:val="18"/>
          <w:szCs w:val="20"/>
          <w:lang w:eastAsia="en-IN"/>
        </w:rPr>
      </w:pPr>
    </w:p>
    <w:p w:rsidR="00257136" w:rsidRDefault="00257136" w:rsidP="00257136">
      <w:pPr>
        <w:spacing w:after="0"/>
        <w:rPr>
          <w:rFonts w:ascii="Candara" w:eastAsia="Times New Roman" w:hAnsi="Candara" w:cs="Calibri"/>
          <w:bCs/>
          <w:sz w:val="18"/>
          <w:szCs w:val="20"/>
          <w:lang w:eastAsia="en-IN"/>
        </w:rPr>
      </w:pPr>
    </w:p>
    <w:p w:rsidR="00257136" w:rsidRPr="00257136" w:rsidRDefault="00257136" w:rsidP="00257136">
      <w:pPr>
        <w:spacing w:after="0"/>
        <w:rPr>
          <w:rFonts w:ascii="Candara" w:eastAsia="Times New Roman" w:hAnsi="Candara" w:cs="Calibri"/>
          <w:bCs/>
          <w:sz w:val="18"/>
          <w:szCs w:val="20"/>
          <w:lang w:eastAsia="en-IN"/>
        </w:rPr>
      </w:pPr>
    </w:p>
    <w:p w:rsidR="008A3D72" w:rsidRDefault="00CC3F7E" w:rsidP="00A10A41">
      <w:p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lastRenderedPageBreak/>
        <w:t>Comparability</w:t>
      </w:r>
      <w:r w:rsidR="0027409A" w:rsidRPr="00D518A3">
        <w:rPr>
          <w:rFonts w:ascii="Candara" w:eastAsia="Times New Roman" w:hAnsi="Candara" w:cs="Calibri"/>
          <w:b/>
          <w:bCs/>
          <w:sz w:val="18"/>
          <w:szCs w:val="20"/>
          <w:lang w:eastAsia="en-IN"/>
        </w:rPr>
        <w:t>:</w:t>
      </w:r>
      <w:r w:rsidR="0027409A" w:rsidRPr="00D518A3">
        <w:rPr>
          <w:rFonts w:ascii="Candara" w:eastAsia="Times New Roman" w:hAnsi="Candara" w:cs="Calibri"/>
          <w:bCs/>
          <w:sz w:val="18"/>
          <w:szCs w:val="20"/>
          <w:lang w:eastAsia="en-IN"/>
        </w:rPr>
        <w:t xml:space="preserve"> </w:t>
      </w:r>
    </w:p>
    <w:p w:rsidR="00CC3F7E" w:rsidRDefault="0027409A" w:rsidP="008A3D72">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Allows for direct comparability between different datasets</w:t>
      </w:r>
    </w:p>
    <w:p w:rsidR="008A3D72" w:rsidRDefault="00CC3F7E" w:rsidP="00A10A41">
      <w:p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t>Simplification</w:t>
      </w:r>
      <w:r w:rsidR="0027409A" w:rsidRPr="00D518A3">
        <w:rPr>
          <w:rFonts w:ascii="Candara" w:eastAsia="Times New Roman" w:hAnsi="Candara" w:cs="Calibri"/>
          <w:b/>
          <w:bCs/>
          <w:sz w:val="18"/>
          <w:szCs w:val="20"/>
          <w:lang w:eastAsia="en-IN"/>
        </w:rPr>
        <w:t>:</w:t>
      </w:r>
      <w:r w:rsidR="0027409A" w:rsidRPr="00D518A3">
        <w:rPr>
          <w:rFonts w:ascii="Candara" w:eastAsia="Times New Roman" w:hAnsi="Candara" w:cs="Calibri"/>
          <w:bCs/>
          <w:sz w:val="18"/>
          <w:szCs w:val="20"/>
          <w:lang w:eastAsia="en-IN"/>
        </w:rPr>
        <w:t xml:space="preserve"> </w:t>
      </w:r>
    </w:p>
    <w:p w:rsidR="00CC3F7E" w:rsidRDefault="0027409A" w:rsidP="008A3D72">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simplifies calculations and interpretations</w:t>
      </w:r>
    </w:p>
    <w:p w:rsidR="008A3D72" w:rsidRDefault="00CC3F7E" w:rsidP="00A10A41">
      <w:p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t>Outlier Detection</w:t>
      </w:r>
      <w:r w:rsidR="0027409A" w:rsidRPr="00D518A3">
        <w:rPr>
          <w:rFonts w:ascii="Candara" w:eastAsia="Times New Roman" w:hAnsi="Candara" w:cs="Calibri"/>
          <w:b/>
          <w:bCs/>
          <w:sz w:val="18"/>
          <w:szCs w:val="20"/>
          <w:lang w:eastAsia="en-IN"/>
        </w:rPr>
        <w:t>:</w:t>
      </w:r>
      <w:r w:rsidR="0027409A" w:rsidRPr="00D518A3">
        <w:rPr>
          <w:rFonts w:ascii="Candara" w:eastAsia="Times New Roman" w:hAnsi="Candara" w:cs="Calibri"/>
          <w:bCs/>
          <w:sz w:val="18"/>
          <w:szCs w:val="20"/>
          <w:lang w:eastAsia="en-IN"/>
        </w:rPr>
        <w:t xml:space="preserve"> </w:t>
      </w:r>
    </w:p>
    <w:p w:rsidR="00CC3F7E" w:rsidRPr="00D518A3" w:rsidRDefault="0027409A" w:rsidP="008A3D72">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Identifying outliers becomes easier with the standard normal distribution. Data points with Z-scores far from zero (e.g., Z-scores greater than 3 or smaller than -3) are often considered outliers, making outlier detection more straightforward.</w:t>
      </w:r>
    </w:p>
    <w:p w:rsidR="009B08AF" w:rsidRDefault="00CC3F7E" w:rsidP="00A10A41">
      <w:pPr>
        <w:spacing w:after="0"/>
        <w:rPr>
          <w:rFonts w:ascii="Candara" w:eastAsia="Times New Roman" w:hAnsi="Candara" w:cs="Calibri"/>
          <w:bCs/>
          <w:sz w:val="18"/>
          <w:szCs w:val="20"/>
          <w:lang w:eastAsia="en-IN"/>
        </w:rPr>
      </w:pPr>
      <w:r w:rsidRPr="00D518A3">
        <w:rPr>
          <w:rFonts w:ascii="Candara" w:eastAsia="Times New Roman" w:hAnsi="Candara" w:cs="Calibri"/>
          <w:b/>
          <w:bCs/>
          <w:sz w:val="18"/>
          <w:szCs w:val="20"/>
          <w:lang w:eastAsia="en-IN"/>
        </w:rPr>
        <w:t>Feature Scaling</w:t>
      </w:r>
      <w:r w:rsidR="00181DB1" w:rsidRPr="00D518A3">
        <w:rPr>
          <w:rFonts w:ascii="Candara" w:eastAsia="Times New Roman" w:hAnsi="Candara" w:cs="Calibri"/>
          <w:b/>
          <w:bCs/>
          <w:sz w:val="18"/>
          <w:szCs w:val="20"/>
          <w:lang w:eastAsia="en-IN"/>
        </w:rPr>
        <w:t>:</w:t>
      </w:r>
      <w:r w:rsidR="00181DB1" w:rsidRPr="00D518A3">
        <w:rPr>
          <w:rFonts w:ascii="Candara" w:eastAsia="Times New Roman" w:hAnsi="Candara" w:cs="Calibri"/>
          <w:bCs/>
          <w:sz w:val="18"/>
          <w:szCs w:val="20"/>
          <w:lang w:eastAsia="en-IN"/>
        </w:rPr>
        <w:t xml:space="preserve"> </w:t>
      </w:r>
    </w:p>
    <w:p w:rsidR="00CC3F7E" w:rsidRPr="00D518A3" w:rsidRDefault="00181DB1" w:rsidP="009B08AF">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When features have vastly different scales, some algorithms (e.g., gradient descent-based optimization) may converge faster and provide better results when the features are standardized.</w:t>
      </w:r>
    </w:p>
    <w:p w:rsidR="00430A45" w:rsidRDefault="00430A45" w:rsidP="00A10A41">
      <w:pPr>
        <w:spacing w:after="0"/>
        <w:rPr>
          <w:rFonts w:ascii="Candara" w:eastAsia="Times New Roman" w:hAnsi="Candara" w:cs="Calibri"/>
          <w:b/>
          <w:bCs/>
          <w:color w:val="0070C0"/>
          <w:sz w:val="18"/>
          <w:szCs w:val="20"/>
          <w:lang w:eastAsia="en-IN"/>
        </w:rPr>
      </w:pPr>
    </w:p>
    <w:p w:rsidR="00FA00CE" w:rsidRPr="00D518A3" w:rsidRDefault="00FA00CE" w:rsidP="00A10A41">
      <w:pPr>
        <w:spacing w:after="0"/>
        <w:rPr>
          <w:rFonts w:ascii="Candara" w:eastAsia="Times New Roman" w:hAnsi="Candara" w:cs="Calibri"/>
          <w:b/>
          <w:bCs/>
          <w:color w:val="0070C0"/>
          <w:sz w:val="18"/>
          <w:szCs w:val="20"/>
          <w:lang w:eastAsia="en-IN"/>
        </w:rPr>
      </w:pPr>
      <w:r w:rsidRPr="00D518A3">
        <w:rPr>
          <w:rFonts w:ascii="Candara" w:eastAsia="Times New Roman" w:hAnsi="Candara" w:cs="Calibri"/>
          <w:b/>
          <w:bCs/>
          <w:color w:val="0070C0"/>
          <w:sz w:val="18"/>
          <w:szCs w:val="20"/>
          <w:lang w:eastAsia="en-IN"/>
        </w:rPr>
        <w:t xml:space="preserve">Normalization </w:t>
      </w:r>
      <w:r w:rsidRPr="00D518A3">
        <w:rPr>
          <w:rFonts w:ascii="Candara" w:eastAsia="Times New Roman" w:hAnsi="Candara" w:cs="Calibri"/>
          <w:b/>
          <w:bCs/>
          <w:sz w:val="18"/>
          <w:szCs w:val="20"/>
          <w:lang w:eastAsia="en-IN"/>
        </w:rPr>
        <w:t>(Min Max Scaler)</w:t>
      </w:r>
    </w:p>
    <w:p w:rsidR="00FA00CE" w:rsidRPr="00D518A3" w:rsidRDefault="00FA00CE" w:rsidP="00A10A41">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Normalization is the process of organizing the data in the database. · Normalization is used to minimize the redundancy from a relation or set of relations.</w:t>
      </w:r>
    </w:p>
    <w:p w:rsidR="00FA00CE" w:rsidRPr="00D518A3" w:rsidRDefault="00FA00CE" w:rsidP="00A10A41">
      <w:pPr>
        <w:spacing w:after="0"/>
        <w:rPr>
          <w:rFonts w:ascii="Candara" w:eastAsia="Times New Roman" w:hAnsi="Candara" w:cs="Calibri"/>
          <w:b/>
          <w:bCs/>
          <w:sz w:val="18"/>
          <w:szCs w:val="20"/>
          <w:lang w:eastAsia="en-IN"/>
        </w:rPr>
      </w:pPr>
      <w:r w:rsidRPr="00D518A3">
        <w:rPr>
          <w:rFonts w:ascii="Candara" w:eastAsia="Times New Roman" w:hAnsi="Candara" w:cs="Calibri"/>
          <w:b/>
          <w:bCs/>
          <w:sz w:val="18"/>
          <w:szCs w:val="20"/>
          <w:lang w:eastAsia="en-IN"/>
        </w:rPr>
        <w:t>Min Max Scaler for Normalization</w:t>
      </w:r>
    </w:p>
    <w:p w:rsidR="00FA00CE" w:rsidRPr="00D518A3" w:rsidRDefault="00FA00CE" w:rsidP="00A10A41">
      <w:pPr>
        <w:spacing w:after="0"/>
        <w:ind w:firstLine="720"/>
        <w:rPr>
          <w:rFonts w:ascii="Candara" w:eastAsia="Times New Roman" w:hAnsi="Candara" w:cs="Calibri"/>
          <w:b/>
          <w:bCs/>
          <w:sz w:val="18"/>
          <w:szCs w:val="20"/>
          <w:lang w:eastAsia="en-IN"/>
        </w:rPr>
      </w:pPr>
      <w:r w:rsidRPr="00D518A3">
        <w:rPr>
          <w:rFonts w:ascii="Candara" w:eastAsia="Times New Roman" w:hAnsi="Candara" w:cs="Calibri"/>
          <w:bCs/>
          <w:sz w:val="18"/>
          <w:szCs w:val="20"/>
          <w:lang w:eastAsia="en-IN"/>
        </w:rPr>
        <w:t>Many machine learning algorithms perform better when numerical input variables are scaled to a standard range.</w:t>
      </w:r>
    </w:p>
    <w:p w:rsidR="00FA00CE" w:rsidRPr="00D518A3" w:rsidRDefault="00FA00CE" w:rsidP="00A10A41">
      <w:pPr>
        <w:spacing w:after="0"/>
        <w:ind w:firstLine="720"/>
        <w:rPr>
          <w:rFonts w:ascii="Candara" w:eastAsia="Times New Roman" w:hAnsi="Candara" w:cs="Calibri"/>
          <w:bCs/>
          <w:sz w:val="18"/>
          <w:szCs w:val="20"/>
          <w:lang w:eastAsia="en-IN"/>
        </w:rPr>
      </w:pPr>
      <w:r w:rsidRPr="00D518A3">
        <w:rPr>
          <w:rFonts w:ascii="Candara" w:eastAsia="Times New Roman" w:hAnsi="Candara" w:cs="Calibri"/>
          <w:bCs/>
          <w:sz w:val="18"/>
          <w:szCs w:val="20"/>
          <w:lang w:eastAsia="en-IN"/>
        </w:rPr>
        <w:t>MinMax Scaler shrinks the data within the given range, usually of 0 to 1. It transforms data by scaling features to a given range. It scales the values to a specific value range without changing the shape of the original distribution</w:t>
      </w:r>
    </w:p>
    <w:p w:rsidR="00E9545A" w:rsidRPr="00D518A3" w:rsidRDefault="00E9545A" w:rsidP="00A10A41">
      <w:pPr>
        <w:spacing w:after="0"/>
        <w:ind w:firstLine="720"/>
        <w:rPr>
          <w:rFonts w:ascii="Candara" w:eastAsia="Times New Roman" w:hAnsi="Candara" w:cs="Calibri"/>
          <w:bCs/>
          <w:sz w:val="18"/>
          <w:szCs w:val="20"/>
          <w:lang w:eastAsia="en-IN"/>
        </w:rPr>
      </w:pPr>
    </w:p>
    <w:tbl>
      <w:tblPr>
        <w:tblW w:w="4507" w:type="dxa"/>
        <w:tblLook w:val="04A0" w:firstRow="1" w:lastRow="0" w:firstColumn="1" w:lastColumn="0" w:noHBand="0" w:noVBand="1"/>
      </w:tblPr>
      <w:tblGrid>
        <w:gridCol w:w="490"/>
        <w:gridCol w:w="906"/>
        <w:gridCol w:w="1213"/>
        <w:gridCol w:w="1044"/>
        <w:gridCol w:w="854"/>
      </w:tblGrid>
      <w:tr w:rsidR="00FA00CE" w:rsidRPr="00D518A3" w:rsidTr="00BA47D6">
        <w:trPr>
          <w:trHeight w:val="25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X</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Formula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Values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Y</w:t>
            </w:r>
          </w:p>
        </w:tc>
      </w:tr>
      <w:tr w:rsidR="00FA00CE" w:rsidRPr="00D518A3" w:rsidTr="00BA47D6">
        <w:trPr>
          <w:trHeight w:val="27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1</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val="restart"/>
            <w:tcBorders>
              <w:top w:val="nil"/>
              <w:left w:val="nil"/>
              <w:bottom w:val="single" w:sz="4" w:space="0" w:color="000000"/>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X – Xmin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1-1/10-1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0.000</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2</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2-1/10-1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0.111</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3</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3-1/10-1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0.222</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4</w:t>
            </w:r>
          </w:p>
        </w:tc>
        <w:tc>
          <w:tcPr>
            <w:tcW w:w="0" w:type="auto"/>
            <w:vMerge w:val="restart"/>
            <w:tcBorders>
              <w:top w:val="nil"/>
              <w:left w:val="nil"/>
              <w:bottom w:val="nil"/>
              <w:right w:val="nil"/>
            </w:tcBorders>
            <w:shd w:val="clear" w:color="auto" w:fill="auto"/>
            <w:noWrap/>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X</w:t>
            </w:r>
            <w:r w:rsidRPr="00D518A3">
              <w:rPr>
                <w:rFonts w:ascii="Candara" w:eastAsia="Times New Roman" w:hAnsi="Candara" w:cs="Calibri"/>
                <w:color w:val="000000"/>
                <w:sz w:val="18"/>
                <w:szCs w:val="20"/>
                <w:vertAlign w:val="subscript"/>
                <w:lang w:eastAsia="en-IN"/>
              </w:rPr>
              <w:t xml:space="preserve">scaler = </w:t>
            </w: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4-1/10-1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0.333</w:t>
            </w:r>
          </w:p>
        </w:tc>
      </w:tr>
      <w:tr w:rsidR="00FA00CE" w:rsidRPr="00D518A3" w:rsidTr="00BA47D6">
        <w:trPr>
          <w:trHeight w:val="27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5</w:t>
            </w:r>
          </w:p>
        </w:tc>
        <w:tc>
          <w:tcPr>
            <w:tcW w:w="0" w:type="auto"/>
            <w:vMerge/>
            <w:tcBorders>
              <w:top w:val="nil"/>
              <w:left w:val="nil"/>
              <w:bottom w:val="nil"/>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val="restart"/>
            <w:tcBorders>
              <w:top w:val="nil"/>
              <w:left w:val="nil"/>
              <w:bottom w:val="single" w:sz="4" w:space="0" w:color="000000"/>
              <w:right w:val="nil"/>
            </w:tcBorders>
            <w:shd w:val="clear" w:color="auto" w:fill="auto"/>
            <w:noWrap/>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X</w:t>
            </w:r>
            <w:r w:rsidRPr="00D518A3">
              <w:rPr>
                <w:rFonts w:ascii="Candara" w:eastAsia="Times New Roman" w:hAnsi="Candara" w:cs="Calibri"/>
                <w:color w:val="000000"/>
                <w:sz w:val="18"/>
                <w:szCs w:val="20"/>
                <w:vertAlign w:val="subscript"/>
                <w:lang w:eastAsia="en-IN"/>
              </w:rPr>
              <w:t xml:space="preserve">max </w:t>
            </w:r>
            <w:r w:rsidRPr="00D518A3">
              <w:rPr>
                <w:rFonts w:ascii="Candara" w:eastAsia="Times New Roman" w:hAnsi="Candara" w:cs="Calibri"/>
                <w:color w:val="000000"/>
                <w:sz w:val="18"/>
                <w:szCs w:val="20"/>
                <w:lang w:eastAsia="en-IN"/>
              </w:rPr>
              <w:t>- X</w:t>
            </w:r>
            <w:r w:rsidRPr="00D518A3">
              <w:rPr>
                <w:rFonts w:ascii="Candara" w:eastAsia="Times New Roman" w:hAnsi="Candara" w:cs="Calibri"/>
                <w:color w:val="000000"/>
                <w:sz w:val="18"/>
                <w:szCs w:val="20"/>
                <w:vertAlign w:val="subscript"/>
                <w:lang w:eastAsia="en-IN"/>
              </w:rPr>
              <w:t>min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5-1/10-1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0.444</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6</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6-1/10-1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0.556</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7</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7-1/10-1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0.667</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8</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8-1/10-1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0.778</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9</w:t>
            </w:r>
          </w:p>
        </w:tc>
        <w:tc>
          <w:tcPr>
            <w:tcW w:w="0" w:type="auto"/>
            <w:tcBorders>
              <w:top w:val="nil"/>
              <w:left w:val="nil"/>
              <w:bottom w:val="nil"/>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9-1/10-1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0.889</w:t>
            </w:r>
          </w:p>
        </w:tc>
      </w:tr>
      <w:tr w:rsidR="00FA00CE" w:rsidRPr="00D518A3" w:rsidTr="00BA47D6">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10</w:t>
            </w:r>
          </w:p>
        </w:tc>
        <w:tc>
          <w:tcPr>
            <w:tcW w:w="0" w:type="auto"/>
            <w:tcBorders>
              <w:top w:val="nil"/>
              <w:left w:val="nil"/>
              <w:bottom w:val="single" w:sz="4" w:space="0" w:color="auto"/>
              <w:right w:val="nil"/>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 </w:t>
            </w:r>
          </w:p>
        </w:tc>
        <w:tc>
          <w:tcPr>
            <w:tcW w:w="0" w:type="auto"/>
            <w:vMerge/>
            <w:tcBorders>
              <w:top w:val="nil"/>
              <w:left w:val="nil"/>
              <w:bottom w:val="single" w:sz="4" w:space="0" w:color="auto"/>
              <w:right w:val="nil"/>
            </w:tcBorders>
            <w:vAlign w:val="center"/>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10-1/10-1</w:t>
            </w:r>
          </w:p>
        </w:tc>
        <w:tc>
          <w:tcPr>
            <w:tcW w:w="0" w:type="auto"/>
            <w:tcBorders>
              <w:top w:val="nil"/>
              <w:left w:val="nil"/>
              <w:bottom w:val="single" w:sz="4" w:space="0" w:color="auto"/>
              <w:right w:val="single" w:sz="4" w:space="0" w:color="auto"/>
            </w:tcBorders>
            <w:shd w:val="clear" w:color="auto" w:fill="auto"/>
            <w:noWrap/>
            <w:vAlign w:val="bottom"/>
            <w:hideMark/>
          </w:tcPr>
          <w:p w:rsidR="00FA00CE" w:rsidRPr="00D518A3" w:rsidRDefault="00FA00CE" w:rsidP="00A10A41">
            <w:pPr>
              <w:spacing w:after="0" w:line="240" w:lineRule="auto"/>
              <w:rPr>
                <w:rFonts w:ascii="Candara" w:eastAsia="Times New Roman" w:hAnsi="Candara" w:cs="Calibri"/>
                <w:color w:val="000000"/>
                <w:sz w:val="18"/>
                <w:szCs w:val="20"/>
                <w:lang w:eastAsia="en-IN"/>
              </w:rPr>
            </w:pPr>
            <w:r w:rsidRPr="00D518A3">
              <w:rPr>
                <w:rFonts w:ascii="Candara" w:eastAsia="Times New Roman" w:hAnsi="Candara" w:cs="Calibri"/>
                <w:color w:val="000000"/>
                <w:sz w:val="18"/>
                <w:szCs w:val="20"/>
                <w:lang w:eastAsia="en-IN"/>
              </w:rPr>
              <w:t>1.000</w:t>
            </w:r>
          </w:p>
        </w:tc>
      </w:tr>
    </w:tbl>
    <w:p w:rsidR="00FA00CE" w:rsidRDefault="00FA00CE" w:rsidP="00A10A41">
      <w:pPr>
        <w:spacing w:after="0"/>
        <w:rPr>
          <w:rFonts w:ascii="Candara" w:hAnsi="Candara"/>
          <w:sz w:val="18"/>
          <w:szCs w:val="20"/>
        </w:rPr>
      </w:pPr>
    </w:p>
    <w:p w:rsidR="00CF33A9" w:rsidRDefault="00CF33A9" w:rsidP="00A10A41">
      <w:pPr>
        <w:spacing w:after="0"/>
        <w:rPr>
          <w:rFonts w:ascii="Candara" w:hAnsi="Candara"/>
          <w:sz w:val="18"/>
          <w:szCs w:val="20"/>
        </w:rPr>
      </w:pPr>
    </w:p>
    <w:p w:rsidR="00315076" w:rsidRPr="00315076" w:rsidRDefault="00315076" w:rsidP="00A10A41">
      <w:pPr>
        <w:spacing w:after="0"/>
        <w:rPr>
          <w:rFonts w:ascii="Candara" w:hAnsi="Candara"/>
          <w:b/>
          <w:sz w:val="18"/>
          <w:szCs w:val="20"/>
        </w:rPr>
      </w:pPr>
      <w:r w:rsidRPr="00315076">
        <w:rPr>
          <w:rFonts w:ascii="Candara" w:hAnsi="Candara"/>
          <w:b/>
          <w:color w:val="0070C0"/>
          <w:sz w:val="18"/>
          <w:szCs w:val="20"/>
        </w:rPr>
        <w:t>Normalization Vs</w:t>
      </w:r>
      <w:r w:rsidRPr="00315076">
        <w:rPr>
          <w:rFonts w:ascii="Candara" w:hAnsi="Candara"/>
          <w:b/>
          <w:color w:val="0070C0"/>
          <w:sz w:val="18"/>
          <w:szCs w:val="20"/>
        </w:rPr>
        <w:tab/>
        <w:t>Standardization</w:t>
      </w:r>
    </w:p>
    <w:p w:rsidR="00315076" w:rsidRPr="00D518A3" w:rsidRDefault="00315076" w:rsidP="00A10A41">
      <w:pPr>
        <w:spacing w:after="0"/>
        <w:rPr>
          <w:rFonts w:ascii="Candara" w:hAnsi="Candara"/>
          <w:sz w:val="18"/>
          <w:szCs w:val="20"/>
        </w:rPr>
      </w:pPr>
    </w:p>
    <w:tbl>
      <w:tblPr>
        <w:tblW w:w="4992" w:type="dxa"/>
        <w:tblInd w:w="-5" w:type="dxa"/>
        <w:tblLook w:val="04A0" w:firstRow="1" w:lastRow="0" w:firstColumn="1" w:lastColumn="0" w:noHBand="0" w:noVBand="1"/>
      </w:tblPr>
      <w:tblGrid>
        <w:gridCol w:w="2641"/>
        <w:gridCol w:w="2351"/>
      </w:tblGrid>
      <w:tr w:rsidR="00463361" w:rsidRPr="00D518A3" w:rsidTr="00521290">
        <w:trPr>
          <w:trHeight w:val="216"/>
        </w:trPr>
        <w:tc>
          <w:tcPr>
            <w:tcW w:w="0" w:type="auto"/>
            <w:tcBorders>
              <w:top w:val="single" w:sz="4" w:space="0" w:color="auto"/>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Normalization</w:t>
            </w:r>
          </w:p>
        </w:tc>
        <w:tc>
          <w:tcPr>
            <w:tcW w:w="0" w:type="auto"/>
            <w:tcBorders>
              <w:top w:val="single" w:sz="4" w:space="0" w:color="auto"/>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Standardization</w:t>
            </w:r>
          </w:p>
        </w:tc>
      </w:tr>
      <w:tr w:rsidR="00463361" w:rsidRPr="00D518A3" w:rsidTr="00521290">
        <w:trPr>
          <w:trHeight w:val="404"/>
        </w:trPr>
        <w:tc>
          <w:tcPr>
            <w:tcW w:w="0" w:type="auto"/>
            <w:tcBorders>
              <w:top w:val="nil"/>
              <w:left w:val="nil"/>
              <w:bottom w:val="single" w:sz="4" w:space="0" w:color="auto"/>
              <w:right w:val="nil"/>
            </w:tcBorders>
            <w:shd w:val="clear" w:color="000000" w:fill="FFFFFF"/>
            <w:vAlign w:val="center"/>
            <w:hideMark/>
          </w:tcPr>
          <w:p w:rsidR="00463361" w:rsidRPr="00D518A3" w:rsidRDefault="00E71A49"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The minimum</w:t>
            </w:r>
            <w:r w:rsidR="00463361" w:rsidRPr="00D518A3">
              <w:rPr>
                <w:rFonts w:ascii="Candara" w:eastAsia="Times New Roman" w:hAnsi="Candara" w:cs="Calibri"/>
                <w:color w:val="273239"/>
                <w:sz w:val="18"/>
                <w:szCs w:val="20"/>
                <w:lang w:eastAsia="en-IN"/>
              </w:rPr>
              <w:t xml:space="preserve"> and maximum </w:t>
            </w:r>
            <w:r w:rsidRPr="00D518A3">
              <w:rPr>
                <w:rFonts w:ascii="Candara" w:eastAsia="Times New Roman" w:hAnsi="Candara" w:cs="Calibri"/>
                <w:color w:val="273239"/>
                <w:sz w:val="18"/>
                <w:szCs w:val="20"/>
                <w:lang w:eastAsia="en-IN"/>
              </w:rPr>
              <w:t>values</w:t>
            </w:r>
            <w:r w:rsidR="00463361" w:rsidRPr="00D518A3">
              <w:rPr>
                <w:rFonts w:ascii="Candara" w:eastAsia="Times New Roman" w:hAnsi="Candara" w:cs="Calibri"/>
                <w:color w:val="273239"/>
                <w:sz w:val="18"/>
                <w:szCs w:val="20"/>
                <w:lang w:eastAsia="en-IN"/>
              </w:rPr>
              <w:t xml:space="preserve"> of features are used for scaling</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 xml:space="preserve">Mean and </w:t>
            </w:r>
            <w:r w:rsidR="00E71A49" w:rsidRPr="00D518A3">
              <w:rPr>
                <w:rFonts w:ascii="Candara" w:eastAsia="Times New Roman" w:hAnsi="Candara" w:cs="Calibri"/>
                <w:color w:val="273239"/>
                <w:sz w:val="18"/>
                <w:szCs w:val="20"/>
                <w:lang w:eastAsia="en-IN"/>
              </w:rPr>
              <w:t xml:space="preserve">the </w:t>
            </w:r>
            <w:r w:rsidRPr="00D518A3">
              <w:rPr>
                <w:rFonts w:ascii="Candara" w:eastAsia="Times New Roman" w:hAnsi="Candara" w:cs="Calibri"/>
                <w:color w:val="273239"/>
                <w:sz w:val="18"/>
                <w:szCs w:val="20"/>
                <w:lang w:eastAsia="en-IN"/>
              </w:rPr>
              <w:t>standard deviation is used for scaling.</w:t>
            </w:r>
          </w:p>
        </w:tc>
      </w:tr>
      <w:tr w:rsidR="00463361" w:rsidRPr="00D518A3" w:rsidTr="00521290">
        <w:trPr>
          <w:trHeight w:val="404"/>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used when features are of different scales.</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used when we want to ensure zero mean and unit standard deviation.</w:t>
            </w:r>
          </w:p>
        </w:tc>
      </w:tr>
      <w:tr w:rsidR="00463361" w:rsidRPr="00D518A3" w:rsidTr="00521290">
        <w:trPr>
          <w:trHeight w:val="201"/>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Scales values between [0, 1] or [-1, 1].</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not bounded to a certain range.</w:t>
            </w:r>
          </w:p>
        </w:tc>
      </w:tr>
      <w:tr w:rsidR="00463361" w:rsidRPr="00D518A3" w:rsidTr="00521290">
        <w:trPr>
          <w:trHeight w:val="201"/>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really affected by outliers.</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much less affected by outliers.</w:t>
            </w:r>
          </w:p>
        </w:tc>
      </w:tr>
      <w:tr w:rsidR="00463361" w:rsidRPr="00D518A3" w:rsidTr="00521290">
        <w:trPr>
          <w:trHeight w:val="404"/>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Scikit-Learn provides a transformer called MinMaxScaler for Normalization.</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Scikit-Learn provides a transformer called StandardScaler for standardization.</w:t>
            </w:r>
          </w:p>
        </w:tc>
      </w:tr>
      <w:tr w:rsidR="00463361" w:rsidRPr="00D518A3" w:rsidTr="00521290">
        <w:trPr>
          <w:trHeight w:val="607"/>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This transformation squishes the n-dimensional data into an n-dimensional unit hypercube.</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 xml:space="preserve">It translates the data to the mean vector of </w:t>
            </w:r>
            <w:r w:rsidR="00DB6FE1" w:rsidRPr="00D518A3">
              <w:rPr>
                <w:rFonts w:ascii="Candara" w:eastAsia="Times New Roman" w:hAnsi="Candara" w:cs="Calibri"/>
                <w:color w:val="273239"/>
                <w:sz w:val="18"/>
                <w:szCs w:val="20"/>
                <w:lang w:eastAsia="en-IN"/>
              </w:rPr>
              <w:t xml:space="preserve">the </w:t>
            </w:r>
            <w:r w:rsidRPr="00D518A3">
              <w:rPr>
                <w:rFonts w:ascii="Candara" w:eastAsia="Times New Roman" w:hAnsi="Candara" w:cs="Calibri"/>
                <w:color w:val="273239"/>
                <w:sz w:val="18"/>
                <w:szCs w:val="20"/>
                <w:lang w:eastAsia="en-IN"/>
              </w:rPr>
              <w:t>original data to the origin and squishes or expands.</w:t>
            </w:r>
          </w:p>
        </w:tc>
      </w:tr>
      <w:tr w:rsidR="00463361" w:rsidRPr="00D518A3" w:rsidTr="00521290">
        <w:trPr>
          <w:trHeight w:val="404"/>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lastRenderedPageBreak/>
              <w:t>It is useful when we don’t know about the distribution</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useful when the feature distribution is Normal or Gaussian.</w:t>
            </w:r>
          </w:p>
        </w:tc>
      </w:tr>
      <w:tr w:rsidR="00463361" w:rsidRPr="00D518A3" w:rsidTr="00521290">
        <w:trPr>
          <w:trHeight w:val="201"/>
        </w:trPr>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often called Scaling Normalization</w:t>
            </w:r>
          </w:p>
        </w:tc>
        <w:tc>
          <w:tcPr>
            <w:tcW w:w="0" w:type="auto"/>
            <w:tcBorders>
              <w:top w:val="nil"/>
              <w:left w:val="nil"/>
              <w:bottom w:val="single" w:sz="4" w:space="0" w:color="auto"/>
              <w:right w:val="nil"/>
            </w:tcBorders>
            <w:shd w:val="clear" w:color="000000" w:fill="FFFFFF"/>
            <w:vAlign w:val="center"/>
            <w:hideMark/>
          </w:tcPr>
          <w:p w:rsidR="00463361" w:rsidRPr="00D518A3" w:rsidRDefault="00463361" w:rsidP="00A10A41">
            <w:pPr>
              <w:spacing w:after="0" w:line="240" w:lineRule="auto"/>
              <w:rPr>
                <w:rFonts w:ascii="Candara" w:eastAsia="Times New Roman" w:hAnsi="Candara" w:cs="Calibri"/>
                <w:color w:val="273239"/>
                <w:sz w:val="18"/>
                <w:szCs w:val="20"/>
                <w:lang w:eastAsia="en-IN"/>
              </w:rPr>
            </w:pPr>
            <w:r w:rsidRPr="00D518A3">
              <w:rPr>
                <w:rFonts w:ascii="Candara" w:eastAsia="Times New Roman" w:hAnsi="Candara" w:cs="Calibri"/>
                <w:color w:val="273239"/>
                <w:sz w:val="18"/>
                <w:szCs w:val="20"/>
                <w:lang w:eastAsia="en-IN"/>
              </w:rPr>
              <w:t>It is often called Z-Score Normalization.</w:t>
            </w:r>
          </w:p>
        </w:tc>
      </w:tr>
    </w:tbl>
    <w:p w:rsidR="00A178B5" w:rsidRPr="00D518A3" w:rsidRDefault="00A178B5" w:rsidP="00A10A41">
      <w:pPr>
        <w:spacing w:after="0"/>
        <w:rPr>
          <w:rFonts w:ascii="Candara" w:hAnsi="Candara"/>
          <w:b/>
          <w:color w:val="002060"/>
          <w:sz w:val="18"/>
          <w:szCs w:val="20"/>
        </w:rPr>
      </w:pPr>
    </w:p>
    <w:p w:rsidR="00493F25" w:rsidRDefault="00493F25" w:rsidP="00A10A41">
      <w:pPr>
        <w:shd w:val="clear" w:color="auto" w:fill="FFFFFF"/>
        <w:spacing w:after="0" w:line="312" w:lineRule="atLeast"/>
        <w:outlineLvl w:val="1"/>
        <w:rPr>
          <w:rFonts w:ascii="Candara" w:eastAsia="Times New Roman" w:hAnsi="Candara" w:cs="Times New Roman"/>
          <w:b/>
          <w:color w:val="0070C0"/>
          <w:sz w:val="18"/>
          <w:szCs w:val="20"/>
          <w:lang w:eastAsia="en-IN"/>
        </w:rPr>
      </w:pPr>
    </w:p>
    <w:p w:rsidR="00493F25" w:rsidRDefault="00493F25" w:rsidP="00A10A41">
      <w:pPr>
        <w:shd w:val="clear" w:color="auto" w:fill="FFFFFF"/>
        <w:spacing w:after="0" w:line="312" w:lineRule="atLeast"/>
        <w:outlineLvl w:val="1"/>
        <w:rPr>
          <w:rFonts w:ascii="Candara" w:eastAsia="Times New Roman" w:hAnsi="Candara" w:cs="Times New Roman"/>
          <w:b/>
          <w:color w:val="0070C0"/>
          <w:sz w:val="18"/>
          <w:szCs w:val="20"/>
          <w:lang w:eastAsia="en-IN"/>
        </w:rPr>
      </w:pPr>
    </w:p>
    <w:p w:rsidR="00493F25" w:rsidRDefault="00493F25" w:rsidP="00A10A41">
      <w:pPr>
        <w:shd w:val="clear" w:color="auto" w:fill="FFFFFF"/>
        <w:spacing w:after="0" w:line="312" w:lineRule="atLeast"/>
        <w:outlineLvl w:val="1"/>
        <w:rPr>
          <w:rFonts w:ascii="Candara" w:eastAsia="Times New Roman" w:hAnsi="Candara" w:cs="Times New Roman"/>
          <w:b/>
          <w:color w:val="0070C0"/>
          <w:sz w:val="18"/>
          <w:szCs w:val="20"/>
          <w:lang w:eastAsia="en-IN"/>
        </w:rPr>
      </w:pPr>
    </w:p>
    <w:p w:rsidR="00EA2BF9" w:rsidRPr="00E62893" w:rsidRDefault="00EA2BF9" w:rsidP="00A10A41">
      <w:pPr>
        <w:shd w:val="clear" w:color="auto" w:fill="FFFFFF"/>
        <w:spacing w:after="0" w:line="312" w:lineRule="atLeast"/>
        <w:outlineLvl w:val="1"/>
        <w:rPr>
          <w:rFonts w:ascii="Candara" w:eastAsia="Times New Roman" w:hAnsi="Candara" w:cs="Times New Roman"/>
          <w:b/>
          <w:color w:val="0070C0"/>
          <w:sz w:val="18"/>
          <w:szCs w:val="20"/>
          <w:lang w:eastAsia="en-IN"/>
        </w:rPr>
      </w:pPr>
      <w:r w:rsidRPr="00E62893">
        <w:rPr>
          <w:rFonts w:ascii="Candara" w:eastAsia="Times New Roman" w:hAnsi="Candara" w:cs="Times New Roman"/>
          <w:b/>
          <w:color w:val="0070C0"/>
          <w:sz w:val="18"/>
          <w:szCs w:val="20"/>
          <w:lang w:eastAsia="en-IN"/>
        </w:rPr>
        <w:t>When to use Normalization or Standardization?</w:t>
      </w:r>
    </w:p>
    <w:p w:rsidR="00EA2BF9" w:rsidRPr="00D518A3" w:rsidRDefault="00EA2BF9" w:rsidP="00A10A41">
      <w:pPr>
        <w:shd w:val="clear" w:color="auto" w:fill="FFFFFF"/>
        <w:spacing w:after="0" w:line="240" w:lineRule="auto"/>
        <w:ind w:firstLine="720"/>
        <w:rPr>
          <w:rFonts w:ascii="Candara" w:eastAsia="Times New Roman" w:hAnsi="Candara" w:cs="Segoe UI"/>
          <w:color w:val="333333"/>
          <w:sz w:val="18"/>
          <w:szCs w:val="20"/>
          <w:lang w:eastAsia="en-IN"/>
        </w:rPr>
      </w:pPr>
      <w:r w:rsidRPr="00D518A3">
        <w:rPr>
          <w:rFonts w:ascii="Candara" w:eastAsia="Times New Roman" w:hAnsi="Candara" w:cs="Segoe UI"/>
          <w:color w:val="333333"/>
          <w:sz w:val="18"/>
          <w:szCs w:val="20"/>
          <w:lang w:eastAsia="en-IN"/>
        </w:rPr>
        <w:t xml:space="preserve">Which is suitable for our machine learning model, Normalization or Standardization? This is probably a big confusion among all data scientists as well as machine learning engineers. Although both terms have </w:t>
      </w:r>
      <w:r w:rsidR="004542AB" w:rsidRPr="00D518A3">
        <w:rPr>
          <w:rFonts w:ascii="Candara" w:eastAsia="Times New Roman" w:hAnsi="Candara" w:cs="Segoe UI"/>
          <w:color w:val="333333"/>
          <w:sz w:val="18"/>
          <w:szCs w:val="20"/>
          <w:lang w:eastAsia="en-IN"/>
        </w:rPr>
        <w:t>almost the same meaning, choosing normalization or standardization will depend on your problem and the algorithm you use</w:t>
      </w:r>
      <w:r w:rsidRPr="00D518A3">
        <w:rPr>
          <w:rFonts w:ascii="Candara" w:eastAsia="Times New Roman" w:hAnsi="Candara" w:cs="Segoe UI"/>
          <w:color w:val="333333"/>
          <w:sz w:val="18"/>
          <w:szCs w:val="20"/>
          <w:lang w:eastAsia="en-IN"/>
        </w:rPr>
        <w:t xml:space="preserve"> in </w:t>
      </w:r>
      <w:r w:rsidR="004542AB" w:rsidRPr="00D518A3">
        <w:rPr>
          <w:rFonts w:ascii="Candara" w:eastAsia="Times New Roman" w:hAnsi="Candara" w:cs="Segoe UI"/>
          <w:color w:val="333333"/>
          <w:sz w:val="18"/>
          <w:szCs w:val="20"/>
          <w:lang w:eastAsia="en-IN"/>
        </w:rPr>
        <w:t xml:space="preserve">the </w:t>
      </w:r>
      <w:r w:rsidRPr="00D518A3">
        <w:rPr>
          <w:rFonts w:ascii="Candara" w:eastAsia="Times New Roman" w:hAnsi="Candara" w:cs="Segoe UI"/>
          <w:color w:val="333333"/>
          <w:sz w:val="18"/>
          <w:szCs w:val="20"/>
          <w:lang w:eastAsia="en-IN"/>
        </w:rPr>
        <w:t>models.</w:t>
      </w:r>
    </w:p>
    <w:p w:rsidR="00EA2BF9" w:rsidRPr="00D518A3" w:rsidRDefault="00EA2BF9" w:rsidP="00A10A41">
      <w:pPr>
        <w:shd w:val="clear" w:color="auto" w:fill="FFFFFF"/>
        <w:spacing w:after="0" w:line="240" w:lineRule="auto"/>
        <w:ind w:firstLine="720"/>
        <w:rPr>
          <w:rFonts w:ascii="Candara" w:eastAsia="Times New Roman" w:hAnsi="Candara" w:cs="Segoe UI"/>
          <w:color w:val="333333"/>
          <w:sz w:val="18"/>
          <w:szCs w:val="20"/>
          <w:lang w:eastAsia="en-IN"/>
        </w:rPr>
      </w:pPr>
      <w:r w:rsidRPr="00D518A3">
        <w:rPr>
          <w:rFonts w:ascii="Candara" w:eastAsia="Times New Roman" w:hAnsi="Candara" w:cs="Segoe UI"/>
          <w:b/>
          <w:color w:val="333333"/>
          <w:sz w:val="18"/>
          <w:szCs w:val="20"/>
          <w:lang w:eastAsia="en-IN"/>
        </w:rPr>
        <w:t>Normalization</w:t>
      </w:r>
      <w:r w:rsidRPr="00D518A3">
        <w:rPr>
          <w:rFonts w:ascii="Candara" w:eastAsia="Times New Roman" w:hAnsi="Candara" w:cs="Segoe UI"/>
          <w:color w:val="333333"/>
          <w:sz w:val="18"/>
          <w:szCs w:val="20"/>
          <w:lang w:eastAsia="en-IN"/>
        </w:rPr>
        <w:t xml:space="preserve"> is a transformation technique that helps to improve the performance as well as the accuracy of your model better. Normalization is useful when the feature distribution of data does not follow a </w:t>
      </w:r>
      <w:r w:rsidRPr="00D518A3">
        <w:rPr>
          <w:rFonts w:ascii="Candara" w:eastAsia="Times New Roman" w:hAnsi="Candara" w:cs="Segoe UI"/>
          <w:b/>
          <w:bCs/>
          <w:color w:val="333333"/>
          <w:sz w:val="18"/>
          <w:szCs w:val="20"/>
          <w:lang w:eastAsia="en-IN"/>
        </w:rPr>
        <w:t>Gaussian</w:t>
      </w:r>
      <w:r w:rsidRPr="00D518A3">
        <w:rPr>
          <w:rFonts w:ascii="Candara" w:eastAsia="Times New Roman" w:hAnsi="Candara" w:cs="Segoe UI"/>
          <w:color w:val="333333"/>
          <w:sz w:val="18"/>
          <w:szCs w:val="20"/>
          <w:lang w:eastAsia="en-IN"/>
        </w:rPr>
        <w:t> (bell curve) distribution. Normalization must have an abounding range, so if you have outliers in data, they will be affected by Normalization.</w:t>
      </w:r>
    </w:p>
    <w:p w:rsidR="00EA2BF9" w:rsidRPr="00D518A3" w:rsidRDefault="00EA2BF9" w:rsidP="00A10A41">
      <w:pPr>
        <w:shd w:val="clear" w:color="auto" w:fill="FFFFFF"/>
        <w:spacing w:after="0" w:line="240" w:lineRule="auto"/>
        <w:ind w:firstLine="720"/>
        <w:rPr>
          <w:rFonts w:ascii="Candara" w:eastAsia="Times New Roman" w:hAnsi="Candara" w:cs="Segoe UI"/>
          <w:color w:val="333333"/>
          <w:sz w:val="18"/>
          <w:szCs w:val="20"/>
          <w:lang w:eastAsia="en-IN"/>
        </w:rPr>
      </w:pPr>
      <w:r w:rsidRPr="00D518A3">
        <w:rPr>
          <w:rFonts w:ascii="Candara" w:eastAsia="Times New Roman" w:hAnsi="Candara" w:cs="Segoe UI"/>
          <w:b/>
          <w:color w:val="333333"/>
          <w:sz w:val="18"/>
          <w:szCs w:val="20"/>
          <w:lang w:eastAsia="en-IN"/>
        </w:rPr>
        <w:t>Standardization</w:t>
      </w:r>
      <w:r w:rsidR="00C60E8A" w:rsidRPr="00D518A3">
        <w:rPr>
          <w:rFonts w:ascii="Candara" w:eastAsia="Times New Roman" w:hAnsi="Candara" w:cs="Segoe UI"/>
          <w:b/>
          <w:color w:val="333333"/>
          <w:sz w:val="18"/>
          <w:szCs w:val="20"/>
          <w:lang w:eastAsia="en-IN"/>
        </w:rPr>
        <w:t>:</w:t>
      </w:r>
      <w:r w:rsidRPr="00D518A3">
        <w:rPr>
          <w:rFonts w:ascii="Candara" w:eastAsia="Times New Roman" w:hAnsi="Candara" w:cs="Segoe UI"/>
          <w:color w:val="333333"/>
          <w:sz w:val="18"/>
          <w:szCs w:val="20"/>
          <w:lang w:eastAsia="en-IN"/>
        </w:rPr>
        <w:t xml:space="preserve"> in the machine learning model is useful when you are exactly aware of the feature distribution of data or, in other words, your data </w:t>
      </w:r>
      <w:r w:rsidRPr="00D518A3">
        <w:rPr>
          <w:rFonts w:ascii="Candara" w:eastAsia="Times New Roman" w:hAnsi="Candara" w:cs="Segoe UI"/>
          <w:b/>
          <w:color w:val="333333"/>
          <w:sz w:val="18"/>
          <w:szCs w:val="20"/>
          <w:lang w:eastAsia="en-IN"/>
        </w:rPr>
        <w:t>follows a Gaussian distribution</w:t>
      </w:r>
      <w:r w:rsidRPr="00D518A3">
        <w:rPr>
          <w:rFonts w:ascii="Candara" w:eastAsia="Times New Roman" w:hAnsi="Candara" w:cs="Segoe UI"/>
          <w:color w:val="333333"/>
          <w:sz w:val="18"/>
          <w:szCs w:val="20"/>
          <w:lang w:eastAsia="en-IN"/>
        </w:rPr>
        <w:t xml:space="preserve">. However, this does not have to be necessarily true. Unlike Normalization, Standardization does not necessarily have a bounding range, so if you have outliers in your data, </w:t>
      </w:r>
      <w:r w:rsidR="00C60E8A" w:rsidRPr="00D518A3">
        <w:rPr>
          <w:rFonts w:ascii="Candara" w:eastAsia="Times New Roman" w:hAnsi="Candara" w:cs="Segoe UI"/>
          <w:color w:val="333333"/>
          <w:sz w:val="18"/>
          <w:szCs w:val="20"/>
          <w:lang w:eastAsia="en-IN"/>
        </w:rPr>
        <w:t>Standardization will not affect them</w:t>
      </w:r>
      <w:r w:rsidRPr="00D518A3">
        <w:rPr>
          <w:rFonts w:ascii="Candara" w:eastAsia="Times New Roman" w:hAnsi="Candara" w:cs="Segoe UI"/>
          <w:color w:val="333333"/>
          <w:sz w:val="18"/>
          <w:szCs w:val="20"/>
          <w:lang w:eastAsia="en-IN"/>
        </w:rPr>
        <w:t>.</w:t>
      </w:r>
    </w:p>
    <w:p w:rsidR="00EA2BF9" w:rsidRPr="00D518A3" w:rsidRDefault="00EA2BF9" w:rsidP="00A10A41">
      <w:pPr>
        <w:spacing w:after="0"/>
        <w:rPr>
          <w:rFonts w:ascii="Candara" w:hAnsi="Candara"/>
          <w:sz w:val="18"/>
          <w:szCs w:val="20"/>
        </w:rPr>
      </w:pPr>
    </w:p>
    <w:p w:rsidR="00463361" w:rsidRPr="00D518A3" w:rsidRDefault="00463361" w:rsidP="00A10A41">
      <w:pPr>
        <w:spacing w:after="0"/>
        <w:rPr>
          <w:rFonts w:ascii="Candara" w:hAnsi="Candara"/>
          <w:sz w:val="18"/>
          <w:szCs w:val="20"/>
        </w:rPr>
      </w:pPr>
    </w:p>
    <w:p w:rsidR="00463361" w:rsidRPr="00D518A3" w:rsidRDefault="00463361" w:rsidP="00A10A41">
      <w:pPr>
        <w:spacing w:after="0"/>
        <w:rPr>
          <w:rFonts w:ascii="Candara" w:hAnsi="Candara"/>
          <w:sz w:val="18"/>
          <w:szCs w:val="20"/>
        </w:rPr>
      </w:pPr>
    </w:p>
    <w:sectPr w:rsidR="00463361" w:rsidRPr="00D518A3" w:rsidSect="00521290">
      <w:type w:val="continuous"/>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7F2D"/>
    <w:multiLevelType w:val="hybridMultilevel"/>
    <w:tmpl w:val="015A2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B6220"/>
    <w:multiLevelType w:val="hybridMultilevel"/>
    <w:tmpl w:val="6972C1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3476A"/>
    <w:multiLevelType w:val="hybridMultilevel"/>
    <w:tmpl w:val="78AE2130"/>
    <w:lvl w:ilvl="0" w:tplc="8DCA2A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DB60C2"/>
    <w:multiLevelType w:val="hybridMultilevel"/>
    <w:tmpl w:val="6C3A8646"/>
    <w:lvl w:ilvl="0" w:tplc="AA3C5E34">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EF2164"/>
    <w:multiLevelType w:val="hybridMultilevel"/>
    <w:tmpl w:val="B13E1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F71C96"/>
    <w:multiLevelType w:val="hybridMultilevel"/>
    <w:tmpl w:val="EE46A408"/>
    <w:lvl w:ilvl="0" w:tplc="90BCF754">
      <w:numFmt w:val="bullet"/>
      <w:lvlText w:val="-"/>
      <w:lvlJc w:val="left"/>
      <w:pPr>
        <w:ind w:left="720" w:hanging="360"/>
      </w:pPr>
      <w:rPr>
        <w:rFonts w:ascii="Book Antiqua" w:eastAsia="Times New Roman" w:hAnsi="Book Antiqu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4037BB"/>
    <w:multiLevelType w:val="hybridMultilevel"/>
    <w:tmpl w:val="B810E18A"/>
    <w:lvl w:ilvl="0" w:tplc="E6002A44">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6A17B5F"/>
    <w:multiLevelType w:val="hybridMultilevel"/>
    <w:tmpl w:val="C5D875B6"/>
    <w:lvl w:ilvl="0" w:tplc="DC985442">
      <w:numFmt w:val="bullet"/>
      <w:lvlText w:val="-"/>
      <w:lvlJc w:val="left"/>
      <w:pPr>
        <w:ind w:left="720" w:hanging="360"/>
      </w:pPr>
      <w:rPr>
        <w:rFonts w:ascii="Candara" w:eastAsia="Times New Roman" w:hAnsi="Candara"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F025EE"/>
    <w:multiLevelType w:val="hybridMultilevel"/>
    <w:tmpl w:val="9B78E14E"/>
    <w:lvl w:ilvl="0" w:tplc="5178FE4E">
      <w:numFmt w:val="bullet"/>
      <w:lvlText w:val="-"/>
      <w:lvlJc w:val="left"/>
      <w:pPr>
        <w:ind w:left="720" w:hanging="360"/>
      </w:pPr>
      <w:rPr>
        <w:rFonts w:ascii="Century Gothic" w:eastAsia="Times New Roman" w:hAnsi="Century Gothic"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247A39"/>
    <w:multiLevelType w:val="hybridMultilevel"/>
    <w:tmpl w:val="AC524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52672E"/>
    <w:multiLevelType w:val="hybridMultilevel"/>
    <w:tmpl w:val="B7A01B2E"/>
    <w:lvl w:ilvl="0" w:tplc="233AD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B75D35"/>
    <w:multiLevelType w:val="hybridMultilevel"/>
    <w:tmpl w:val="97F2C2FC"/>
    <w:lvl w:ilvl="0" w:tplc="4DD09E20">
      <w:numFmt w:val="bullet"/>
      <w:lvlText w:val="-"/>
      <w:lvlJc w:val="left"/>
      <w:pPr>
        <w:ind w:left="1080" w:hanging="360"/>
      </w:pPr>
      <w:rPr>
        <w:rFonts w:ascii="Century Gothic" w:eastAsia="Times New Roman" w:hAnsi="Century Gothic"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0"/>
  </w:num>
  <w:num w:numId="5">
    <w:abstractNumId w:val="2"/>
  </w:num>
  <w:num w:numId="6">
    <w:abstractNumId w:val="6"/>
  </w:num>
  <w:num w:numId="7">
    <w:abstractNumId w:val="1"/>
  </w:num>
  <w:num w:numId="8">
    <w:abstractNumId w:val="5"/>
  </w:num>
  <w:num w:numId="9">
    <w:abstractNumId w:val="12"/>
  </w:num>
  <w:num w:numId="10">
    <w:abstractNumId w:val="9"/>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38"/>
    <w:rsid w:val="00024F14"/>
    <w:rsid w:val="000476CC"/>
    <w:rsid w:val="000477B5"/>
    <w:rsid w:val="000571DA"/>
    <w:rsid w:val="00064EB8"/>
    <w:rsid w:val="00073B3C"/>
    <w:rsid w:val="0008749C"/>
    <w:rsid w:val="000C5B94"/>
    <w:rsid w:val="000C62FA"/>
    <w:rsid w:val="000D2041"/>
    <w:rsid w:val="000F7823"/>
    <w:rsid w:val="00111C87"/>
    <w:rsid w:val="0012595E"/>
    <w:rsid w:val="001325B0"/>
    <w:rsid w:val="001330BB"/>
    <w:rsid w:val="001346FD"/>
    <w:rsid w:val="00140B6C"/>
    <w:rsid w:val="0015070B"/>
    <w:rsid w:val="00181DB1"/>
    <w:rsid w:val="001C620F"/>
    <w:rsid w:val="001F6168"/>
    <w:rsid w:val="002019FB"/>
    <w:rsid w:val="002251E5"/>
    <w:rsid w:val="00241611"/>
    <w:rsid w:val="0024353C"/>
    <w:rsid w:val="00245384"/>
    <w:rsid w:val="00246AE1"/>
    <w:rsid w:val="00257136"/>
    <w:rsid w:val="00270405"/>
    <w:rsid w:val="0027409A"/>
    <w:rsid w:val="00283229"/>
    <w:rsid w:val="002A40EF"/>
    <w:rsid w:val="002C2B86"/>
    <w:rsid w:val="002F6BA5"/>
    <w:rsid w:val="00315076"/>
    <w:rsid w:val="00321D8A"/>
    <w:rsid w:val="00324D6C"/>
    <w:rsid w:val="00326ADD"/>
    <w:rsid w:val="00331F7A"/>
    <w:rsid w:val="0035114A"/>
    <w:rsid w:val="00375399"/>
    <w:rsid w:val="003C6ED8"/>
    <w:rsid w:val="00407EF2"/>
    <w:rsid w:val="004253C9"/>
    <w:rsid w:val="00430A45"/>
    <w:rsid w:val="004319E3"/>
    <w:rsid w:val="004346F2"/>
    <w:rsid w:val="00434897"/>
    <w:rsid w:val="004542AB"/>
    <w:rsid w:val="00463361"/>
    <w:rsid w:val="00474304"/>
    <w:rsid w:val="0047480B"/>
    <w:rsid w:val="004864E2"/>
    <w:rsid w:val="00493F25"/>
    <w:rsid w:val="004A7AD5"/>
    <w:rsid w:val="004D347D"/>
    <w:rsid w:val="004F3D25"/>
    <w:rsid w:val="00502A38"/>
    <w:rsid w:val="00511EB3"/>
    <w:rsid w:val="00521290"/>
    <w:rsid w:val="00530E22"/>
    <w:rsid w:val="00537348"/>
    <w:rsid w:val="00556D0C"/>
    <w:rsid w:val="00565154"/>
    <w:rsid w:val="005667DC"/>
    <w:rsid w:val="00575899"/>
    <w:rsid w:val="00576AB5"/>
    <w:rsid w:val="005774A9"/>
    <w:rsid w:val="00581CF2"/>
    <w:rsid w:val="00591525"/>
    <w:rsid w:val="00592511"/>
    <w:rsid w:val="00594F58"/>
    <w:rsid w:val="005D18ED"/>
    <w:rsid w:val="006119E3"/>
    <w:rsid w:val="0061312F"/>
    <w:rsid w:val="00625EC6"/>
    <w:rsid w:val="00652B75"/>
    <w:rsid w:val="00665E0E"/>
    <w:rsid w:val="00696784"/>
    <w:rsid w:val="006E34B2"/>
    <w:rsid w:val="00717D94"/>
    <w:rsid w:val="00773A58"/>
    <w:rsid w:val="00776860"/>
    <w:rsid w:val="007923A7"/>
    <w:rsid w:val="00796A86"/>
    <w:rsid w:val="007B6174"/>
    <w:rsid w:val="007D38FE"/>
    <w:rsid w:val="007E10F0"/>
    <w:rsid w:val="00822627"/>
    <w:rsid w:val="008477A1"/>
    <w:rsid w:val="008542FE"/>
    <w:rsid w:val="0089549A"/>
    <w:rsid w:val="008A3D72"/>
    <w:rsid w:val="008A5FF5"/>
    <w:rsid w:val="008B0EE8"/>
    <w:rsid w:val="008B243F"/>
    <w:rsid w:val="008D2071"/>
    <w:rsid w:val="008D449F"/>
    <w:rsid w:val="00934CE6"/>
    <w:rsid w:val="00957392"/>
    <w:rsid w:val="009664C0"/>
    <w:rsid w:val="009A4A0D"/>
    <w:rsid w:val="009A4C77"/>
    <w:rsid w:val="009A7B54"/>
    <w:rsid w:val="009A7D6A"/>
    <w:rsid w:val="009B08AF"/>
    <w:rsid w:val="009B52F8"/>
    <w:rsid w:val="009D35E9"/>
    <w:rsid w:val="009F004F"/>
    <w:rsid w:val="00A03DF8"/>
    <w:rsid w:val="00A10A41"/>
    <w:rsid w:val="00A178B5"/>
    <w:rsid w:val="00A24C73"/>
    <w:rsid w:val="00A3256D"/>
    <w:rsid w:val="00A52A9B"/>
    <w:rsid w:val="00A6016D"/>
    <w:rsid w:val="00A640A2"/>
    <w:rsid w:val="00A8240A"/>
    <w:rsid w:val="00AB3985"/>
    <w:rsid w:val="00AC60EA"/>
    <w:rsid w:val="00AD784C"/>
    <w:rsid w:val="00AF65F0"/>
    <w:rsid w:val="00B1568F"/>
    <w:rsid w:val="00B42AA7"/>
    <w:rsid w:val="00B42D5F"/>
    <w:rsid w:val="00B671E0"/>
    <w:rsid w:val="00B84B7F"/>
    <w:rsid w:val="00BA2FE3"/>
    <w:rsid w:val="00BA47D6"/>
    <w:rsid w:val="00BD0E1B"/>
    <w:rsid w:val="00BE285E"/>
    <w:rsid w:val="00BE3F9D"/>
    <w:rsid w:val="00C16DFA"/>
    <w:rsid w:val="00C22A4F"/>
    <w:rsid w:val="00C3324B"/>
    <w:rsid w:val="00C60E8A"/>
    <w:rsid w:val="00C7143C"/>
    <w:rsid w:val="00C9638F"/>
    <w:rsid w:val="00CC3F7E"/>
    <w:rsid w:val="00CD005B"/>
    <w:rsid w:val="00CE7F17"/>
    <w:rsid w:val="00CF33A9"/>
    <w:rsid w:val="00CF4B33"/>
    <w:rsid w:val="00D0032B"/>
    <w:rsid w:val="00D01DEC"/>
    <w:rsid w:val="00D04D4F"/>
    <w:rsid w:val="00D10CB6"/>
    <w:rsid w:val="00D273CC"/>
    <w:rsid w:val="00D518A3"/>
    <w:rsid w:val="00D907B6"/>
    <w:rsid w:val="00DB17C7"/>
    <w:rsid w:val="00DB6FE1"/>
    <w:rsid w:val="00DD3FFE"/>
    <w:rsid w:val="00DE3F37"/>
    <w:rsid w:val="00E2710D"/>
    <w:rsid w:val="00E62893"/>
    <w:rsid w:val="00E663DC"/>
    <w:rsid w:val="00E71A49"/>
    <w:rsid w:val="00E76F18"/>
    <w:rsid w:val="00E8219F"/>
    <w:rsid w:val="00E9545A"/>
    <w:rsid w:val="00EA2BF9"/>
    <w:rsid w:val="00ED0F17"/>
    <w:rsid w:val="00ED21CF"/>
    <w:rsid w:val="00EE6FB6"/>
    <w:rsid w:val="00EF629A"/>
    <w:rsid w:val="00F00BAA"/>
    <w:rsid w:val="00F61E2A"/>
    <w:rsid w:val="00F64AE2"/>
    <w:rsid w:val="00F65EB2"/>
    <w:rsid w:val="00F66646"/>
    <w:rsid w:val="00F971A7"/>
    <w:rsid w:val="00FA00CE"/>
    <w:rsid w:val="00FB456F"/>
    <w:rsid w:val="00FB4FCE"/>
    <w:rsid w:val="00FB5D77"/>
    <w:rsid w:val="00FC3FBD"/>
    <w:rsid w:val="00FC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C57"/>
  <w15:chartTrackingRefBased/>
  <w15:docId w15:val="{32BA9F75-2BD6-4F3B-BBC0-16DBB128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2B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33"/>
    <w:pPr>
      <w:ind w:left="720"/>
      <w:contextualSpacing/>
    </w:pPr>
  </w:style>
  <w:style w:type="paragraph" w:customStyle="1" w:styleId="gmail-msolistparagraph">
    <w:name w:val="gmail-msolistparagraph"/>
    <w:basedOn w:val="Normal"/>
    <w:rsid w:val="005D1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A2B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A2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2BF9"/>
    <w:rPr>
      <w:b/>
      <w:bCs/>
    </w:rPr>
  </w:style>
  <w:style w:type="character" w:styleId="PlaceholderText">
    <w:name w:val="Placeholder Text"/>
    <w:basedOn w:val="DefaultParagraphFont"/>
    <w:uiPriority w:val="99"/>
    <w:semiHidden/>
    <w:rsid w:val="00B156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230">
      <w:bodyDiv w:val="1"/>
      <w:marLeft w:val="0"/>
      <w:marRight w:val="0"/>
      <w:marTop w:val="0"/>
      <w:marBottom w:val="0"/>
      <w:divBdr>
        <w:top w:val="none" w:sz="0" w:space="0" w:color="auto"/>
        <w:left w:val="none" w:sz="0" w:space="0" w:color="auto"/>
        <w:bottom w:val="none" w:sz="0" w:space="0" w:color="auto"/>
        <w:right w:val="none" w:sz="0" w:space="0" w:color="auto"/>
      </w:divBdr>
    </w:div>
    <w:div w:id="176577286">
      <w:bodyDiv w:val="1"/>
      <w:marLeft w:val="0"/>
      <w:marRight w:val="0"/>
      <w:marTop w:val="0"/>
      <w:marBottom w:val="0"/>
      <w:divBdr>
        <w:top w:val="none" w:sz="0" w:space="0" w:color="auto"/>
        <w:left w:val="none" w:sz="0" w:space="0" w:color="auto"/>
        <w:bottom w:val="none" w:sz="0" w:space="0" w:color="auto"/>
        <w:right w:val="none" w:sz="0" w:space="0" w:color="auto"/>
      </w:divBdr>
    </w:div>
    <w:div w:id="231281607">
      <w:bodyDiv w:val="1"/>
      <w:marLeft w:val="0"/>
      <w:marRight w:val="0"/>
      <w:marTop w:val="0"/>
      <w:marBottom w:val="0"/>
      <w:divBdr>
        <w:top w:val="none" w:sz="0" w:space="0" w:color="auto"/>
        <w:left w:val="none" w:sz="0" w:space="0" w:color="auto"/>
        <w:bottom w:val="none" w:sz="0" w:space="0" w:color="auto"/>
        <w:right w:val="none" w:sz="0" w:space="0" w:color="auto"/>
      </w:divBdr>
    </w:div>
    <w:div w:id="282880050">
      <w:bodyDiv w:val="1"/>
      <w:marLeft w:val="0"/>
      <w:marRight w:val="0"/>
      <w:marTop w:val="0"/>
      <w:marBottom w:val="0"/>
      <w:divBdr>
        <w:top w:val="none" w:sz="0" w:space="0" w:color="auto"/>
        <w:left w:val="none" w:sz="0" w:space="0" w:color="auto"/>
        <w:bottom w:val="none" w:sz="0" w:space="0" w:color="auto"/>
        <w:right w:val="none" w:sz="0" w:space="0" w:color="auto"/>
      </w:divBdr>
    </w:div>
    <w:div w:id="390736063">
      <w:bodyDiv w:val="1"/>
      <w:marLeft w:val="0"/>
      <w:marRight w:val="0"/>
      <w:marTop w:val="0"/>
      <w:marBottom w:val="0"/>
      <w:divBdr>
        <w:top w:val="none" w:sz="0" w:space="0" w:color="auto"/>
        <w:left w:val="none" w:sz="0" w:space="0" w:color="auto"/>
        <w:bottom w:val="none" w:sz="0" w:space="0" w:color="auto"/>
        <w:right w:val="none" w:sz="0" w:space="0" w:color="auto"/>
      </w:divBdr>
      <w:divsChild>
        <w:div w:id="1454209670">
          <w:marLeft w:val="0"/>
          <w:marRight w:val="0"/>
          <w:marTop w:val="0"/>
          <w:marBottom w:val="0"/>
          <w:divBdr>
            <w:top w:val="none" w:sz="0" w:space="0" w:color="auto"/>
            <w:left w:val="none" w:sz="0" w:space="0" w:color="auto"/>
            <w:bottom w:val="none" w:sz="0" w:space="0" w:color="auto"/>
            <w:right w:val="none" w:sz="0" w:space="0" w:color="auto"/>
          </w:divBdr>
        </w:div>
      </w:divsChild>
    </w:div>
    <w:div w:id="455028677">
      <w:bodyDiv w:val="1"/>
      <w:marLeft w:val="0"/>
      <w:marRight w:val="0"/>
      <w:marTop w:val="0"/>
      <w:marBottom w:val="0"/>
      <w:divBdr>
        <w:top w:val="none" w:sz="0" w:space="0" w:color="auto"/>
        <w:left w:val="none" w:sz="0" w:space="0" w:color="auto"/>
        <w:bottom w:val="none" w:sz="0" w:space="0" w:color="auto"/>
        <w:right w:val="none" w:sz="0" w:space="0" w:color="auto"/>
      </w:divBdr>
      <w:divsChild>
        <w:div w:id="971977644">
          <w:marLeft w:val="0"/>
          <w:marRight w:val="0"/>
          <w:marTop w:val="0"/>
          <w:marBottom w:val="0"/>
          <w:divBdr>
            <w:top w:val="none" w:sz="0" w:space="0" w:color="auto"/>
            <w:left w:val="none" w:sz="0" w:space="0" w:color="auto"/>
            <w:bottom w:val="none" w:sz="0" w:space="0" w:color="auto"/>
            <w:right w:val="none" w:sz="0" w:space="0" w:color="auto"/>
          </w:divBdr>
          <w:divsChild>
            <w:div w:id="874268248">
              <w:marLeft w:val="0"/>
              <w:marRight w:val="0"/>
              <w:marTop w:val="0"/>
              <w:marBottom w:val="450"/>
              <w:divBdr>
                <w:top w:val="none" w:sz="0" w:space="0" w:color="auto"/>
                <w:left w:val="none" w:sz="0" w:space="0" w:color="auto"/>
                <w:bottom w:val="none" w:sz="0" w:space="0" w:color="auto"/>
                <w:right w:val="none" w:sz="0" w:space="0" w:color="auto"/>
              </w:divBdr>
              <w:divsChild>
                <w:div w:id="176506543">
                  <w:marLeft w:val="0"/>
                  <w:marRight w:val="0"/>
                  <w:marTop w:val="0"/>
                  <w:marBottom w:val="0"/>
                  <w:divBdr>
                    <w:top w:val="none" w:sz="0" w:space="0" w:color="auto"/>
                    <w:left w:val="none" w:sz="0" w:space="0" w:color="auto"/>
                    <w:bottom w:val="none" w:sz="0" w:space="0" w:color="auto"/>
                    <w:right w:val="none" w:sz="0" w:space="0" w:color="auto"/>
                  </w:divBdr>
                  <w:divsChild>
                    <w:div w:id="1038745847">
                      <w:marLeft w:val="0"/>
                      <w:marRight w:val="0"/>
                      <w:marTop w:val="0"/>
                      <w:marBottom w:val="0"/>
                      <w:divBdr>
                        <w:top w:val="none" w:sz="0" w:space="0" w:color="auto"/>
                        <w:left w:val="none" w:sz="0" w:space="0" w:color="auto"/>
                        <w:bottom w:val="none" w:sz="0" w:space="0" w:color="auto"/>
                        <w:right w:val="none" w:sz="0" w:space="0" w:color="auto"/>
                      </w:divBdr>
                      <w:divsChild>
                        <w:div w:id="3425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28007">
      <w:bodyDiv w:val="1"/>
      <w:marLeft w:val="0"/>
      <w:marRight w:val="0"/>
      <w:marTop w:val="0"/>
      <w:marBottom w:val="0"/>
      <w:divBdr>
        <w:top w:val="none" w:sz="0" w:space="0" w:color="auto"/>
        <w:left w:val="none" w:sz="0" w:space="0" w:color="auto"/>
        <w:bottom w:val="none" w:sz="0" w:space="0" w:color="auto"/>
        <w:right w:val="none" w:sz="0" w:space="0" w:color="auto"/>
      </w:divBdr>
    </w:div>
    <w:div w:id="590117967">
      <w:bodyDiv w:val="1"/>
      <w:marLeft w:val="0"/>
      <w:marRight w:val="0"/>
      <w:marTop w:val="0"/>
      <w:marBottom w:val="0"/>
      <w:divBdr>
        <w:top w:val="none" w:sz="0" w:space="0" w:color="auto"/>
        <w:left w:val="none" w:sz="0" w:space="0" w:color="auto"/>
        <w:bottom w:val="none" w:sz="0" w:space="0" w:color="auto"/>
        <w:right w:val="none" w:sz="0" w:space="0" w:color="auto"/>
      </w:divBdr>
    </w:div>
    <w:div w:id="807090668">
      <w:bodyDiv w:val="1"/>
      <w:marLeft w:val="0"/>
      <w:marRight w:val="0"/>
      <w:marTop w:val="0"/>
      <w:marBottom w:val="0"/>
      <w:divBdr>
        <w:top w:val="none" w:sz="0" w:space="0" w:color="auto"/>
        <w:left w:val="none" w:sz="0" w:space="0" w:color="auto"/>
        <w:bottom w:val="none" w:sz="0" w:space="0" w:color="auto"/>
        <w:right w:val="none" w:sz="0" w:space="0" w:color="auto"/>
      </w:divBdr>
    </w:div>
    <w:div w:id="833689386">
      <w:bodyDiv w:val="1"/>
      <w:marLeft w:val="0"/>
      <w:marRight w:val="0"/>
      <w:marTop w:val="0"/>
      <w:marBottom w:val="0"/>
      <w:divBdr>
        <w:top w:val="none" w:sz="0" w:space="0" w:color="auto"/>
        <w:left w:val="none" w:sz="0" w:space="0" w:color="auto"/>
        <w:bottom w:val="none" w:sz="0" w:space="0" w:color="auto"/>
        <w:right w:val="none" w:sz="0" w:space="0" w:color="auto"/>
      </w:divBdr>
    </w:div>
    <w:div w:id="842164292">
      <w:bodyDiv w:val="1"/>
      <w:marLeft w:val="0"/>
      <w:marRight w:val="0"/>
      <w:marTop w:val="0"/>
      <w:marBottom w:val="0"/>
      <w:divBdr>
        <w:top w:val="none" w:sz="0" w:space="0" w:color="auto"/>
        <w:left w:val="none" w:sz="0" w:space="0" w:color="auto"/>
        <w:bottom w:val="none" w:sz="0" w:space="0" w:color="auto"/>
        <w:right w:val="none" w:sz="0" w:space="0" w:color="auto"/>
      </w:divBdr>
      <w:divsChild>
        <w:div w:id="164563108">
          <w:marLeft w:val="0"/>
          <w:marRight w:val="0"/>
          <w:marTop w:val="150"/>
          <w:marBottom w:val="0"/>
          <w:divBdr>
            <w:top w:val="none" w:sz="0" w:space="0" w:color="auto"/>
            <w:left w:val="none" w:sz="0" w:space="0" w:color="auto"/>
            <w:bottom w:val="none" w:sz="0" w:space="0" w:color="auto"/>
            <w:right w:val="none" w:sz="0" w:space="0" w:color="auto"/>
          </w:divBdr>
        </w:div>
      </w:divsChild>
    </w:div>
    <w:div w:id="885022952">
      <w:bodyDiv w:val="1"/>
      <w:marLeft w:val="0"/>
      <w:marRight w:val="0"/>
      <w:marTop w:val="0"/>
      <w:marBottom w:val="0"/>
      <w:divBdr>
        <w:top w:val="none" w:sz="0" w:space="0" w:color="auto"/>
        <w:left w:val="none" w:sz="0" w:space="0" w:color="auto"/>
        <w:bottom w:val="none" w:sz="0" w:space="0" w:color="auto"/>
        <w:right w:val="none" w:sz="0" w:space="0" w:color="auto"/>
      </w:divBdr>
      <w:divsChild>
        <w:div w:id="1984233747">
          <w:marLeft w:val="0"/>
          <w:marRight w:val="0"/>
          <w:marTop w:val="0"/>
          <w:marBottom w:val="0"/>
          <w:divBdr>
            <w:top w:val="none" w:sz="0" w:space="0" w:color="auto"/>
            <w:left w:val="none" w:sz="0" w:space="0" w:color="auto"/>
            <w:bottom w:val="none" w:sz="0" w:space="0" w:color="auto"/>
            <w:right w:val="none" w:sz="0" w:space="0" w:color="auto"/>
          </w:divBdr>
          <w:divsChild>
            <w:div w:id="1363902409">
              <w:marLeft w:val="0"/>
              <w:marRight w:val="0"/>
              <w:marTop w:val="0"/>
              <w:marBottom w:val="0"/>
              <w:divBdr>
                <w:top w:val="none" w:sz="0" w:space="0" w:color="auto"/>
                <w:left w:val="none" w:sz="0" w:space="0" w:color="auto"/>
                <w:bottom w:val="none" w:sz="0" w:space="0" w:color="auto"/>
                <w:right w:val="none" w:sz="0" w:space="0" w:color="auto"/>
              </w:divBdr>
              <w:divsChild>
                <w:div w:id="2121752371">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 w:id="926038589">
      <w:bodyDiv w:val="1"/>
      <w:marLeft w:val="0"/>
      <w:marRight w:val="0"/>
      <w:marTop w:val="0"/>
      <w:marBottom w:val="0"/>
      <w:divBdr>
        <w:top w:val="none" w:sz="0" w:space="0" w:color="auto"/>
        <w:left w:val="none" w:sz="0" w:space="0" w:color="auto"/>
        <w:bottom w:val="none" w:sz="0" w:space="0" w:color="auto"/>
        <w:right w:val="none" w:sz="0" w:space="0" w:color="auto"/>
      </w:divBdr>
    </w:div>
    <w:div w:id="943266188">
      <w:bodyDiv w:val="1"/>
      <w:marLeft w:val="0"/>
      <w:marRight w:val="0"/>
      <w:marTop w:val="0"/>
      <w:marBottom w:val="0"/>
      <w:divBdr>
        <w:top w:val="none" w:sz="0" w:space="0" w:color="auto"/>
        <w:left w:val="none" w:sz="0" w:space="0" w:color="auto"/>
        <w:bottom w:val="none" w:sz="0" w:space="0" w:color="auto"/>
        <w:right w:val="none" w:sz="0" w:space="0" w:color="auto"/>
      </w:divBdr>
    </w:div>
    <w:div w:id="947080697">
      <w:bodyDiv w:val="1"/>
      <w:marLeft w:val="0"/>
      <w:marRight w:val="0"/>
      <w:marTop w:val="0"/>
      <w:marBottom w:val="0"/>
      <w:divBdr>
        <w:top w:val="none" w:sz="0" w:space="0" w:color="auto"/>
        <w:left w:val="none" w:sz="0" w:space="0" w:color="auto"/>
        <w:bottom w:val="none" w:sz="0" w:space="0" w:color="auto"/>
        <w:right w:val="none" w:sz="0" w:space="0" w:color="auto"/>
      </w:divBdr>
    </w:div>
    <w:div w:id="958026098">
      <w:bodyDiv w:val="1"/>
      <w:marLeft w:val="0"/>
      <w:marRight w:val="0"/>
      <w:marTop w:val="0"/>
      <w:marBottom w:val="0"/>
      <w:divBdr>
        <w:top w:val="none" w:sz="0" w:space="0" w:color="auto"/>
        <w:left w:val="none" w:sz="0" w:space="0" w:color="auto"/>
        <w:bottom w:val="none" w:sz="0" w:space="0" w:color="auto"/>
        <w:right w:val="none" w:sz="0" w:space="0" w:color="auto"/>
      </w:divBdr>
    </w:div>
    <w:div w:id="1020159567">
      <w:bodyDiv w:val="1"/>
      <w:marLeft w:val="0"/>
      <w:marRight w:val="0"/>
      <w:marTop w:val="0"/>
      <w:marBottom w:val="0"/>
      <w:divBdr>
        <w:top w:val="none" w:sz="0" w:space="0" w:color="auto"/>
        <w:left w:val="none" w:sz="0" w:space="0" w:color="auto"/>
        <w:bottom w:val="none" w:sz="0" w:space="0" w:color="auto"/>
        <w:right w:val="none" w:sz="0" w:space="0" w:color="auto"/>
      </w:divBdr>
    </w:div>
    <w:div w:id="1066731837">
      <w:bodyDiv w:val="1"/>
      <w:marLeft w:val="0"/>
      <w:marRight w:val="0"/>
      <w:marTop w:val="0"/>
      <w:marBottom w:val="0"/>
      <w:divBdr>
        <w:top w:val="none" w:sz="0" w:space="0" w:color="auto"/>
        <w:left w:val="none" w:sz="0" w:space="0" w:color="auto"/>
        <w:bottom w:val="none" w:sz="0" w:space="0" w:color="auto"/>
        <w:right w:val="none" w:sz="0" w:space="0" w:color="auto"/>
      </w:divBdr>
    </w:div>
    <w:div w:id="1146631236">
      <w:bodyDiv w:val="1"/>
      <w:marLeft w:val="0"/>
      <w:marRight w:val="0"/>
      <w:marTop w:val="0"/>
      <w:marBottom w:val="0"/>
      <w:divBdr>
        <w:top w:val="none" w:sz="0" w:space="0" w:color="auto"/>
        <w:left w:val="none" w:sz="0" w:space="0" w:color="auto"/>
        <w:bottom w:val="none" w:sz="0" w:space="0" w:color="auto"/>
        <w:right w:val="none" w:sz="0" w:space="0" w:color="auto"/>
      </w:divBdr>
    </w:div>
    <w:div w:id="1337152249">
      <w:bodyDiv w:val="1"/>
      <w:marLeft w:val="0"/>
      <w:marRight w:val="0"/>
      <w:marTop w:val="0"/>
      <w:marBottom w:val="0"/>
      <w:divBdr>
        <w:top w:val="none" w:sz="0" w:space="0" w:color="auto"/>
        <w:left w:val="none" w:sz="0" w:space="0" w:color="auto"/>
        <w:bottom w:val="none" w:sz="0" w:space="0" w:color="auto"/>
        <w:right w:val="none" w:sz="0" w:space="0" w:color="auto"/>
      </w:divBdr>
    </w:div>
    <w:div w:id="1365911139">
      <w:bodyDiv w:val="1"/>
      <w:marLeft w:val="0"/>
      <w:marRight w:val="0"/>
      <w:marTop w:val="0"/>
      <w:marBottom w:val="0"/>
      <w:divBdr>
        <w:top w:val="none" w:sz="0" w:space="0" w:color="auto"/>
        <w:left w:val="none" w:sz="0" w:space="0" w:color="auto"/>
        <w:bottom w:val="none" w:sz="0" w:space="0" w:color="auto"/>
        <w:right w:val="none" w:sz="0" w:space="0" w:color="auto"/>
      </w:divBdr>
    </w:div>
    <w:div w:id="1379236083">
      <w:bodyDiv w:val="1"/>
      <w:marLeft w:val="0"/>
      <w:marRight w:val="0"/>
      <w:marTop w:val="0"/>
      <w:marBottom w:val="0"/>
      <w:divBdr>
        <w:top w:val="none" w:sz="0" w:space="0" w:color="auto"/>
        <w:left w:val="none" w:sz="0" w:space="0" w:color="auto"/>
        <w:bottom w:val="none" w:sz="0" w:space="0" w:color="auto"/>
        <w:right w:val="none" w:sz="0" w:space="0" w:color="auto"/>
      </w:divBdr>
    </w:div>
    <w:div w:id="1421484913">
      <w:bodyDiv w:val="1"/>
      <w:marLeft w:val="0"/>
      <w:marRight w:val="0"/>
      <w:marTop w:val="0"/>
      <w:marBottom w:val="0"/>
      <w:divBdr>
        <w:top w:val="none" w:sz="0" w:space="0" w:color="auto"/>
        <w:left w:val="none" w:sz="0" w:space="0" w:color="auto"/>
        <w:bottom w:val="none" w:sz="0" w:space="0" w:color="auto"/>
        <w:right w:val="none" w:sz="0" w:space="0" w:color="auto"/>
      </w:divBdr>
    </w:div>
    <w:div w:id="1468477334">
      <w:bodyDiv w:val="1"/>
      <w:marLeft w:val="0"/>
      <w:marRight w:val="0"/>
      <w:marTop w:val="0"/>
      <w:marBottom w:val="0"/>
      <w:divBdr>
        <w:top w:val="none" w:sz="0" w:space="0" w:color="auto"/>
        <w:left w:val="none" w:sz="0" w:space="0" w:color="auto"/>
        <w:bottom w:val="none" w:sz="0" w:space="0" w:color="auto"/>
        <w:right w:val="none" w:sz="0" w:space="0" w:color="auto"/>
      </w:divBdr>
    </w:div>
    <w:div w:id="1547717591">
      <w:bodyDiv w:val="1"/>
      <w:marLeft w:val="0"/>
      <w:marRight w:val="0"/>
      <w:marTop w:val="0"/>
      <w:marBottom w:val="0"/>
      <w:divBdr>
        <w:top w:val="none" w:sz="0" w:space="0" w:color="auto"/>
        <w:left w:val="none" w:sz="0" w:space="0" w:color="auto"/>
        <w:bottom w:val="none" w:sz="0" w:space="0" w:color="auto"/>
        <w:right w:val="none" w:sz="0" w:space="0" w:color="auto"/>
      </w:divBdr>
    </w:div>
    <w:div w:id="1575428239">
      <w:bodyDiv w:val="1"/>
      <w:marLeft w:val="0"/>
      <w:marRight w:val="0"/>
      <w:marTop w:val="0"/>
      <w:marBottom w:val="0"/>
      <w:divBdr>
        <w:top w:val="none" w:sz="0" w:space="0" w:color="auto"/>
        <w:left w:val="none" w:sz="0" w:space="0" w:color="auto"/>
        <w:bottom w:val="none" w:sz="0" w:space="0" w:color="auto"/>
        <w:right w:val="none" w:sz="0" w:space="0" w:color="auto"/>
      </w:divBdr>
    </w:div>
    <w:div w:id="1601720892">
      <w:bodyDiv w:val="1"/>
      <w:marLeft w:val="0"/>
      <w:marRight w:val="0"/>
      <w:marTop w:val="0"/>
      <w:marBottom w:val="0"/>
      <w:divBdr>
        <w:top w:val="none" w:sz="0" w:space="0" w:color="auto"/>
        <w:left w:val="none" w:sz="0" w:space="0" w:color="auto"/>
        <w:bottom w:val="none" w:sz="0" w:space="0" w:color="auto"/>
        <w:right w:val="none" w:sz="0" w:space="0" w:color="auto"/>
      </w:divBdr>
    </w:div>
    <w:div w:id="1693916432">
      <w:bodyDiv w:val="1"/>
      <w:marLeft w:val="0"/>
      <w:marRight w:val="0"/>
      <w:marTop w:val="0"/>
      <w:marBottom w:val="0"/>
      <w:divBdr>
        <w:top w:val="none" w:sz="0" w:space="0" w:color="auto"/>
        <w:left w:val="none" w:sz="0" w:space="0" w:color="auto"/>
        <w:bottom w:val="none" w:sz="0" w:space="0" w:color="auto"/>
        <w:right w:val="none" w:sz="0" w:space="0" w:color="auto"/>
      </w:divBdr>
    </w:div>
    <w:div w:id="1761095436">
      <w:bodyDiv w:val="1"/>
      <w:marLeft w:val="0"/>
      <w:marRight w:val="0"/>
      <w:marTop w:val="0"/>
      <w:marBottom w:val="0"/>
      <w:divBdr>
        <w:top w:val="none" w:sz="0" w:space="0" w:color="auto"/>
        <w:left w:val="none" w:sz="0" w:space="0" w:color="auto"/>
        <w:bottom w:val="none" w:sz="0" w:space="0" w:color="auto"/>
        <w:right w:val="none" w:sz="0" w:space="0" w:color="auto"/>
      </w:divBdr>
    </w:div>
    <w:div w:id="1865898400">
      <w:bodyDiv w:val="1"/>
      <w:marLeft w:val="0"/>
      <w:marRight w:val="0"/>
      <w:marTop w:val="0"/>
      <w:marBottom w:val="0"/>
      <w:divBdr>
        <w:top w:val="none" w:sz="0" w:space="0" w:color="auto"/>
        <w:left w:val="none" w:sz="0" w:space="0" w:color="auto"/>
        <w:bottom w:val="none" w:sz="0" w:space="0" w:color="auto"/>
        <w:right w:val="none" w:sz="0" w:space="0" w:color="auto"/>
      </w:divBdr>
    </w:div>
    <w:div w:id="1886520672">
      <w:bodyDiv w:val="1"/>
      <w:marLeft w:val="0"/>
      <w:marRight w:val="0"/>
      <w:marTop w:val="0"/>
      <w:marBottom w:val="0"/>
      <w:divBdr>
        <w:top w:val="none" w:sz="0" w:space="0" w:color="auto"/>
        <w:left w:val="none" w:sz="0" w:space="0" w:color="auto"/>
        <w:bottom w:val="none" w:sz="0" w:space="0" w:color="auto"/>
        <w:right w:val="none" w:sz="0" w:space="0" w:color="auto"/>
      </w:divBdr>
    </w:div>
    <w:div w:id="1977029757">
      <w:bodyDiv w:val="1"/>
      <w:marLeft w:val="0"/>
      <w:marRight w:val="0"/>
      <w:marTop w:val="0"/>
      <w:marBottom w:val="0"/>
      <w:divBdr>
        <w:top w:val="none" w:sz="0" w:space="0" w:color="auto"/>
        <w:left w:val="none" w:sz="0" w:space="0" w:color="auto"/>
        <w:bottom w:val="none" w:sz="0" w:space="0" w:color="auto"/>
        <w:right w:val="none" w:sz="0" w:space="0" w:color="auto"/>
      </w:divBdr>
    </w:div>
    <w:div w:id="20036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ECC7-7D64-47B4-AFEC-D9057EF2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157</cp:revision>
  <dcterms:created xsi:type="dcterms:W3CDTF">2022-10-03T04:07:00Z</dcterms:created>
  <dcterms:modified xsi:type="dcterms:W3CDTF">2024-07-09T11:25:00Z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f8fb5cc5205ba6e3abd65a5ff20ddc06c8754f98af8f8a5b907683a8b6b7b8f7</vt:lpwstr>
  </property>
</Properties>
</file>