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94"/>
        </w:rPr>
        <w:t>WEEK 1 • STRATEGIC PLANNING REPORT</w:t>
      </w:r>
    </w:p>
    <w:p>
      <w:pPr>
        <w:pStyle w:val="Title"/>
        <w:jc w:val="center"/>
      </w:pPr>
      <w:r>
        <w:t>Data-Driven Last-Mile Logistics</w:t>
        <w:br/>
        <w:t>&amp; Demand Planning</w:t>
      </w:r>
    </w:p>
    <w:p>
      <w:pPr>
        <w:jc w:val="center"/>
      </w:pPr>
      <w:r>
        <w:t>A practical Python analytics roadmap for a regional e-commerce fulfillment operation</w:t>
      </w:r>
    </w:p>
    <w:p>
      <w:pPr>
        <w:jc w:val="center"/>
      </w:pPr>
      <w:r>
        <w:t>Prepared by: Bedi Shivam Jagjeet  |  Date: 11 October 2026</w:t>
      </w:r>
    </w:p>
    <w:p>
      <w:pPr>
        <w:pStyle w:val="Heading1"/>
      </w:pPr>
      <w:r>
        <w:t>Executive summary</w:t>
      </w:r>
    </w:p>
    <w:p>
      <w:r>
        <w:t>This proposal studies a fictional regional e-commerce distributor serving urban and suburban customers from one fulfillment center. Its recurring challenges are volatile order volumes, inefficient delivery routes, uneven vehicle utilization, and missed delivery commitments. The proposed solution combines order-level demand forecasting, delivery-zone clustering, and capacity-constrained route optimization. The work is a Week 1 planning study, not a claim that models have already been trained or operational benefits measured.</w:t>
      </w:r>
    </w:p>
    <w:p>
      <w:pPr>
        <w:pStyle w:val="Heading1"/>
      </w:pPr>
      <w:r>
        <w:t>1. Scenario and business problem</w:t>
      </w:r>
    </w:p>
    <w:p>
      <w:r>
        <w:t>Assume a distribution center dispatches 8 vans per day to serve approximately 120–200 customer deliveries across a metropolitan region. Demand peaks on weekends and promotion days. Dispatchers allocate stops manually using spreadsheet lists; route distance, driver working hours, and customer delivery windows may be overlooked. Stock replenishment decisions are based largely on recent totals instead of SKU-level forecasts. These operating assumptions are illustrative and will be verified or changed when operational data becomes available.</w:t>
      </w:r>
    </w:p>
    <w:p>
      <w:r>
        <w:t>Decision questions: How many orders and units should be expected tomorrow? Which zones require more van capacity? Which sequence of stops can reduce distance without violating van capacity or promised delivery windows?</w:t>
      </w:r>
    </w:p>
    <w:p>
      <w:pPr>
        <w:pStyle w:val="Heading1"/>
      </w:pPr>
      <w:r>
        <w:t>2. Project objectives and success measures</w:t>
      </w:r>
    </w:p>
    <w:p>
      <w:pPr>
        <w:pStyle w:val="ListBullet"/>
      </w:pPr>
      <w:r>
        <w:t>Profile historical order volume, cancellations, day-of-week seasonality, and product-level demand.</w:t>
      </w:r>
    </w:p>
    <w:p>
      <w:pPr>
        <w:pStyle w:val="ListBullet"/>
      </w:pPr>
      <w:r>
        <w:t>Forecast next-day order demand and compare the model with a simple historical baseline.</w:t>
      </w:r>
    </w:p>
    <w:p>
      <w:pPr>
        <w:pStyle w:val="ListBullet"/>
      </w:pPr>
      <w:r>
        <w:t>Identify delivery-zone patterns using clustering; translate forecasts into vehicle allocation.</w:t>
      </w:r>
    </w:p>
    <w:p>
      <w:pPr>
        <w:pStyle w:val="ListBullet"/>
      </w:pPr>
      <w:r>
        <w:t>Produce feasible optimized route proposals and evaluate them against a documented baseline.</w:t>
      </w:r>
    </w:p>
    <w:p>
      <w:pPr>
        <w:pStyle w:val="Heading1"/>
      </w:pPr>
      <w:r>
        <w:t>3. Key performance indicators</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KPI</w:t>
            </w:r>
          </w:p>
        </w:tc>
        <w:tc>
          <w:tcPr>
            <w:tcW w:type="dxa" w:w="3255"/>
          </w:tcPr>
          <w:p>
            <w:r>
              <w:t>Definition / calculation</w:t>
            </w:r>
          </w:p>
        </w:tc>
        <w:tc>
          <w:tcPr>
            <w:tcW w:type="dxa" w:w="3255"/>
          </w:tcPr>
          <w:p>
            <w:r>
              <w:t>Why it matters</w:t>
            </w:r>
          </w:p>
        </w:tc>
      </w:tr>
      <w:tr>
        <w:tc>
          <w:tcPr>
            <w:tcW w:type="dxa" w:w="3255"/>
          </w:tcPr>
          <w:p>
            <w:r>
              <w:t>On-time delivery rate</w:t>
            </w:r>
          </w:p>
        </w:tc>
        <w:tc>
          <w:tcPr>
            <w:tcW w:type="dxa" w:w="3255"/>
          </w:tcPr>
          <w:p>
            <w:r>
              <w:t>Orders delivered within promised window / delivered orders × 100%</w:t>
            </w:r>
          </w:p>
        </w:tc>
        <w:tc>
          <w:tcPr>
            <w:tcW w:type="dxa" w:w="3255"/>
          </w:tcPr>
          <w:p>
            <w:r>
              <w:t>Reliability and customer experience</w:t>
            </w:r>
          </w:p>
        </w:tc>
      </w:tr>
      <w:tr>
        <w:tc>
          <w:tcPr>
            <w:tcW w:type="dxa" w:w="3255"/>
          </w:tcPr>
          <w:p>
            <w:r>
              <w:t>Distance per completed delivery</w:t>
            </w:r>
          </w:p>
        </w:tc>
        <w:tc>
          <w:tcPr>
            <w:tcW w:type="dxa" w:w="3255"/>
          </w:tcPr>
          <w:p>
            <w:r>
              <w:t>Total fleet kilometers / successful deliveries</w:t>
            </w:r>
          </w:p>
        </w:tc>
        <w:tc>
          <w:tcPr>
            <w:tcW w:type="dxa" w:w="3255"/>
          </w:tcPr>
          <w:p>
            <w:r>
              <w:t>Routing and fuel efficiency</w:t>
            </w:r>
          </w:p>
        </w:tc>
      </w:tr>
      <w:tr>
        <w:tc>
          <w:tcPr>
            <w:tcW w:type="dxa" w:w="3255"/>
          </w:tcPr>
          <w:p>
            <w:r>
              <w:t>Vehicle capacity utilization</w:t>
            </w:r>
          </w:p>
        </w:tc>
        <w:tc>
          <w:tcPr>
            <w:tcW w:type="dxa" w:w="3255"/>
          </w:tcPr>
          <w:p>
            <w:r>
              <w:t>Loaded weight or volume / usable van capacity × 100%</w:t>
            </w:r>
          </w:p>
        </w:tc>
        <w:tc>
          <w:tcPr>
            <w:tcW w:type="dxa" w:w="3255"/>
          </w:tcPr>
          <w:p>
            <w:r>
              <w:t>Fleet allocation and safety</w:t>
            </w:r>
          </w:p>
        </w:tc>
      </w:tr>
      <w:tr>
        <w:tc>
          <w:tcPr>
            <w:tcW w:type="dxa" w:w="3255"/>
          </w:tcPr>
          <w:p>
            <w:r>
              <w:t>Forecast MAE</w:t>
            </w:r>
          </w:p>
        </w:tc>
        <w:tc>
          <w:tcPr>
            <w:tcW w:type="dxa" w:w="3255"/>
          </w:tcPr>
          <w:p>
            <w:r>
              <w:t>Mean(|actual daily orders − predicted daily orders|)</w:t>
            </w:r>
          </w:p>
        </w:tc>
        <w:tc>
          <w:tcPr>
            <w:tcW w:type="dxa" w:w="3255"/>
          </w:tcPr>
          <w:p>
            <w:r>
              <w:t>Accuracy of demand planning</w:t>
            </w:r>
          </w:p>
        </w:tc>
      </w:tr>
      <w:tr>
        <w:tc>
          <w:tcPr>
            <w:tcW w:type="dxa" w:w="3255"/>
          </w:tcPr>
          <w:p>
            <w:r>
              <w:t>Fulfillment rate</w:t>
            </w:r>
          </w:p>
        </w:tc>
        <w:tc>
          <w:tcPr>
            <w:tcW w:type="dxa" w:w="3255"/>
          </w:tcPr>
          <w:p>
            <w:r>
              <w:t>Order lines shipped in full / eligible order lines × 100%</w:t>
            </w:r>
          </w:p>
        </w:tc>
        <w:tc>
          <w:tcPr>
            <w:tcW w:type="dxa" w:w="3255"/>
          </w:tcPr>
          <w:p>
            <w:r>
              <w:t>Inventory service quality</w:t>
            </w:r>
          </w:p>
        </w:tc>
      </w:tr>
    </w:tbl>
    <w:p>
      <w:r>
        <w:t>Reporting cadence: daily operations dashboard plus a weekly trend review. Start with baseline measurement; illustrative improvement goals (e.g., 5–10% lower distance per delivery) are hypotheses, not reported results. Avoid improving distance at the expense of late deliveries or unsafe capacity loads.</w:t>
      </w:r>
    </w:p>
    <w:p>
      <w:pPr>
        <w:pStyle w:val="Heading1"/>
      </w:pPr>
      <w:r>
        <w:t>4. Background research and available datasets</w:t>
      </w:r>
    </w:p>
    <w:p>
      <w:r>
        <w:t>The World Bank Logistics Performance Index (2023) emphasizes supply-chain reliability and the timeliness of logistics services. It supports the choice of delivery timeliness as a business-critical outcome, but its country-level indicators are not a route-level dataset [1].</w:t>
      </w:r>
    </w:p>
    <w:p>
      <w:r>
        <w:t>The UCI Online Retail II dataset contains historical invoice transactions, invoice dates, product codes, quantities, unit prices, customers and countries. This makes it useful for constructing daily/SKU demand series and investigating cancellations; it does not contain verified delivery coordinates, promised delivery windows, vehicle capacity, travel time or actual delivery outcomes [2].</w:t>
      </w:r>
    </w:p>
    <w:p>
      <w:r>
        <w:t>Google OR-Tools provides documented vehicle-routing methods, including capacity-constrained routing and routing with time windows. These methods are appropriate once a distance/time matrix, depot, orders and fleet constraints exist [3–4].</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Source / variable</w:t>
            </w:r>
          </w:p>
        </w:tc>
        <w:tc>
          <w:tcPr>
            <w:tcW w:type="dxa" w:w="3255"/>
          </w:tcPr>
          <w:p>
            <w:r>
              <w:t>Status</w:t>
            </w:r>
          </w:p>
        </w:tc>
        <w:tc>
          <w:tcPr>
            <w:tcW w:type="dxa" w:w="3255"/>
          </w:tcPr>
          <w:p>
            <w:r>
              <w:t>Proposed role</w:t>
            </w:r>
          </w:p>
        </w:tc>
      </w:tr>
      <w:tr>
        <w:tc>
          <w:tcPr>
            <w:tcW w:type="dxa" w:w="3255"/>
          </w:tcPr>
          <w:p>
            <w:r>
              <w:t>UCI Online Retail II: InvoiceDate, Quantity, StockCode, Invoice</w:t>
            </w:r>
          </w:p>
        </w:tc>
        <w:tc>
          <w:tcPr>
            <w:tcW w:type="dxa" w:w="3255"/>
          </w:tcPr>
          <w:p>
            <w:r>
              <w:t>Public transactional sample</w:t>
            </w:r>
          </w:p>
        </w:tc>
        <w:tc>
          <w:tcPr>
            <w:tcW w:type="dxa" w:w="3255"/>
          </w:tcPr>
          <w:p>
            <w:r>
              <w:t>Clean, aggregate and model demand</w:t>
            </w:r>
          </w:p>
        </w:tc>
      </w:tr>
      <w:tr>
        <w:tc>
          <w:tcPr>
            <w:tcW w:type="dxa" w:w="3255"/>
          </w:tcPr>
          <w:p>
            <w:r>
              <w:t>Depot / customer lat-long, service windows, weights</w:t>
            </w:r>
          </w:p>
        </w:tc>
        <w:tc>
          <w:tcPr>
            <w:tcW w:type="dxa" w:w="3255"/>
          </w:tcPr>
          <w:p>
            <w:r>
              <w:t>Not included in UCI dataset</w:t>
            </w:r>
          </w:p>
        </w:tc>
        <w:tc>
          <w:tcPr>
            <w:tcW w:type="dxa" w:w="3255"/>
          </w:tcPr>
          <w:p>
            <w:r>
              <w:t>Acquire with permission or simulate clearly labeled scenario data</w:t>
            </w:r>
          </w:p>
        </w:tc>
      </w:tr>
      <w:tr>
        <w:tc>
          <w:tcPr>
            <w:tcW w:type="dxa" w:w="3255"/>
          </w:tcPr>
          <w:p>
            <w:r>
              <w:t>Road travel-time matrix</w:t>
            </w:r>
          </w:p>
        </w:tc>
        <w:tc>
          <w:tcPr>
            <w:tcW w:type="dxa" w:w="3255"/>
          </w:tcPr>
          <w:p>
            <w:r>
              <w:t>Not included in UCI dataset</w:t>
            </w:r>
          </w:p>
        </w:tc>
        <w:tc>
          <w:tcPr>
            <w:tcW w:type="dxa" w:w="3255"/>
          </w:tcPr>
          <w:p>
            <w:r>
              <w:t>Construct from approved map data or use synthetic matrix in prototype</w:t>
            </w:r>
          </w:p>
        </w:tc>
      </w:tr>
      <w:tr>
        <w:tc>
          <w:tcPr>
            <w:tcW w:type="dxa" w:w="3255"/>
          </w:tcPr>
          <w:p>
            <w:r>
              <w:t>Actual ETAs, GPS and delivery status</w:t>
            </w:r>
          </w:p>
        </w:tc>
        <w:tc>
          <w:tcPr>
            <w:tcW w:type="dxa" w:w="3255"/>
          </w:tcPr>
          <w:p>
            <w:r>
              <w:t>Not included in UCI dataset</w:t>
            </w:r>
          </w:p>
        </w:tc>
        <w:tc>
          <w:tcPr>
            <w:tcW w:type="dxa" w:w="3255"/>
          </w:tcPr>
          <w:p>
            <w:r>
              <w:t>Required later to validate on-time KPI and real-world savings</w:t>
            </w:r>
          </w:p>
        </w:tc>
      </w:tr>
    </w:tbl>
    <w:p>
      <w:pPr>
        <w:pStyle w:val="Heading1"/>
      </w:pPr>
      <w:r>
        <w:t>5. Analytical methods and selection rationale</w:t>
      </w:r>
    </w:p>
    <w:p>
      <w:r>
        <w:t>Data exploration: pandas groupby/resample, missing-value checks, quantile summaries, time-series plots and cancellation-rate analysis. Regression/forecasting: fit a RandomForestRegressor or another suitable regressor to lagged daily demand, rolling means and calendar features; compare against a seasonal-naive prediction. A date-ordered holdout prevents future-data leakage. Use MAE and WAPE (when actual totals are nonzero) for comparison.</w:t>
      </w:r>
    </w:p>
    <w:p>
      <w:r>
        <w:t>Clustering: apply KMeans to scaled delivery coordinates or spatial features to suggest coherent service zones. Because straight-line proximity is not equal to road travel time, use clusters only as initial route groupings, not guaranteed optimum partitions. Choose k after checking practical fleet coverage and operational constraints.</w:t>
      </w:r>
    </w:p>
    <w:p>
      <w:r>
        <w:t>Optimization: model a capacitated vehicle routing problem (CVRP) with one depot, fleet capacities, and a distance/time matrix using OR-Tools. Extend to delivery time windows (VRPTW) where reliable commitments exist. A heuristic solver can find useful feasible routes without guaranteeing a global optimum.</w:t>
      </w:r>
    </w:p>
    <w:p>
      <w:pPr>
        <w:pStyle w:val="Heading1"/>
      </w:pPr>
      <w:r>
        <w:t>6. End-to-end roadmap</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Stage</w:t>
            </w:r>
          </w:p>
        </w:tc>
        <w:tc>
          <w:tcPr>
            <w:tcW w:type="dxa" w:w="3255"/>
          </w:tcPr>
          <w:p>
            <w:r>
              <w:t>Python / method</w:t>
            </w:r>
          </w:p>
        </w:tc>
        <w:tc>
          <w:tcPr>
            <w:tcW w:type="dxa" w:w="3255"/>
          </w:tcPr>
          <w:p>
            <w:r>
              <w:t>Deliverable / validation</w:t>
            </w:r>
          </w:p>
        </w:tc>
      </w:tr>
      <w:tr>
        <w:tc>
          <w:tcPr>
            <w:tcW w:type="dxa" w:w="3255"/>
          </w:tcPr>
          <w:p>
            <w:r>
              <w:t>1. Define and collect</w:t>
            </w:r>
          </w:p>
        </w:tc>
        <w:tc>
          <w:tcPr>
            <w:tcW w:type="dxa" w:w="3255"/>
          </w:tcPr>
          <w:p>
            <w:r>
              <w:t>Data dictionary; UCI sample; synthetic geospatial scenario</w:t>
            </w:r>
          </w:p>
        </w:tc>
        <w:tc>
          <w:tcPr>
            <w:tcW w:type="dxa" w:w="3255"/>
          </w:tcPr>
          <w:p>
            <w:r>
              <w:t>Document assumptions, units, permissions and limitations</w:t>
            </w:r>
          </w:p>
        </w:tc>
      </w:tr>
      <w:tr>
        <w:tc>
          <w:tcPr>
            <w:tcW w:type="dxa" w:w="3255"/>
          </w:tcPr>
          <w:p>
            <w:r>
              <w:t>2. Clean and join</w:t>
            </w:r>
          </w:p>
        </w:tc>
        <w:tc>
          <w:tcPr>
            <w:tcW w:type="dxa" w:w="3255"/>
          </w:tcPr>
          <w:p>
            <w:r>
              <w:t>pandas, datetime; remove cancellations for fulfilled demand</w:t>
            </w:r>
          </w:p>
        </w:tc>
        <w:tc>
          <w:tcPr>
            <w:tcW w:type="dxa" w:w="3255"/>
          </w:tcPr>
          <w:p>
            <w:r>
              <w:t>Reproducible cleaned order table and quality checks</w:t>
            </w:r>
          </w:p>
        </w:tc>
      </w:tr>
      <w:tr>
        <w:tc>
          <w:tcPr>
            <w:tcW w:type="dxa" w:w="3255"/>
          </w:tcPr>
          <w:p>
            <w:r>
              <w:t>3. Explore</w:t>
            </w:r>
          </w:p>
        </w:tc>
        <w:tc>
          <w:tcPr>
            <w:tcW w:type="dxa" w:w="3255"/>
          </w:tcPr>
          <w:p>
            <w:r>
              <w:t>pandas, matplotlib, seaborn optional</w:t>
            </w:r>
          </w:p>
        </w:tc>
        <w:tc>
          <w:tcPr>
            <w:tcW w:type="dxa" w:w="3255"/>
          </w:tcPr>
          <w:p>
            <w:r>
              <w:t>Demand patterns, peak days, exception statistics</w:t>
            </w:r>
          </w:p>
        </w:tc>
      </w:tr>
      <w:tr>
        <w:tc>
          <w:tcPr>
            <w:tcW w:type="dxa" w:w="3255"/>
          </w:tcPr>
          <w:p>
            <w:r>
              <w:t>4. Forecast</w:t>
            </w:r>
          </w:p>
        </w:tc>
        <w:tc>
          <w:tcPr>
            <w:tcW w:type="dxa" w:w="3255"/>
          </w:tcPr>
          <w:p>
            <w:r>
              <w:t>Lag features, scikit-learn, chronological train/test split</w:t>
            </w:r>
          </w:p>
        </w:tc>
        <w:tc>
          <w:tcPr>
            <w:tcW w:type="dxa" w:w="3255"/>
          </w:tcPr>
          <w:p>
            <w:r>
              <w:t>Baseline versus model MAE; residual inspection</w:t>
            </w:r>
          </w:p>
        </w:tc>
      </w:tr>
      <w:tr>
        <w:tc>
          <w:tcPr>
            <w:tcW w:type="dxa" w:w="3255"/>
          </w:tcPr>
          <w:p>
            <w:r>
              <w:t>5. Cluster zones</w:t>
            </w:r>
          </w:p>
        </w:tc>
        <w:tc>
          <w:tcPr>
            <w:tcW w:type="dxa" w:w="3255"/>
          </w:tcPr>
          <w:p>
            <w:r>
              <w:t>StandardScaler + KMeans / geographic segmentation</w:t>
            </w:r>
          </w:p>
        </w:tc>
        <w:tc>
          <w:tcPr>
            <w:tcW w:type="dxa" w:w="3255"/>
          </w:tcPr>
          <w:p>
            <w:r>
              <w:t>Proposed service clusters; dispersion checks</w:t>
            </w:r>
          </w:p>
        </w:tc>
      </w:tr>
      <w:tr>
        <w:tc>
          <w:tcPr>
            <w:tcW w:type="dxa" w:w="3255"/>
          </w:tcPr>
          <w:p>
            <w:r>
              <w:t>6. Optimize routes</w:t>
            </w:r>
          </w:p>
        </w:tc>
        <w:tc>
          <w:tcPr>
            <w:tcW w:type="dxa" w:w="3255"/>
          </w:tcPr>
          <w:p>
            <w:r>
              <w:t>OR-Tools CVRP / VRPTW, feasible travel matrix</w:t>
            </w:r>
          </w:p>
        </w:tc>
        <w:tc>
          <w:tcPr>
            <w:tcW w:type="dxa" w:w="3255"/>
          </w:tcPr>
          <w:p>
            <w:r>
              <w:t>Stop order, load per van, estimated kilometers</w:t>
            </w:r>
          </w:p>
        </w:tc>
      </w:tr>
      <w:tr>
        <w:tc>
          <w:tcPr>
            <w:tcW w:type="dxa" w:w="3255"/>
          </w:tcPr>
          <w:p>
            <w:r>
              <w:t>7. Evaluate and report</w:t>
            </w:r>
          </w:p>
        </w:tc>
        <w:tc>
          <w:tcPr>
            <w:tcW w:type="dxa" w:w="3255"/>
          </w:tcPr>
          <w:p>
            <w:r>
              <w:t>Baseline comparison; sensitivity scenarios</w:t>
            </w:r>
          </w:p>
        </w:tc>
        <w:tc>
          <w:tcPr>
            <w:tcW w:type="dxa" w:w="3255"/>
          </w:tcPr>
          <w:p>
            <w:r>
              <w:t>Dashboard, risks, go/no-go recommendations</w:t>
            </w:r>
          </w:p>
        </w:tc>
      </w:tr>
    </w:tbl>
    <w:p>
      <w:pPr>
        <w:pStyle w:val="Heading1"/>
      </w:pPr>
      <w:r>
        <w:t>7. Python illustrations (adaptable snippets)</w:t>
      </w:r>
    </w:p>
    <w:p>
      <w:r>
        <w:t>A. Load and aggregate daily order-item demand. This example assumes the downloaded UCI Excel file is available locally, and filters invoice cancellations and nonpositive quantities before aggregating; returned goods must be analyzed separately if net demand is required.</w:t>
      </w:r>
    </w:p>
    <w:p>
      <w:pPr>
        <w:spacing w:after="0"/>
      </w:pPr>
      <w:r>
        <w:rPr>
          <w:rFonts w:ascii="Consolas" w:hAnsi="Consolas"/>
          <w:color w:val="243945"/>
          <w:sz w:val="16"/>
        </w:rPr>
        <w:t>import pandas as pd</w:t>
      </w:r>
    </w:p>
    <w:p>
      <w:pPr>
        <w:spacing w:after="0"/>
      </w:pPr>
      <w:r>
        <w:rPr>
          <w:rFonts w:ascii="Consolas" w:hAnsi="Consolas"/>
          <w:color w:val="243945"/>
          <w:sz w:val="16"/>
        </w:rPr>
        <w:t>orders = pd.read_excel("online_retail_II.xlsx", sheet_name=0)</w:t>
      </w:r>
    </w:p>
    <w:p>
      <w:pPr>
        <w:spacing w:after="0"/>
      </w:pPr>
      <w:r>
        <w:rPr>
          <w:rFonts w:ascii="Consolas" w:hAnsi="Consolas"/>
          <w:color w:val="243945"/>
          <w:sz w:val="16"/>
        </w:rPr>
        <w:t>orders["InvoiceDate"] = pd.to_datetime(orders["InvoiceDate"])</w:t>
      </w:r>
    </w:p>
    <w:p>
      <w:pPr>
        <w:spacing w:after="0"/>
      </w:pPr>
      <w:r>
        <w:rPr>
          <w:rFonts w:ascii="Consolas" w:hAnsi="Consolas"/>
          <w:color w:val="243945"/>
          <w:sz w:val="16"/>
        </w:rPr>
        <w:t>orders = orders[~orders["Invoice"].astype(str).str.startswith("C")]</w:t>
      </w:r>
    </w:p>
    <w:p>
      <w:pPr>
        <w:spacing w:after="0"/>
      </w:pPr>
      <w:r>
        <w:rPr>
          <w:rFonts w:ascii="Consolas" w:hAnsi="Consolas"/>
          <w:color w:val="243945"/>
          <w:sz w:val="16"/>
        </w:rPr>
        <w:t>orders = orders.loc[orders["Quantity"] &gt; 0].copy()</w:t>
      </w:r>
    </w:p>
    <w:p>
      <w:pPr>
        <w:spacing w:after="0"/>
      </w:pPr>
      <w:r>
        <w:rPr>
          <w:rFonts w:ascii="Consolas" w:hAnsi="Consolas"/>
          <w:color w:val="243945"/>
          <w:sz w:val="16"/>
        </w:rPr>
        <w:t>daily_units = (orders.set_index("InvoiceDate")</w:t>
      </w:r>
    </w:p>
    <w:p>
      <w:pPr>
        <w:spacing w:after="0"/>
      </w:pPr>
      <w:r>
        <w:rPr>
          <w:rFonts w:ascii="Consolas" w:hAnsi="Consolas"/>
          <w:color w:val="243945"/>
          <w:sz w:val="16"/>
        </w:rPr>
        <w:t xml:space="preserve">               .resample("D")["Quantity"].sum().rename("units"))</w:t>
      </w:r>
    </w:p>
    <w:p>
      <w:pPr>
        <w:spacing w:after="0"/>
      </w:pPr>
      <w:r>
        <w:rPr>
          <w:rFonts w:ascii="Consolas" w:hAnsi="Consolas"/>
          <w:color w:val="243945"/>
          <w:sz w:val="16"/>
        </w:rPr>
        <w:t>print(daily_units.describe())</w:t>
      </w:r>
    </w:p>
    <w:p>
      <w:r>
        <w:t>B. Set up a time-ordered forecast comparison. This schematic illustrates the evaluation design; additional lag features and tuning must be developed in Week 2 onward.</w:t>
      </w:r>
    </w:p>
    <w:p>
      <w:pPr>
        <w:spacing w:after="0"/>
      </w:pPr>
      <w:r>
        <w:rPr>
          <w:rFonts w:ascii="Consolas" w:hAnsi="Consolas"/>
          <w:color w:val="243945"/>
          <w:sz w:val="16"/>
        </w:rPr>
        <w:t>from sklearn.ensemble import RandomForestRegressor</w:t>
      </w:r>
    </w:p>
    <w:p>
      <w:pPr>
        <w:spacing w:after="0"/>
      </w:pPr>
      <w:r>
        <w:rPr>
          <w:rFonts w:ascii="Consolas" w:hAnsi="Consolas"/>
          <w:color w:val="243945"/>
          <w:sz w:val="16"/>
        </w:rPr>
        <w:t>from sklearn.metrics import mean_absolute_error</w:t>
      </w:r>
    </w:p>
    <w:p>
      <w:pPr>
        <w:spacing w:after="0"/>
      </w:pPr>
      <w:r>
        <w:rPr>
          <w:rFonts w:ascii="Consolas" w:hAnsi="Consolas"/>
          <w:color w:val="243945"/>
          <w:sz w:val="16"/>
        </w:rPr>
        <w:t>z = daily_units.to_frame()</w:t>
      </w:r>
    </w:p>
    <w:p>
      <w:pPr>
        <w:spacing w:after="0"/>
      </w:pPr>
      <w:r>
        <w:rPr>
          <w:rFonts w:ascii="Consolas" w:hAnsi="Consolas"/>
          <w:color w:val="243945"/>
          <w:sz w:val="16"/>
        </w:rPr>
        <w:t>z["lag_1"] = z["units"].shift(1)</w:t>
      </w:r>
    </w:p>
    <w:p>
      <w:pPr>
        <w:spacing w:after="0"/>
      </w:pPr>
      <w:r>
        <w:rPr>
          <w:rFonts w:ascii="Consolas" w:hAnsi="Consolas"/>
          <w:color w:val="243945"/>
          <w:sz w:val="16"/>
        </w:rPr>
        <w:t>z["lag_7"] = z["units"].shift(7)</w:t>
      </w:r>
    </w:p>
    <w:p>
      <w:pPr>
        <w:spacing w:after="0"/>
      </w:pPr>
      <w:r>
        <w:rPr>
          <w:rFonts w:ascii="Consolas" w:hAnsi="Consolas"/>
          <w:color w:val="243945"/>
          <w:sz w:val="16"/>
        </w:rPr>
        <w:t>z["weekday"] = z.index.dayofweek</w:t>
      </w:r>
    </w:p>
    <w:p>
      <w:pPr>
        <w:spacing w:after="0"/>
      </w:pPr>
      <w:r>
        <w:rPr>
          <w:rFonts w:ascii="Consolas" w:hAnsi="Consolas"/>
          <w:color w:val="243945"/>
          <w:sz w:val="16"/>
        </w:rPr>
        <w:t>z = z.dropna()</w:t>
      </w:r>
    </w:p>
    <w:p>
      <w:pPr>
        <w:spacing w:after="0"/>
      </w:pPr>
      <w:r>
        <w:rPr>
          <w:rFonts w:ascii="Consolas" w:hAnsi="Consolas"/>
          <w:color w:val="243945"/>
          <w:sz w:val="16"/>
        </w:rPr>
        <w:t>split = int(0.8 * len(z))</w:t>
      </w:r>
    </w:p>
    <w:p>
      <w:pPr>
        <w:spacing w:after="0"/>
      </w:pPr>
      <w:r>
        <w:rPr>
          <w:rFonts w:ascii="Consolas" w:hAnsi="Consolas"/>
          <w:color w:val="243945"/>
          <w:sz w:val="16"/>
        </w:rPr>
        <w:t>train, test = z.iloc[:split], z.iloc[split:]</w:t>
      </w:r>
    </w:p>
    <w:p>
      <w:pPr>
        <w:spacing w:after="0"/>
      </w:pPr>
      <w:r>
        <w:rPr>
          <w:rFonts w:ascii="Consolas" w:hAnsi="Consolas"/>
          <w:color w:val="243945"/>
          <w:sz w:val="16"/>
        </w:rPr>
        <w:t>features = ["lag_1", "lag_7", "weekday"]</w:t>
      </w:r>
    </w:p>
    <w:p>
      <w:pPr>
        <w:spacing w:after="0"/>
      </w:pPr>
      <w:r>
        <w:rPr>
          <w:rFonts w:ascii="Consolas" w:hAnsi="Consolas"/>
          <w:color w:val="243945"/>
          <w:sz w:val="16"/>
        </w:rPr>
        <w:t>model = RandomForestRegressor(n_estimators=200, random_state=42)</w:t>
      </w:r>
    </w:p>
    <w:p>
      <w:pPr>
        <w:spacing w:after="0"/>
      </w:pPr>
      <w:r>
        <w:rPr>
          <w:rFonts w:ascii="Consolas" w:hAnsi="Consolas"/>
          <w:color w:val="243945"/>
          <w:sz w:val="16"/>
        </w:rPr>
        <w:t>model.fit(train[features], train["units"])</w:t>
      </w:r>
    </w:p>
    <w:p>
      <w:pPr>
        <w:spacing w:after="0"/>
      </w:pPr>
      <w:r>
        <w:rPr>
          <w:rFonts w:ascii="Consolas" w:hAnsi="Consolas"/>
          <w:color w:val="243945"/>
          <w:sz w:val="16"/>
        </w:rPr>
        <w:t>print("Model MAE:", mean_absolute_error(test["units"], model.predict(test[features])))</w:t>
      </w:r>
    </w:p>
    <w:p>
      <w:pPr>
        <w:spacing w:after="0"/>
      </w:pPr>
      <w:r>
        <w:rPr>
          <w:rFonts w:ascii="Consolas" w:hAnsi="Consolas"/>
          <w:color w:val="243945"/>
          <w:sz w:val="16"/>
        </w:rPr>
        <w:t>print("Naive MAE:", mean_absolute_error(test["units"], test["lag_7"]))</w:t>
      </w:r>
    </w:p>
    <w:p>
      <w:r>
        <w:t>C. Illustrative vehicle-routing pseudocode. A real implementation will use a consistent distance matrix and confirmed fleet load constraints.</w:t>
      </w:r>
    </w:p>
    <w:p>
      <w:pPr>
        <w:spacing w:after="0"/>
      </w:pPr>
      <w:r>
        <w:rPr>
          <w:rFonts w:ascii="Consolas" w:hAnsi="Consolas"/>
          <w:color w:val="243945"/>
          <w:sz w:val="16"/>
        </w:rPr>
        <w:t># Define: depot, customer stops, pairwise travel-time matrix,</w:t>
      </w:r>
    </w:p>
    <w:p>
      <w:pPr>
        <w:spacing w:after="0"/>
      </w:pPr>
      <w:r>
        <w:rPr>
          <w:rFonts w:ascii="Consolas" w:hAnsi="Consolas"/>
          <w:color w:val="243945"/>
          <w:sz w:val="16"/>
        </w:rPr>
        <w:t># stop demands, van capacities, and (if available) time windows.</w:t>
      </w:r>
    </w:p>
    <w:p>
      <w:pPr>
        <w:spacing w:after="0"/>
      </w:pPr>
      <w:r>
        <w:rPr>
          <w:rFonts w:ascii="Consolas" w:hAnsi="Consolas"/>
          <w:color w:val="243945"/>
          <w:sz w:val="16"/>
        </w:rPr>
        <w:t># manager = pywrapcp.RoutingIndexManager(node_count, van_count, depot)</w:t>
      </w:r>
    </w:p>
    <w:p>
      <w:pPr>
        <w:spacing w:after="0"/>
      </w:pPr>
      <w:r>
        <w:rPr>
          <w:rFonts w:ascii="Consolas" w:hAnsi="Consolas"/>
          <w:color w:val="243945"/>
          <w:sz w:val="16"/>
        </w:rPr>
        <w:t># routing = pywrapcp.RoutingModel(manager)</w:t>
      </w:r>
    </w:p>
    <w:p>
      <w:pPr>
        <w:spacing w:after="0"/>
      </w:pPr>
      <w:r>
        <w:rPr>
          <w:rFonts w:ascii="Consolas" w:hAnsi="Consolas"/>
          <w:color w:val="243945"/>
          <w:sz w:val="16"/>
        </w:rPr>
        <w:t># Register travel-time callback; set per-arc travel-time cost.</w:t>
      </w:r>
    </w:p>
    <w:p>
      <w:pPr>
        <w:spacing w:after="0"/>
      </w:pPr>
      <w:r>
        <w:rPr>
          <w:rFonts w:ascii="Consolas" w:hAnsi="Consolas"/>
          <w:color w:val="243945"/>
          <w:sz w:val="16"/>
        </w:rPr>
        <w:t># Add load dimension with vehicle capacities.</w:t>
      </w:r>
    </w:p>
    <w:p>
      <w:pPr>
        <w:spacing w:after="0"/>
      </w:pPr>
      <w:r>
        <w:rPr>
          <w:rFonts w:ascii="Consolas" w:hAnsi="Consolas"/>
          <w:color w:val="243945"/>
          <w:sz w:val="16"/>
        </w:rPr>
        <w:t># Optionally add time dimension and customer time windows.</w:t>
      </w:r>
    </w:p>
    <w:p>
      <w:pPr>
        <w:spacing w:after="0"/>
      </w:pPr>
      <w:r>
        <w:rPr>
          <w:rFonts w:ascii="Consolas" w:hAnsi="Consolas"/>
          <w:color w:val="243945"/>
          <w:sz w:val="16"/>
        </w:rPr>
        <w:t># Solve using PATH_CHEAPEST_ARC + guided local search.</w:t>
      </w:r>
    </w:p>
    <w:p>
      <w:pPr>
        <w:spacing w:after="0"/>
      </w:pPr>
      <w:r>
        <w:rPr>
          <w:rFonts w:ascii="Consolas" w:hAnsi="Consolas"/>
          <w:color w:val="243945"/>
          <w:sz w:val="16"/>
        </w:rPr>
        <w:t># Decode every route; verify loads/windows; compare with baseline.</w:t>
      </w:r>
    </w:p>
    <w:p>
      <w:pPr>
        <w:pStyle w:val="Heading1"/>
      </w:pPr>
      <w:r>
        <w:t>8. Validation, limitations, and risk controls</w:t>
      </w:r>
    </w:p>
    <w:p>
      <w:pPr>
        <w:pStyle w:val="ListBullet"/>
      </w:pPr>
      <w:r>
        <w:t>Avoid leakage: split time series chronologically; create lagged variables from past observations only.</w:t>
      </w:r>
    </w:p>
    <w:p>
      <w:pPr>
        <w:pStyle w:val="ListBullet"/>
      </w:pPr>
      <w:r>
        <w:t>Check coverage: the UCI dataset is historic retail data, not a representation of a current Indian delivery network.</w:t>
      </w:r>
    </w:p>
    <w:p>
      <w:pPr>
        <w:pStyle w:val="ListBullet"/>
      </w:pPr>
      <w:r>
        <w:t>Route estimates need road-valid travel times, stop service time, traffic variability, and realistic shift constraints.</w:t>
      </w:r>
    </w:p>
    <w:p>
      <w:pPr>
        <w:pStyle w:val="ListBullet"/>
      </w:pPr>
      <w:r>
        <w:t>Protect privacy: pseudonymize customer IDs, avoid publishing residential coordinates, and secure operational data.</w:t>
      </w:r>
    </w:p>
    <w:p>
      <w:pPr>
        <w:pStyle w:val="ListBullet"/>
      </w:pPr>
      <w:r>
        <w:t>Test robustness during demand spikes; report infeasible routes or dropped stops rather than silently removing orders.</w:t>
      </w:r>
    </w:p>
    <w:p>
      <w:pPr>
        <w:pStyle w:val="Heading1"/>
      </w:pPr>
      <w:r>
        <w:t>9. Expected outcomes and decision impact</w:t>
      </w:r>
    </w:p>
    <w:p>
      <w:r>
        <w:t>The main Week 1 outcome is a measurable problem definition and practical implementation blueprint. Subsequent work should deliver a validated daily demand forecast, a proposed zone allocation, and capacity-feasible route simulations. Dispatchers could use forecasts to choose van counts and shift assignments; inventory teams could prioritize high-demand SKUs; managers could track service reliability alongside route cost. Any claimed savings must be measured against a consistent baseline on comparable orders, geography and time periods.</w:t>
      </w:r>
    </w:p>
    <w:p>
      <w:pPr>
        <w:pStyle w:val="Heading1"/>
      </w:pPr>
      <w:r>
        <w:t>10. References and reproducibility</w:t>
      </w:r>
    </w:p>
    <w:p>
      <w:r>
        <w:t>[1] World Bank (2023), “World Bank Releases Logistics Performance Index 2023.” https://www.worldbank.org/en/news/press-release/2023/04/21/world-bank-releases-logistics-performance-index-2023</w:t>
      </w:r>
    </w:p>
    <w:p>
      <w:r>
        <w:t>[2] Chen, D. (2012), Online Retail II, UCI Machine Learning Repository. DOI: 10.24432/C5CG6D. https://archive.ics.uci.edu/dataset/502/online+retail+ii</w:t>
      </w:r>
    </w:p>
    <w:p>
      <w:r>
        <w:t>[3] Google OR-Tools, “Vehicle Routing Problem.” https://developers.google.com/optimization/routing/vrp</w:t>
      </w:r>
    </w:p>
    <w:p>
      <w:r>
        <w:t>[4] Google OR-Tools, “Vehicle Routing Problem with Time Windows.” https://developers.google.com/optimization/routing/vrptw</w:t>
      </w:r>
    </w:p>
    <w:p>
      <w:r>
        <w:t>Reproducibility plan: publish README, requirements.txt, ingestion/forecast scripts, a sample synthetic route input, and an explicit note that the public UCI data does not provide delivery routing ground truth. Do not upload private customer records.</w:t>
      </w:r>
    </w:p>
    <w:sectPr w:rsidR="00FC693F" w:rsidRPr="0006063C" w:rsidSect="00034616">
      <w:footerReference w:type="default" r:id="rId9"/>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LOGISTICS DATA SCIENCE  |  STRATEGY &amp; EXPLORATION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9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9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9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