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EastAsia" w:hAnsiTheme="minorEastAsia" w:eastAsiaTheme="minorEastAsia" w:cstheme="minorEastAsia"/>
          <w:sz w:val="24"/>
          <w:szCs w:val="24"/>
          <w:lang w:val="en-US" w:eastAsia="zh-CN"/>
        </w:rPr>
      </w:pPr>
      <w:r>
        <w:rPr>
          <w:rFonts w:hint="eastAsia"/>
          <w:sz w:val="24"/>
          <w:szCs w:val="24"/>
          <w:lang w:val="en-US" w:eastAsia="zh-CN"/>
        </w:rPr>
        <w:t>论文名：</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b w:val="0"/>
          <w:i w:val="0"/>
          <w:caps w:val="0"/>
          <w:color w:val="333333"/>
          <w:spacing w:val="0"/>
          <w:sz w:val="24"/>
          <w:szCs w:val="24"/>
          <w:shd w:val="clear" w:fill="F7F8FA"/>
        </w:rPr>
        <w:t>基于多数据源排序和整合的计算药物重新定位</w:t>
      </w:r>
      <w:r>
        <w:rPr>
          <w:rFonts w:hint="eastAsia" w:asciiTheme="minorEastAsia" w:hAnsiTheme="minorEastAsia" w:eastAsiaTheme="minorEastAsia" w:cstheme="minorEastAsia"/>
          <w:sz w:val="24"/>
          <w:szCs w:val="24"/>
          <w:lang w:val="en-US" w:eastAsia="zh-CN"/>
        </w:rPr>
        <w:t>》</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cstheme="minorEastAsia"/>
          <w:b w:val="0"/>
          <w:i w:val="0"/>
          <w:caps w:val="0"/>
          <w:color w:val="333333"/>
          <w:spacing w:val="0"/>
          <w:sz w:val="24"/>
          <w:szCs w:val="24"/>
          <w:shd w:val="clear" w:color="auto" w:fill="auto"/>
          <w:lang w:val="en-US" w:eastAsia="zh-CN"/>
        </w:rPr>
      </w:pPr>
      <w:r>
        <w:rPr>
          <w:rFonts w:hint="eastAsia" w:asciiTheme="minorEastAsia" w:hAnsiTheme="minorEastAsia" w:cstheme="minorEastAsia"/>
          <w:sz w:val="24"/>
          <w:szCs w:val="24"/>
          <w:lang w:val="en-US" w:eastAsia="zh-CN"/>
        </w:rPr>
        <w:t>这篇论文是一个整合的计算框架，</w:t>
      </w:r>
      <w:r>
        <w:rPr>
          <w:rFonts w:hint="eastAsia" w:asciiTheme="minorEastAsia" w:hAnsiTheme="minorEastAsia" w:eastAsiaTheme="minorEastAsia" w:cstheme="minorEastAsia"/>
          <w:b w:val="0"/>
          <w:i w:val="0"/>
          <w:caps w:val="0"/>
          <w:color w:val="333333"/>
          <w:spacing w:val="0"/>
          <w:sz w:val="24"/>
          <w:szCs w:val="24"/>
          <w:shd w:val="clear" w:color="auto" w:fill="auto"/>
        </w:rPr>
        <w:t>为每个数据源定义了不同的相似性度量，并利用加权k-最近邻算法将最近邻的相似性转换为给定化合物的预测分数。</w:t>
      </w:r>
      <w:r>
        <w:rPr>
          <w:rFonts w:hint="eastAsia" w:asciiTheme="minorEastAsia" w:hAnsiTheme="minorEastAsia" w:cstheme="minorEastAsia"/>
          <w:b w:val="0"/>
          <w:i w:val="0"/>
          <w:caps w:val="0"/>
          <w:color w:val="333333"/>
          <w:spacing w:val="0"/>
          <w:sz w:val="24"/>
          <w:szCs w:val="24"/>
          <w:shd w:val="clear" w:color="auto" w:fill="auto"/>
          <w:lang w:val="en-US" w:eastAsia="zh-CN"/>
        </w:rPr>
        <w:t>作者在摘要中，有一个大边际法，将多个来源的单个指标组合为一个全球指标。同时作者对数据源对预测的贡献进行排序。</w:t>
      </w:r>
    </w:p>
    <w:p>
      <w:pPr>
        <w:rPr>
          <w:rFonts w:hint="eastAsia" w:asciiTheme="minorEastAsia" w:hAnsiTheme="minorEastAsia" w:cstheme="minorEastAsia"/>
          <w:b w:val="0"/>
          <w:i w:val="0"/>
          <w:caps w:val="0"/>
          <w:color w:val="333333"/>
          <w:spacing w:val="0"/>
          <w:sz w:val="24"/>
          <w:szCs w:val="24"/>
          <w:shd w:val="clear" w:color="auto" w:fill="auto"/>
          <w:lang w:val="en-US" w:eastAsia="zh-CN"/>
        </w:rPr>
      </w:pPr>
    </w:p>
    <w:p>
      <w:pPr>
        <w:rPr>
          <w:rFonts w:hint="eastAsia" w:asciiTheme="minorEastAsia" w:hAnsiTheme="minorEastAsia" w:cstheme="minorEastAsia"/>
          <w:b w:val="0"/>
          <w:i w:val="0"/>
          <w:caps w:val="0"/>
          <w:color w:val="333333"/>
          <w:spacing w:val="0"/>
          <w:sz w:val="24"/>
          <w:szCs w:val="24"/>
          <w:shd w:val="clear" w:color="auto" w:fill="auto"/>
          <w:lang w:val="en-US" w:eastAsia="zh-CN"/>
        </w:rPr>
      </w:pPr>
      <w:r>
        <w:rPr>
          <w:rFonts w:hint="eastAsia" w:asciiTheme="minorEastAsia" w:hAnsiTheme="minorEastAsia" w:cstheme="minorEastAsia"/>
          <w:b w:val="0"/>
          <w:i w:val="0"/>
          <w:caps w:val="0"/>
          <w:color w:val="333333"/>
          <w:spacing w:val="0"/>
          <w:sz w:val="24"/>
          <w:szCs w:val="24"/>
          <w:shd w:val="clear" w:color="auto" w:fill="auto"/>
          <w:lang w:val="en-US" w:eastAsia="zh-CN"/>
        </w:rPr>
        <w:t>作者方法名：基于相似性的多源学习（Similarity-based Large-margin learning of Multiple Sources, SLAMS）,方法对多个药物信息源进行排序和整合，以促进预测任务，同时作者提出的方法是可以扩展的，可以纳入其他类型的药物信息源。</w:t>
      </w:r>
    </w:p>
    <w:p>
      <w:pPr>
        <w:rPr>
          <w:rFonts w:hint="eastAsia" w:asciiTheme="minorEastAsia" w:hAnsiTheme="minorEastAsia" w:cstheme="minorEastAsia"/>
          <w:b w:val="0"/>
          <w:i w:val="0"/>
          <w:caps w:val="0"/>
          <w:color w:val="333333"/>
          <w:spacing w:val="0"/>
          <w:sz w:val="24"/>
          <w:szCs w:val="24"/>
          <w:shd w:val="clear" w:color="auto" w:fill="auto"/>
          <w:lang w:val="en-US" w:eastAsia="zh-CN"/>
        </w:rPr>
      </w:pPr>
    </w:p>
    <w:p>
      <w:pPr>
        <w:rPr>
          <w:rFonts w:hint="eastAsia" w:asciiTheme="minorEastAsia" w:hAnsiTheme="minorEastAsia" w:cstheme="minorEastAsia"/>
          <w:b w:val="0"/>
          <w:i w:val="0"/>
          <w:caps w:val="0"/>
          <w:color w:val="333333"/>
          <w:spacing w:val="0"/>
          <w:sz w:val="24"/>
          <w:szCs w:val="24"/>
          <w:shd w:val="clear" w:color="auto" w:fill="auto"/>
          <w:lang w:val="en-US" w:eastAsia="zh-CN"/>
        </w:rPr>
      </w:pPr>
      <w:r>
        <w:rPr>
          <w:rFonts w:hint="eastAsia" w:asciiTheme="minorEastAsia" w:hAnsiTheme="minorEastAsia" w:cstheme="minorEastAsia"/>
          <w:b w:val="0"/>
          <w:i w:val="0"/>
          <w:caps w:val="0"/>
          <w:color w:val="333333"/>
          <w:spacing w:val="0"/>
          <w:sz w:val="24"/>
          <w:szCs w:val="24"/>
          <w:shd w:val="clear" w:color="auto" w:fill="auto"/>
          <w:lang w:val="en-US" w:eastAsia="zh-CN"/>
        </w:rPr>
        <w:t>这篇论文的优点：</w:t>
      </w:r>
    </w:p>
    <w:p>
      <w:pPr>
        <w:numPr>
          <w:ilvl w:val="0"/>
          <w:numId w:val="1"/>
        </w:numPr>
        <w:rPr>
          <w:rFonts w:hint="default" w:asciiTheme="minorEastAsia" w:hAnsiTheme="minorEastAsia" w:cstheme="minorEastAsia"/>
          <w:b w:val="0"/>
          <w:i w:val="0"/>
          <w:caps w:val="0"/>
          <w:color w:val="333333"/>
          <w:spacing w:val="0"/>
          <w:sz w:val="24"/>
          <w:szCs w:val="24"/>
          <w:shd w:val="clear" w:color="auto" w:fill="auto"/>
          <w:lang w:val="en-US" w:eastAsia="zh-CN"/>
        </w:rPr>
      </w:pPr>
      <w:r>
        <w:rPr>
          <w:rFonts w:hint="eastAsia" w:asciiTheme="minorEastAsia" w:hAnsiTheme="minorEastAsia" w:cstheme="minorEastAsia"/>
          <w:b w:val="0"/>
          <w:i w:val="0"/>
          <w:caps w:val="0"/>
          <w:color w:val="333333"/>
          <w:spacing w:val="0"/>
          <w:sz w:val="24"/>
          <w:szCs w:val="24"/>
          <w:shd w:val="clear" w:color="auto" w:fill="auto"/>
          <w:lang w:val="en-US" w:eastAsia="zh-CN"/>
        </w:rPr>
        <w:t>作者</w:t>
      </w:r>
      <w:r>
        <w:rPr>
          <w:rFonts w:hint="default" w:asciiTheme="minorEastAsia" w:hAnsiTheme="minorEastAsia" w:cstheme="minorEastAsia"/>
          <w:b w:val="0"/>
          <w:i w:val="0"/>
          <w:caps w:val="0"/>
          <w:color w:val="333333"/>
          <w:spacing w:val="0"/>
          <w:sz w:val="24"/>
          <w:szCs w:val="24"/>
          <w:shd w:val="clear" w:color="auto" w:fill="auto"/>
          <w:lang w:val="en-US" w:eastAsia="zh-CN"/>
        </w:rPr>
        <w:t>同时考虑了多种化学特性、生物特性和表型特性。SLAMS算法还可以纳入其他类型的药物属性。</w:t>
      </w:r>
    </w:p>
    <w:p>
      <w:pPr>
        <w:numPr>
          <w:ilvl w:val="0"/>
          <w:numId w:val="1"/>
        </w:numPr>
        <w:ind w:left="0" w:leftChars="0" w:firstLine="0" w:firstLineChars="0"/>
        <w:rPr>
          <w:rFonts w:hint="default" w:asciiTheme="minorEastAsia" w:hAnsiTheme="minorEastAsia" w:cstheme="minorEastAsia"/>
          <w:b w:val="0"/>
          <w:i w:val="0"/>
          <w:caps w:val="0"/>
          <w:color w:val="333333"/>
          <w:spacing w:val="0"/>
          <w:sz w:val="24"/>
          <w:szCs w:val="24"/>
          <w:shd w:val="clear" w:color="auto" w:fill="auto"/>
          <w:lang w:val="en-US" w:eastAsia="zh-CN"/>
        </w:rPr>
      </w:pPr>
      <w:r>
        <w:rPr>
          <w:rFonts w:hint="eastAsia" w:asciiTheme="minorEastAsia" w:hAnsiTheme="minorEastAsia" w:cstheme="minorEastAsia"/>
          <w:b w:val="0"/>
          <w:i w:val="0"/>
          <w:caps w:val="0"/>
          <w:color w:val="333333"/>
          <w:spacing w:val="0"/>
          <w:sz w:val="24"/>
          <w:szCs w:val="24"/>
          <w:shd w:val="clear" w:color="auto" w:fill="auto"/>
          <w:lang w:val="en-US" w:eastAsia="zh-CN"/>
        </w:rPr>
        <w:t>相比于</w:t>
      </w:r>
      <w:r>
        <w:rPr>
          <w:rFonts w:hint="default" w:asciiTheme="minorEastAsia" w:hAnsiTheme="minorEastAsia" w:cstheme="minorEastAsia"/>
          <w:b w:val="0"/>
          <w:i w:val="0"/>
          <w:caps w:val="0"/>
          <w:color w:val="333333"/>
          <w:spacing w:val="0"/>
          <w:sz w:val="24"/>
          <w:szCs w:val="24"/>
          <w:shd w:val="clear" w:color="auto" w:fill="auto"/>
          <w:lang w:val="en-US" w:eastAsia="zh-CN"/>
        </w:rPr>
        <w:t>粗暴的方式尝试了多个数据源的所有代表性权重，SLAMS为所有数据源分配了权重，无需人工调整。</w:t>
      </w:r>
    </w:p>
    <w:p>
      <w:pPr>
        <w:numPr>
          <w:ilvl w:val="0"/>
          <w:numId w:val="1"/>
        </w:numPr>
        <w:ind w:left="0" w:leftChars="0" w:firstLine="0" w:firstLineChars="0"/>
        <w:rPr>
          <w:rFonts w:hint="default" w:asciiTheme="minorEastAsia" w:hAnsiTheme="minorEastAsia" w:cstheme="minorEastAsia"/>
          <w:b w:val="0"/>
          <w:i w:val="0"/>
          <w:caps w:val="0"/>
          <w:color w:val="333333"/>
          <w:spacing w:val="0"/>
          <w:sz w:val="24"/>
          <w:szCs w:val="24"/>
          <w:shd w:val="clear" w:color="auto" w:fill="auto"/>
          <w:lang w:val="en-US" w:eastAsia="zh-CN"/>
        </w:rPr>
      </w:pPr>
      <w:r>
        <w:rPr>
          <w:rFonts w:hint="eastAsia" w:asciiTheme="minorEastAsia" w:hAnsiTheme="minorEastAsia" w:cstheme="minorEastAsia"/>
          <w:b w:val="0"/>
          <w:i w:val="0"/>
          <w:caps w:val="0"/>
          <w:color w:val="333333"/>
          <w:spacing w:val="0"/>
          <w:sz w:val="24"/>
          <w:szCs w:val="24"/>
          <w:shd w:val="clear" w:color="auto" w:fill="auto"/>
          <w:lang w:val="en-US" w:eastAsia="zh-CN"/>
        </w:rPr>
        <w:t>作者</w:t>
      </w:r>
      <w:r>
        <w:rPr>
          <w:rFonts w:hint="default" w:asciiTheme="minorEastAsia" w:hAnsiTheme="minorEastAsia" w:cstheme="minorEastAsia"/>
          <w:b w:val="0"/>
          <w:i w:val="0"/>
          <w:caps w:val="0"/>
          <w:color w:val="333333"/>
          <w:spacing w:val="0"/>
          <w:sz w:val="24"/>
          <w:szCs w:val="24"/>
          <w:shd w:val="clear" w:color="auto" w:fill="auto"/>
          <w:lang w:val="en-US" w:eastAsia="zh-CN"/>
        </w:rPr>
        <w:t>使用大边际方法（即最小化铰链损失）来整合多个数据源，从机器学习理论的角度来看，这种方法通常比逻辑回归方法（即最小化对数损失）更为理想。同时，大边际方法得出的权重向量也更具有可解释性。</w:t>
      </w:r>
    </w:p>
    <w:p>
      <w:pPr>
        <w:numPr>
          <w:ilvl w:val="0"/>
          <w:numId w:val="1"/>
        </w:numPr>
        <w:ind w:left="0" w:leftChars="0" w:firstLine="0" w:firstLineChars="0"/>
        <w:rPr>
          <w:rFonts w:hint="default" w:asciiTheme="minorEastAsia" w:hAnsiTheme="minorEastAsia" w:cstheme="minorEastAsia"/>
          <w:b w:val="0"/>
          <w:i w:val="0"/>
          <w:caps w:val="0"/>
          <w:color w:val="333333"/>
          <w:spacing w:val="0"/>
          <w:sz w:val="24"/>
          <w:szCs w:val="24"/>
          <w:shd w:val="clear" w:color="auto" w:fill="auto"/>
          <w:lang w:val="en-US" w:eastAsia="zh-CN"/>
        </w:rPr>
      </w:pPr>
      <w:r>
        <w:rPr>
          <w:rFonts w:hint="eastAsia" w:asciiTheme="minorEastAsia" w:hAnsiTheme="minorEastAsia" w:cstheme="minorEastAsia"/>
          <w:b w:val="0"/>
          <w:i w:val="0"/>
          <w:caps w:val="0"/>
          <w:color w:val="333333"/>
          <w:spacing w:val="0"/>
          <w:sz w:val="24"/>
          <w:szCs w:val="24"/>
          <w:shd w:val="clear" w:color="auto" w:fill="auto"/>
          <w:lang w:val="en-US" w:eastAsia="zh-CN"/>
        </w:rPr>
        <w:t>作者</w:t>
      </w:r>
      <w:r>
        <w:rPr>
          <w:rFonts w:hint="default" w:asciiTheme="minorEastAsia" w:hAnsiTheme="minorEastAsia" w:cstheme="minorEastAsia"/>
          <w:b w:val="0"/>
          <w:i w:val="0"/>
          <w:caps w:val="0"/>
          <w:color w:val="333333"/>
          <w:spacing w:val="0"/>
          <w:sz w:val="24"/>
          <w:szCs w:val="24"/>
          <w:shd w:val="clear" w:color="auto" w:fill="auto"/>
          <w:lang w:val="en-US" w:eastAsia="zh-CN"/>
        </w:rPr>
        <w:t>使用典型相关分析（CCA）来估算副作用资料的缺失值。然后，</w:t>
      </w:r>
      <w:r>
        <w:rPr>
          <w:rFonts w:hint="eastAsia" w:asciiTheme="minorEastAsia" w:hAnsiTheme="minorEastAsia" w:cstheme="minorEastAsia"/>
          <w:b w:val="0"/>
          <w:i w:val="0"/>
          <w:caps w:val="0"/>
          <w:color w:val="333333"/>
          <w:spacing w:val="0"/>
          <w:sz w:val="24"/>
          <w:szCs w:val="24"/>
          <w:shd w:val="clear" w:color="auto" w:fill="auto"/>
          <w:lang w:val="en-US" w:eastAsia="zh-CN"/>
        </w:rPr>
        <w:t>作者</w:t>
      </w:r>
      <w:r>
        <w:rPr>
          <w:rFonts w:hint="default" w:asciiTheme="minorEastAsia" w:hAnsiTheme="minorEastAsia" w:cstheme="minorEastAsia"/>
          <w:b w:val="0"/>
          <w:i w:val="0"/>
          <w:caps w:val="0"/>
          <w:color w:val="333333"/>
          <w:spacing w:val="0"/>
          <w:sz w:val="24"/>
          <w:szCs w:val="24"/>
          <w:shd w:val="clear" w:color="auto" w:fill="auto"/>
          <w:lang w:val="en-US" w:eastAsia="zh-CN"/>
        </w:rPr>
        <w:t>用预测的副作用资料来增强已知的副作用资料，以建立一个新的副作用来源。</w:t>
      </w:r>
    </w:p>
    <w:p>
      <w:pPr>
        <w:numPr>
          <w:ilvl w:val="0"/>
          <w:numId w:val="1"/>
        </w:numPr>
        <w:ind w:left="0" w:leftChars="0" w:firstLine="0" w:firstLineChars="0"/>
        <w:rPr>
          <w:rFonts w:hint="default" w:asciiTheme="minorEastAsia" w:hAnsiTheme="minorEastAsia" w:cstheme="minorEastAsia"/>
          <w:b w:val="0"/>
          <w:i w:val="0"/>
          <w:caps w:val="0"/>
          <w:color w:val="333333"/>
          <w:spacing w:val="0"/>
          <w:sz w:val="24"/>
          <w:szCs w:val="24"/>
          <w:shd w:val="clear" w:color="auto" w:fill="auto"/>
          <w:lang w:val="en-US" w:eastAsia="zh-CN"/>
        </w:rPr>
      </w:pPr>
      <w:r>
        <w:rPr>
          <w:rFonts w:hint="eastAsia" w:asciiTheme="minorEastAsia" w:hAnsiTheme="minorEastAsia" w:cstheme="minorEastAsia"/>
          <w:b w:val="0"/>
          <w:i w:val="0"/>
          <w:caps w:val="0"/>
          <w:color w:val="333333"/>
          <w:spacing w:val="0"/>
          <w:sz w:val="24"/>
          <w:szCs w:val="24"/>
          <w:shd w:val="clear" w:color="auto" w:fill="auto"/>
          <w:lang w:val="en-US" w:eastAsia="zh-CN"/>
        </w:rPr>
        <w:t>作者</w:t>
      </w:r>
      <w:r>
        <w:rPr>
          <w:rFonts w:hint="default" w:asciiTheme="minorEastAsia" w:hAnsiTheme="minorEastAsia" w:cstheme="minorEastAsia"/>
          <w:b w:val="0"/>
          <w:i w:val="0"/>
          <w:caps w:val="0"/>
          <w:color w:val="333333"/>
          <w:spacing w:val="0"/>
          <w:sz w:val="24"/>
          <w:szCs w:val="24"/>
          <w:shd w:val="clear" w:color="auto" w:fill="auto"/>
          <w:lang w:val="en-US" w:eastAsia="zh-CN"/>
        </w:rPr>
        <w:t>使用多种衡量标准（如精确度、召回率、F分数）来评估药物重新定位实验的结果。以前的许多方法只用ROC曲线下的面积（AUC）来评价其性能，但在一个高度不平衡的分类任务中，AUC的高分并不意味着什么，不幸的是，药物重新定位就是这样一项任务。</w:t>
      </w:r>
    </w:p>
    <w:p>
      <w:pPr>
        <w:widowControl w:val="0"/>
        <w:numPr>
          <w:numId w:val="0"/>
        </w:numPr>
        <w:jc w:val="both"/>
        <w:rPr>
          <w:rFonts w:hint="default" w:asciiTheme="minorEastAsia" w:hAnsiTheme="minorEastAsia" w:cstheme="minorEastAsia"/>
          <w:b w:val="0"/>
          <w:i w:val="0"/>
          <w:caps w:val="0"/>
          <w:color w:val="333333"/>
          <w:spacing w:val="0"/>
          <w:sz w:val="24"/>
          <w:szCs w:val="24"/>
          <w:shd w:val="clear" w:color="auto" w:fill="auto"/>
          <w:lang w:val="en-US" w:eastAsia="zh-CN"/>
        </w:rPr>
      </w:pPr>
    </w:p>
    <w:p>
      <w:pPr>
        <w:widowControl w:val="0"/>
        <w:numPr>
          <w:numId w:val="0"/>
        </w:numPr>
        <w:jc w:val="both"/>
        <w:rPr>
          <w:rFonts w:hint="eastAsia" w:asciiTheme="minorEastAsia" w:hAnsiTheme="minorEastAsia" w:cstheme="minorEastAsia"/>
          <w:b/>
          <w:bCs/>
          <w:i w:val="0"/>
          <w:caps w:val="0"/>
          <w:color w:val="333333"/>
          <w:spacing w:val="0"/>
          <w:sz w:val="24"/>
          <w:szCs w:val="24"/>
          <w:shd w:val="clear" w:color="auto" w:fill="auto"/>
          <w:lang w:val="en-US" w:eastAsia="zh-CN"/>
        </w:rPr>
      </w:pPr>
      <w:r>
        <w:rPr>
          <w:rFonts w:hint="eastAsia" w:asciiTheme="minorEastAsia" w:hAnsiTheme="minorEastAsia" w:cstheme="minorEastAsia"/>
          <w:b/>
          <w:bCs/>
          <w:i w:val="0"/>
          <w:caps w:val="0"/>
          <w:color w:val="333333"/>
          <w:spacing w:val="0"/>
          <w:sz w:val="24"/>
          <w:szCs w:val="24"/>
          <w:shd w:val="clear" w:color="auto" w:fill="auto"/>
          <w:lang w:val="en-US" w:eastAsia="zh-CN"/>
        </w:rPr>
        <w:t>SLAMS方法步骤：</w:t>
      </w:r>
    </w:p>
    <w:p>
      <w:pPr>
        <w:widowControl w:val="0"/>
        <w:numPr>
          <w:numId w:val="0"/>
        </w:numPr>
        <w:jc w:val="both"/>
        <w:rPr>
          <w:rFonts w:hint="default" w:asciiTheme="minorEastAsia" w:hAnsiTheme="minorEastAsia" w:cstheme="minorEastAsia"/>
          <w:b w:val="0"/>
          <w:bCs w:val="0"/>
          <w:i w:val="0"/>
          <w:caps w:val="0"/>
          <w:color w:val="333333"/>
          <w:spacing w:val="0"/>
          <w:sz w:val="24"/>
          <w:szCs w:val="24"/>
          <w:shd w:val="clear" w:color="auto" w:fill="auto"/>
          <w:lang w:val="en-US" w:eastAsia="zh-CN"/>
        </w:rPr>
      </w:pPr>
      <w:r>
        <w:rPr>
          <w:rFonts w:hint="default" w:asciiTheme="minorEastAsia" w:hAnsiTheme="minorEastAsia" w:cstheme="minorEastAsia"/>
          <w:b w:val="0"/>
          <w:bCs w:val="0"/>
          <w:i w:val="0"/>
          <w:caps w:val="0"/>
          <w:color w:val="333333"/>
          <w:spacing w:val="0"/>
          <w:sz w:val="24"/>
          <w:szCs w:val="24"/>
          <w:shd w:val="clear" w:color="auto" w:fill="auto"/>
          <w:lang w:val="en-US" w:eastAsia="zh-CN"/>
        </w:rPr>
        <w:t>m个数据源参与了整合过程。每个候选药物dx查询第i个(i=1,,m)数据源，并获得指定疾病s的预测分数为f i (dx,s)。然后，来自多个数据源的m个预测分数被合并为一个单一的、最终的分数fE(dx,s)。</w:t>
      </w:r>
    </w:p>
    <w:p>
      <w:pPr>
        <w:widowControl w:val="0"/>
        <w:numPr>
          <w:numId w:val="0"/>
        </w:numPr>
        <w:jc w:val="both"/>
        <w:rPr>
          <w:rFonts w:hint="default" w:asciiTheme="minorEastAsia" w:hAnsiTheme="minorEastAsia" w:cstheme="minorEastAsia"/>
          <w:b w:val="0"/>
          <w:bCs w:val="0"/>
          <w:i w:val="0"/>
          <w:caps w:val="0"/>
          <w:color w:val="333333"/>
          <w:spacing w:val="0"/>
          <w:sz w:val="24"/>
          <w:szCs w:val="24"/>
          <w:shd w:val="clear" w:color="auto" w:fill="auto"/>
          <w:lang w:val="en-US" w:eastAsia="zh-CN"/>
        </w:rPr>
      </w:pPr>
    </w:p>
    <w:p>
      <w:pPr>
        <w:widowControl w:val="0"/>
        <w:numPr>
          <w:numId w:val="0"/>
        </w:numPr>
        <w:jc w:val="both"/>
        <w:rPr>
          <w:rFonts w:hint="eastAsia" w:asciiTheme="minorEastAsia" w:hAnsiTheme="minorEastAsia" w:cstheme="minorEastAsia"/>
          <w:b w:val="0"/>
          <w:bCs w:val="0"/>
          <w:i w:val="0"/>
          <w:caps w:val="0"/>
          <w:color w:val="333333"/>
          <w:spacing w:val="0"/>
          <w:sz w:val="24"/>
          <w:szCs w:val="24"/>
          <w:shd w:val="clear" w:color="auto" w:fill="auto"/>
          <w:lang w:val="en-US" w:eastAsia="zh-CN"/>
        </w:rPr>
      </w:pPr>
      <w:r>
        <w:rPr>
          <w:rFonts w:hint="eastAsia" w:asciiTheme="minorEastAsia" w:hAnsiTheme="minorEastAsia" w:cstheme="minorEastAsia"/>
          <w:b w:val="0"/>
          <w:bCs w:val="0"/>
          <w:i w:val="0"/>
          <w:caps w:val="0"/>
          <w:color w:val="333333"/>
          <w:spacing w:val="0"/>
          <w:sz w:val="24"/>
          <w:szCs w:val="24"/>
          <w:shd w:val="clear" w:color="auto" w:fill="auto"/>
          <w:lang w:val="en-US" w:eastAsia="zh-CN"/>
        </w:rPr>
        <w:t>作者的整合多个预测分数的方法：k-近邻分类器对单个数据源进行评分以及通过大边际方法整合多个预测分数的细节。</w:t>
      </w:r>
    </w:p>
    <w:p>
      <w:pPr>
        <w:widowControl w:val="0"/>
        <w:numPr>
          <w:numId w:val="0"/>
        </w:numPr>
        <w:jc w:val="center"/>
      </w:pPr>
      <w:r>
        <w:drawing>
          <wp:inline distT="0" distB="0" distL="114300" distR="114300">
            <wp:extent cx="3401695" cy="1510030"/>
            <wp:effectExtent l="0" t="0" r="190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401695" cy="1510030"/>
                    </a:xfrm>
                    <a:prstGeom prst="rect">
                      <a:avLst/>
                    </a:prstGeom>
                    <a:noFill/>
                    <a:ln>
                      <a:noFill/>
                    </a:ln>
                  </pic:spPr>
                </pic:pic>
              </a:graphicData>
            </a:graphic>
          </wp:inline>
        </w:drawing>
      </w:r>
    </w:p>
    <w:p>
      <w:pPr>
        <w:widowControl w:val="0"/>
        <w:numPr>
          <w:ilvl w:val="0"/>
          <w:numId w:val="2"/>
        </w:numPr>
        <w:jc w:val="both"/>
        <w:rPr>
          <w:rFonts w:hint="eastAsia"/>
          <w:sz w:val="24"/>
          <w:szCs w:val="24"/>
          <w:lang w:val="en-US" w:eastAsia="zh-CN"/>
        </w:rPr>
      </w:pPr>
      <w:r>
        <w:rPr>
          <w:rFonts w:hint="eastAsia"/>
          <w:sz w:val="24"/>
          <w:szCs w:val="24"/>
          <w:lang w:val="en-US" w:eastAsia="zh-CN"/>
        </w:rPr>
        <w:t>相似性计算</w:t>
      </w:r>
    </w:p>
    <w:p>
      <w:pPr>
        <w:widowControl w:val="0"/>
        <w:numPr>
          <w:ilvl w:val="0"/>
          <w:numId w:val="3"/>
        </w:numPr>
        <w:jc w:val="both"/>
        <w:rPr>
          <w:rFonts w:hint="eastAsia"/>
          <w:sz w:val="24"/>
          <w:szCs w:val="24"/>
          <w:lang w:val="en-US" w:eastAsia="zh-CN"/>
        </w:rPr>
      </w:pPr>
      <w:r>
        <w:rPr>
          <w:rFonts w:hint="eastAsia"/>
          <w:sz w:val="24"/>
          <w:szCs w:val="24"/>
          <w:lang w:val="en-US" w:eastAsia="zh-CN"/>
        </w:rPr>
        <w:t>化学相似性计算</w:t>
      </w:r>
    </w:p>
    <w:p>
      <w:pPr>
        <w:widowControl w:val="0"/>
        <w:numPr>
          <w:numId w:val="0"/>
        </w:numPr>
        <w:jc w:val="both"/>
        <w:rPr>
          <w:rFonts w:hint="eastAsia" w:asciiTheme="minorEastAsia" w:hAnsiTheme="minorEastAsia" w:eastAsiaTheme="minorEastAsia" w:cstheme="minorEastAsia"/>
          <w:b w:val="0"/>
          <w:i w:val="0"/>
          <w:caps w:val="0"/>
          <w:color w:val="333333"/>
          <w:spacing w:val="0"/>
          <w:sz w:val="24"/>
          <w:szCs w:val="24"/>
          <w:shd w:val="clear" w:color="auto" w:fill="auto"/>
          <w:lang w:eastAsia="zh-CN"/>
        </w:rPr>
      </w:pPr>
      <w:r>
        <w:rPr>
          <w:rFonts w:hint="eastAsia" w:asciiTheme="minorEastAsia" w:hAnsiTheme="minorEastAsia" w:eastAsiaTheme="minorEastAsia" w:cstheme="minorEastAsia"/>
          <w:b w:val="0"/>
          <w:i w:val="0"/>
          <w:caps w:val="0"/>
          <w:color w:val="333333"/>
          <w:spacing w:val="0"/>
          <w:sz w:val="24"/>
          <w:szCs w:val="24"/>
          <w:shd w:val="clear" w:color="auto" w:fill="auto"/>
        </w:rPr>
        <w:t>基于每种药物化学结构的二维化学指纹描述符计算成对相似度simchem(dx,dy)的方法</w:t>
      </w:r>
      <w:r>
        <w:rPr>
          <w:rFonts w:hint="eastAsia" w:asciiTheme="minorEastAsia" w:hAnsiTheme="minorEastAsia" w:eastAsiaTheme="minorEastAsia" w:cstheme="minorEastAsia"/>
          <w:b w:val="0"/>
          <w:i w:val="0"/>
          <w:caps w:val="0"/>
          <w:color w:val="333333"/>
          <w:spacing w:val="0"/>
          <w:sz w:val="24"/>
          <w:szCs w:val="24"/>
          <w:shd w:val="clear" w:color="auto" w:fill="auto"/>
          <w:lang w:eastAsia="zh-CN"/>
        </w:rPr>
        <w:t>，</w:t>
      </w:r>
      <w:r>
        <w:rPr>
          <w:rFonts w:hint="eastAsia" w:asciiTheme="minorEastAsia" w:hAnsiTheme="minorEastAsia" w:eastAsiaTheme="minorEastAsia" w:cstheme="minorEastAsia"/>
          <w:b w:val="0"/>
          <w:i w:val="0"/>
          <w:caps w:val="0"/>
          <w:color w:val="333333"/>
          <w:spacing w:val="0"/>
          <w:sz w:val="24"/>
          <w:szCs w:val="24"/>
          <w:shd w:val="clear" w:color="auto" w:fill="auto"/>
        </w:rPr>
        <w:t>使用化学开发试剂盒将每个化学成分编码成PubChem中定义的881维化学子结构载体。也就是说，每个药物d用一个二进制指纹h(d)表示，其中的每个比特表示预定义的化学结构片段的存在。将两种药物dx和dy的化学相似性计算为其指纹的谷本系数</w:t>
      </w:r>
      <w:r>
        <w:rPr>
          <w:rFonts w:hint="eastAsia" w:asciiTheme="minorEastAsia" w:hAnsiTheme="minorEastAsia" w:eastAsiaTheme="minorEastAsia" w:cstheme="minorEastAsia"/>
          <w:b w:val="0"/>
          <w:i w:val="0"/>
          <w:caps w:val="0"/>
          <w:color w:val="333333"/>
          <w:spacing w:val="0"/>
          <w:sz w:val="24"/>
          <w:szCs w:val="24"/>
          <w:shd w:val="clear" w:color="auto" w:fill="auto"/>
          <w:lang w:eastAsia="zh-CN"/>
        </w:rPr>
        <w:t>：</w:t>
      </w:r>
    </w:p>
    <w:p>
      <w:pPr>
        <w:widowControl w:val="0"/>
        <w:numPr>
          <w:numId w:val="0"/>
        </w:numPr>
        <w:jc w:val="center"/>
      </w:pPr>
      <w:r>
        <w:drawing>
          <wp:inline distT="0" distB="0" distL="114300" distR="114300">
            <wp:extent cx="2762250" cy="469900"/>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2762250" cy="469900"/>
                    </a:xfrm>
                    <a:prstGeom prst="rect">
                      <a:avLst/>
                    </a:prstGeom>
                    <a:noFill/>
                    <a:ln>
                      <a:noFill/>
                    </a:ln>
                  </pic:spPr>
                </pic:pic>
              </a:graphicData>
            </a:graphic>
          </wp:inline>
        </w:drawing>
      </w:r>
    </w:p>
    <w:p>
      <w:pPr>
        <w:widowControl w:val="0"/>
        <w:numPr>
          <w:numId w:val="0"/>
        </w:numPr>
        <w:jc w:val="both"/>
        <w:rPr>
          <w:rFonts w:hint="eastAsia" w:asciiTheme="minorEastAsia" w:hAnsiTheme="minorEastAsia" w:eastAsiaTheme="minorEastAsia" w:cstheme="minorEastAsia"/>
          <w:b w:val="0"/>
          <w:i w:val="0"/>
          <w:caps w:val="0"/>
          <w:color w:val="2E3033"/>
          <w:spacing w:val="0"/>
          <w:sz w:val="24"/>
          <w:szCs w:val="24"/>
          <w:shd w:val="clear" w:fill="FFFFFF"/>
        </w:rPr>
      </w:pPr>
      <w:r>
        <w:rPr>
          <w:rFonts w:hint="eastAsia" w:asciiTheme="minorEastAsia" w:hAnsiTheme="minorEastAsia" w:eastAsiaTheme="minorEastAsia" w:cstheme="minorEastAsia"/>
          <w:b w:val="0"/>
          <w:i w:val="0"/>
          <w:caps w:val="0"/>
          <w:color w:val="2E3033"/>
          <w:spacing w:val="0"/>
          <w:sz w:val="24"/>
          <w:szCs w:val="24"/>
          <w:shd w:val="clear" w:fill="FFFFFF"/>
        </w:rPr>
        <w:t>|h(dx)|、|h(dy)|分别为药物dx、dy中的结构片段数。h(dx)</w:t>
      </w:r>
      <w:r>
        <w:rPr>
          <w:rFonts w:hint="eastAsia" w:asciiTheme="minorEastAsia" w:hAnsiTheme="minorEastAsia" w:cstheme="minorEastAsia"/>
          <w:b w:val="0"/>
          <w:i w:val="0"/>
          <w:caps w:val="0"/>
          <w:color w:val="2E3033"/>
          <w:spacing w:val="0"/>
          <w:sz w:val="24"/>
          <w:szCs w:val="24"/>
          <w:shd w:val="clear" w:fill="FFFFFF"/>
          <w:lang w:val="en-US" w:eastAsia="zh-CN"/>
        </w:rPr>
        <w:t>*</w:t>
      </w:r>
      <w:r>
        <w:rPr>
          <w:rFonts w:hint="eastAsia" w:asciiTheme="minorEastAsia" w:hAnsiTheme="minorEastAsia" w:eastAsiaTheme="minorEastAsia" w:cstheme="minorEastAsia"/>
          <w:b w:val="0"/>
          <w:i w:val="0"/>
          <w:caps w:val="0"/>
          <w:color w:val="2E3033"/>
          <w:spacing w:val="0"/>
          <w:sz w:val="24"/>
          <w:szCs w:val="24"/>
          <w:shd w:val="clear" w:fill="FFFFFF"/>
        </w:rPr>
        <w:t>h(dy)点积表示两种药物共用的结构片段数。</w:t>
      </w:r>
      <w:r>
        <w:rPr>
          <w:rFonts w:hint="eastAsia" w:asciiTheme="minorEastAsia" w:hAnsiTheme="minorEastAsia" w:cstheme="minorEastAsia"/>
          <w:b w:val="0"/>
          <w:i w:val="0"/>
          <w:caps w:val="0"/>
          <w:color w:val="2E3033"/>
          <w:spacing w:val="0"/>
          <w:sz w:val="24"/>
          <w:szCs w:val="24"/>
          <w:shd w:val="clear" w:fill="FFFFFF"/>
          <w:lang w:val="en-US" w:eastAsia="zh-CN"/>
        </w:rPr>
        <w:t>相似度</w:t>
      </w:r>
      <w:r>
        <w:rPr>
          <w:rFonts w:hint="eastAsia" w:asciiTheme="minorEastAsia" w:hAnsiTheme="minorEastAsia" w:eastAsiaTheme="minorEastAsia" w:cstheme="minorEastAsia"/>
          <w:b w:val="0"/>
          <w:i w:val="0"/>
          <w:caps w:val="0"/>
          <w:color w:val="2E3033"/>
          <w:spacing w:val="0"/>
          <w:sz w:val="24"/>
          <w:szCs w:val="24"/>
          <w:shd w:val="clear" w:fill="FFFFFF"/>
        </w:rPr>
        <w:t>得分在[0,1]范围内。</w:t>
      </w:r>
    </w:p>
    <w:p>
      <w:pPr>
        <w:widowControl w:val="0"/>
        <w:numPr>
          <w:numId w:val="0"/>
        </w:numPr>
        <w:jc w:val="both"/>
        <w:rPr>
          <w:rFonts w:hint="eastAsia" w:asciiTheme="minorEastAsia" w:hAnsiTheme="minorEastAsia" w:eastAsiaTheme="minorEastAsia" w:cstheme="minorEastAsia"/>
          <w:b w:val="0"/>
          <w:i w:val="0"/>
          <w:caps w:val="0"/>
          <w:color w:val="2E3033"/>
          <w:spacing w:val="0"/>
          <w:sz w:val="24"/>
          <w:szCs w:val="24"/>
          <w:shd w:val="clear" w:fill="FFFFFF"/>
          <w:lang w:val="en-US" w:eastAsia="zh-CN"/>
        </w:rPr>
      </w:pPr>
    </w:p>
    <w:p>
      <w:pPr>
        <w:widowControl w:val="0"/>
        <w:numPr>
          <w:ilvl w:val="0"/>
          <w:numId w:val="3"/>
        </w:numPr>
        <w:ind w:left="0" w:leftChars="0" w:firstLine="0" w:firstLineChars="0"/>
        <w:jc w:val="both"/>
        <w:rPr>
          <w:rFonts w:hint="eastAsia" w:asciiTheme="minorEastAsia" w:hAnsiTheme="minorEastAsia" w:cstheme="minorEastAsia"/>
          <w:b w:val="0"/>
          <w:i w:val="0"/>
          <w:caps w:val="0"/>
          <w:color w:val="2E3033"/>
          <w:spacing w:val="0"/>
          <w:sz w:val="24"/>
          <w:szCs w:val="24"/>
          <w:shd w:val="clear" w:fill="FFFFFF"/>
          <w:lang w:val="en-US" w:eastAsia="zh-CN"/>
        </w:rPr>
      </w:pPr>
      <w:r>
        <w:rPr>
          <w:rFonts w:hint="eastAsia" w:asciiTheme="minorEastAsia" w:hAnsiTheme="minorEastAsia" w:cstheme="minorEastAsia"/>
          <w:b w:val="0"/>
          <w:i w:val="0"/>
          <w:caps w:val="0"/>
          <w:color w:val="2E3033"/>
          <w:spacing w:val="0"/>
          <w:sz w:val="24"/>
          <w:szCs w:val="24"/>
          <w:shd w:val="clear" w:fill="FFFFFF"/>
          <w:lang w:val="en-US" w:eastAsia="zh-CN"/>
        </w:rPr>
        <w:t>蛋白质靶点相似度计算</w:t>
      </w:r>
    </w:p>
    <w:p>
      <w:pPr>
        <w:widowControl w:val="0"/>
        <w:numPr>
          <w:numId w:val="0"/>
        </w:numPr>
        <w:jc w:val="both"/>
        <w:rPr>
          <w:rFonts w:hint="eastAsia" w:asciiTheme="minorEastAsia" w:hAnsiTheme="minorEastAsia" w:eastAsiaTheme="minorEastAsia" w:cstheme="minorEastAsia"/>
          <w:b w:val="0"/>
          <w:i w:val="0"/>
          <w:caps w:val="0"/>
          <w:color w:val="333333"/>
          <w:spacing w:val="0"/>
          <w:sz w:val="24"/>
          <w:szCs w:val="24"/>
          <w:shd w:val="clear" w:color="auto" w:fill="auto"/>
          <w:lang w:eastAsia="zh-CN"/>
        </w:rPr>
      </w:pPr>
      <w:r>
        <w:rPr>
          <w:rFonts w:hint="eastAsia" w:asciiTheme="minorEastAsia" w:hAnsiTheme="minorEastAsia" w:eastAsiaTheme="minorEastAsia" w:cstheme="minorEastAsia"/>
          <w:b w:val="0"/>
          <w:i w:val="0"/>
          <w:caps w:val="0"/>
          <w:color w:val="333333"/>
          <w:spacing w:val="0"/>
          <w:sz w:val="24"/>
          <w:szCs w:val="24"/>
          <w:shd w:val="clear" w:color="auto" w:fill="auto"/>
        </w:rPr>
        <w:t>基于两个目标蛋白集的序列相似性的平均值</w:t>
      </w:r>
      <w:r>
        <w:rPr>
          <w:rFonts w:hint="eastAsia" w:asciiTheme="minorEastAsia" w:hAnsiTheme="minorEastAsia" w:eastAsiaTheme="minorEastAsia" w:cstheme="minorEastAsia"/>
          <w:b w:val="0"/>
          <w:i w:val="0"/>
          <w:caps w:val="0"/>
          <w:color w:val="333333"/>
          <w:spacing w:val="0"/>
          <w:sz w:val="24"/>
          <w:szCs w:val="24"/>
          <w:shd w:val="clear" w:color="auto" w:fill="auto"/>
          <w:lang w:eastAsia="zh-CN"/>
        </w:rPr>
        <w:t>：</w:t>
      </w:r>
    </w:p>
    <w:p>
      <w:pPr>
        <w:widowControl w:val="0"/>
        <w:numPr>
          <w:numId w:val="0"/>
        </w:numPr>
        <w:jc w:val="both"/>
        <w:rPr>
          <w:rFonts w:hint="eastAsia" w:asciiTheme="minorEastAsia" w:hAnsiTheme="minorEastAsia" w:eastAsiaTheme="minorEastAsia" w:cstheme="minorEastAsia"/>
          <w:sz w:val="24"/>
          <w:szCs w:val="24"/>
          <w:shd w:val="clear" w:color="auto" w:fill="auto"/>
        </w:rPr>
      </w:pPr>
      <w:r>
        <w:rPr>
          <w:rFonts w:hint="eastAsia" w:asciiTheme="minorEastAsia" w:hAnsiTheme="minorEastAsia" w:eastAsiaTheme="minorEastAsia" w:cstheme="minorEastAsia"/>
          <w:sz w:val="24"/>
          <w:szCs w:val="24"/>
          <w:shd w:val="clear" w:color="auto" w:fill="auto"/>
        </w:rPr>
        <w:drawing>
          <wp:inline distT="0" distB="0" distL="114300" distR="114300">
            <wp:extent cx="3232150" cy="46990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3232150" cy="469900"/>
                    </a:xfrm>
                    <a:prstGeom prst="rect">
                      <a:avLst/>
                    </a:prstGeom>
                    <a:noFill/>
                    <a:ln>
                      <a:noFill/>
                    </a:ln>
                  </pic:spPr>
                </pic:pic>
              </a:graphicData>
            </a:graphic>
          </wp:inline>
        </w:drawing>
      </w:r>
    </w:p>
    <w:p>
      <w:pPr>
        <w:widowControl w:val="0"/>
        <w:numPr>
          <w:numId w:val="0"/>
        </w:numPr>
        <w:jc w:val="both"/>
        <w:rPr>
          <w:rFonts w:hint="eastAsia" w:asciiTheme="minorEastAsia" w:hAnsiTheme="minorEastAsia" w:eastAsiaTheme="minorEastAsia" w:cstheme="minorEastAsia"/>
          <w:b w:val="0"/>
          <w:i w:val="0"/>
          <w:caps w:val="0"/>
          <w:color w:val="333333"/>
          <w:spacing w:val="0"/>
          <w:sz w:val="24"/>
          <w:szCs w:val="24"/>
          <w:shd w:val="clear" w:color="auto" w:fill="auto"/>
        </w:rPr>
      </w:pPr>
      <w:r>
        <w:rPr>
          <w:rFonts w:hint="eastAsia" w:asciiTheme="minorEastAsia" w:hAnsiTheme="minorEastAsia" w:eastAsiaTheme="minorEastAsia" w:cstheme="minorEastAsia"/>
          <w:b w:val="0"/>
          <w:i w:val="0"/>
          <w:caps w:val="0"/>
          <w:color w:val="333333"/>
          <w:spacing w:val="0"/>
          <w:sz w:val="24"/>
          <w:szCs w:val="24"/>
          <w:shd w:val="clear" w:color="auto" w:fill="auto"/>
        </w:rPr>
        <w:t>在给</w:t>
      </w:r>
      <w:r>
        <w:rPr>
          <w:rFonts w:hint="eastAsia" w:asciiTheme="minorEastAsia" w:hAnsiTheme="minorEastAsia" w:cstheme="minorEastAsia"/>
          <w:b w:val="0"/>
          <w:i w:val="0"/>
          <w:caps w:val="0"/>
          <w:color w:val="333333"/>
          <w:spacing w:val="0"/>
          <w:sz w:val="24"/>
          <w:szCs w:val="24"/>
          <w:shd w:val="clear" w:color="auto" w:fill="auto"/>
          <w:lang w:val="en-US" w:eastAsia="zh-CN"/>
        </w:rPr>
        <w:t>定</w:t>
      </w:r>
      <w:r>
        <w:rPr>
          <w:rFonts w:hint="eastAsia" w:asciiTheme="minorEastAsia" w:hAnsiTheme="minorEastAsia" w:eastAsiaTheme="minorEastAsia" w:cstheme="minorEastAsia"/>
          <w:b w:val="0"/>
          <w:i w:val="0"/>
          <w:caps w:val="0"/>
          <w:color w:val="333333"/>
          <w:spacing w:val="0"/>
          <w:sz w:val="24"/>
          <w:szCs w:val="24"/>
          <w:shd w:val="clear" w:color="auto" w:fill="auto"/>
        </w:rPr>
        <w:t>药</w:t>
      </w:r>
      <w:r>
        <w:rPr>
          <w:rFonts w:hint="eastAsia" w:asciiTheme="minorEastAsia" w:hAnsiTheme="minorEastAsia" w:cstheme="minorEastAsia"/>
          <w:b w:val="0"/>
          <w:i w:val="0"/>
          <w:caps w:val="0"/>
          <w:color w:val="333333"/>
          <w:spacing w:val="0"/>
          <w:sz w:val="24"/>
          <w:szCs w:val="24"/>
          <w:shd w:val="clear" w:color="auto" w:fill="auto"/>
          <w:lang w:val="en-US" w:eastAsia="zh-CN"/>
        </w:rPr>
        <w:t>物</w:t>
      </w:r>
      <w:r>
        <w:rPr>
          <w:rFonts w:hint="eastAsia" w:asciiTheme="minorEastAsia" w:hAnsiTheme="minorEastAsia" w:eastAsiaTheme="minorEastAsia" w:cstheme="minorEastAsia"/>
          <w:b w:val="0"/>
          <w:i w:val="0"/>
          <w:caps w:val="0"/>
          <w:color w:val="333333"/>
          <w:spacing w:val="0"/>
          <w:sz w:val="24"/>
          <w:szCs w:val="24"/>
          <w:shd w:val="clear" w:color="auto" w:fill="auto"/>
        </w:rPr>
        <w:t>d的情况下，我们将其目标蛋白组表示为P(d);| P(d)|为药物d的目标蛋白集的大小。两个蛋白g的序列相似函数计算为Smith-Waterman序列比对评分。</w:t>
      </w:r>
      <w:r>
        <w:rPr>
          <w:rFonts w:hint="eastAsia" w:asciiTheme="minorEastAsia" w:hAnsiTheme="minorEastAsia" w:cstheme="minorEastAsia"/>
          <w:b w:val="0"/>
          <w:i w:val="0"/>
          <w:caps w:val="0"/>
          <w:color w:val="333333"/>
          <w:spacing w:val="0"/>
          <w:sz w:val="24"/>
          <w:szCs w:val="24"/>
          <w:shd w:val="clear" w:color="auto" w:fill="auto"/>
          <w:lang w:val="en-US" w:eastAsia="zh-CN"/>
        </w:rPr>
        <w:t>相似度</w:t>
      </w:r>
      <w:r>
        <w:rPr>
          <w:rFonts w:hint="eastAsia" w:asciiTheme="minorEastAsia" w:hAnsiTheme="minorEastAsia" w:eastAsiaTheme="minorEastAsia" w:cstheme="minorEastAsia"/>
          <w:b w:val="0"/>
          <w:i w:val="0"/>
          <w:caps w:val="0"/>
          <w:color w:val="333333"/>
          <w:spacing w:val="0"/>
          <w:sz w:val="24"/>
          <w:szCs w:val="24"/>
          <w:shd w:val="clear" w:color="auto" w:fill="auto"/>
        </w:rPr>
        <w:t>得分在[0,1]范围内。</w:t>
      </w:r>
    </w:p>
    <w:p>
      <w:pPr>
        <w:widowControl w:val="0"/>
        <w:numPr>
          <w:numId w:val="0"/>
        </w:numPr>
        <w:jc w:val="both"/>
        <w:rPr>
          <w:rFonts w:hint="eastAsia" w:asciiTheme="minorEastAsia" w:hAnsiTheme="minorEastAsia" w:eastAsiaTheme="minorEastAsia" w:cstheme="minorEastAsia"/>
          <w:b w:val="0"/>
          <w:i w:val="0"/>
          <w:caps w:val="0"/>
          <w:color w:val="333333"/>
          <w:spacing w:val="0"/>
          <w:sz w:val="24"/>
          <w:szCs w:val="24"/>
          <w:shd w:val="clear" w:color="auto" w:fill="auto"/>
        </w:rPr>
      </w:pPr>
    </w:p>
    <w:p>
      <w:pPr>
        <w:widowControl w:val="0"/>
        <w:numPr>
          <w:ilvl w:val="0"/>
          <w:numId w:val="3"/>
        </w:numPr>
        <w:ind w:left="0" w:leftChars="0" w:firstLine="0" w:firstLineChars="0"/>
        <w:jc w:val="both"/>
        <w:rPr>
          <w:rFonts w:hint="eastAsia" w:asciiTheme="minorEastAsia" w:hAnsiTheme="minorEastAsia" w:cstheme="minorEastAsia"/>
          <w:b w:val="0"/>
          <w:i w:val="0"/>
          <w:caps w:val="0"/>
          <w:color w:val="333333"/>
          <w:spacing w:val="0"/>
          <w:sz w:val="24"/>
          <w:szCs w:val="24"/>
          <w:shd w:val="clear" w:color="auto" w:fill="auto"/>
          <w:lang w:val="en-US" w:eastAsia="zh-CN"/>
        </w:rPr>
      </w:pPr>
      <w:r>
        <w:rPr>
          <w:rFonts w:hint="eastAsia" w:asciiTheme="minorEastAsia" w:hAnsiTheme="minorEastAsia" w:cstheme="minorEastAsia"/>
          <w:b w:val="0"/>
          <w:i w:val="0"/>
          <w:caps w:val="0"/>
          <w:color w:val="333333"/>
          <w:spacing w:val="0"/>
          <w:sz w:val="24"/>
          <w:szCs w:val="24"/>
          <w:shd w:val="clear" w:color="auto" w:fill="auto"/>
          <w:lang w:val="en-US" w:eastAsia="zh-CN"/>
        </w:rPr>
        <w:t>副作用相似度计算</w:t>
      </w:r>
    </w:p>
    <w:p>
      <w:pPr>
        <w:widowControl w:val="0"/>
        <w:numPr>
          <w:numId w:val="0"/>
        </w:numPr>
        <w:jc w:val="both"/>
        <w:rPr>
          <w:rFonts w:hint="eastAsia" w:asciiTheme="minorEastAsia" w:hAnsiTheme="minorEastAsia" w:cstheme="minorEastAsia"/>
          <w:b w:val="0"/>
          <w:i w:val="0"/>
          <w:caps w:val="0"/>
          <w:color w:val="333333"/>
          <w:spacing w:val="0"/>
          <w:sz w:val="24"/>
          <w:szCs w:val="24"/>
          <w:shd w:val="clear" w:color="auto" w:fill="auto"/>
          <w:lang w:val="en-US" w:eastAsia="zh-CN"/>
        </w:rPr>
      </w:pPr>
      <w:r>
        <w:rPr>
          <w:rFonts w:hint="eastAsia" w:asciiTheme="minorEastAsia" w:hAnsiTheme="minorEastAsia" w:cstheme="minorEastAsia"/>
          <w:b w:val="0"/>
          <w:i w:val="0"/>
          <w:caps w:val="0"/>
          <w:color w:val="333333"/>
          <w:spacing w:val="0"/>
          <w:sz w:val="24"/>
          <w:szCs w:val="24"/>
          <w:shd w:val="clear" w:color="auto" w:fill="auto"/>
          <w:lang w:val="en-US" w:eastAsia="zh-CN"/>
        </w:rPr>
        <w:t>作者利用已知数据集对副作用数据集进行预测，因为有些药物没有副作用数据集描述，存在缺失。</w:t>
      </w:r>
    </w:p>
    <w:p>
      <w:pPr>
        <w:widowControl w:val="0"/>
        <w:numPr>
          <w:numId w:val="0"/>
        </w:numPr>
        <w:jc w:val="both"/>
        <w:rPr>
          <w:rFonts w:hint="eastAsia" w:asciiTheme="minorEastAsia" w:hAnsiTheme="minorEastAsia" w:eastAsiaTheme="minorEastAsia" w:cstheme="minorEastAsia"/>
          <w:b w:val="0"/>
          <w:i w:val="0"/>
          <w:caps w:val="0"/>
          <w:color w:val="333333"/>
          <w:spacing w:val="0"/>
          <w:sz w:val="24"/>
          <w:szCs w:val="24"/>
          <w:shd w:val="clear" w:color="auto" w:fill="auto"/>
          <w:lang w:eastAsia="zh-CN"/>
        </w:rPr>
      </w:pPr>
      <w:r>
        <w:rPr>
          <w:rFonts w:hint="eastAsia" w:asciiTheme="minorEastAsia" w:hAnsiTheme="minorEastAsia" w:eastAsiaTheme="minorEastAsia" w:cstheme="minorEastAsia"/>
          <w:b w:val="0"/>
          <w:i w:val="0"/>
          <w:caps w:val="0"/>
          <w:color w:val="333333"/>
          <w:spacing w:val="0"/>
          <w:sz w:val="24"/>
          <w:szCs w:val="24"/>
          <w:shd w:val="clear" w:color="auto" w:fill="auto"/>
        </w:rPr>
        <w:t>副反应关键词从SIDER数据库中获取，该数据库包含已上市药物的信息及其记录的不良反应。每个药物d用1385维二进制副作用谱e(d)表示，e(d)的元素分别用1或0编码每个副作用关键字的存在或不存在。用两药指纹的谷本系数计算两药dx和dy的两两副作用相似度</w:t>
      </w:r>
      <w:r>
        <w:rPr>
          <w:rFonts w:hint="eastAsia" w:asciiTheme="minorEastAsia" w:hAnsiTheme="minorEastAsia" w:eastAsiaTheme="minorEastAsia" w:cstheme="minorEastAsia"/>
          <w:b w:val="0"/>
          <w:i w:val="0"/>
          <w:caps w:val="0"/>
          <w:color w:val="333333"/>
          <w:spacing w:val="0"/>
          <w:sz w:val="24"/>
          <w:szCs w:val="24"/>
          <w:shd w:val="clear" w:color="auto" w:fill="auto"/>
          <w:lang w:eastAsia="zh-CN"/>
        </w:rPr>
        <w:t>：</w:t>
      </w:r>
    </w:p>
    <w:p>
      <w:pPr>
        <w:widowControl w:val="0"/>
        <w:numPr>
          <w:numId w:val="0"/>
        </w:numPr>
        <w:jc w:val="center"/>
        <w:rPr>
          <w:rFonts w:hint="eastAsia" w:asciiTheme="minorEastAsia" w:hAnsiTheme="minorEastAsia" w:eastAsiaTheme="minorEastAsia" w:cstheme="minorEastAsia"/>
          <w:sz w:val="24"/>
          <w:szCs w:val="24"/>
          <w:shd w:val="clear" w:color="auto" w:fill="auto"/>
        </w:rPr>
      </w:pPr>
      <w:r>
        <w:rPr>
          <w:rFonts w:hint="eastAsia" w:asciiTheme="minorEastAsia" w:hAnsiTheme="minorEastAsia" w:eastAsiaTheme="minorEastAsia" w:cstheme="minorEastAsia"/>
          <w:sz w:val="24"/>
          <w:szCs w:val="24"/>
          <w:shd w:val="clear" w:color="auto" w:fill="auto"/>
        </w:rPr>
        <w:drawing>
          <wp:inline distT="0" distB="0" distL="114300" distR="114300">
            <wp:extent cx="2559050" cy="501650"/>
            <wp:effectExtent l="0" t="0" r="635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2559050" cy="501650"/>
                    </a:xfrm>
                    <a:prstGeom prst="rect">
                      <a:avLst/>
                    </a:prstGeom>
                    <a:noFill/>
                    <a:ln>
                      <a:noFill/>
                    </a:ln>
                  </pic:spPr>
                </pic:pic>
              </a:graphicData>
            </a:graphic>
          </wp:inline>
        </w:drawing>
      </w:r>
    </w:p>
    <w:p>
      <w:pPr>
        <w:widowControl w:val="0"/>
        <w:numPr>
          <w:numId w:val="0"/>
        </w:numPr>
        <w:jc w:val="both"/>
        <w:rPr>
          <w:rFonts w:hint="eastAsia" w:asciiTheme="minorEastAsia" w:hAnsiTheme="minorEastAsia" w:eastAsiaTheme="minorEastAsia" w:cstheme="minorEastAsia"/>
          <w:b w:val="0"/>
          <w:i w:val="0"/>
          <w:caps w:val="0"/>
          <w:color w:val="333333"/>
          <w:spacing w:val="0"/>
          <w:sz w:val="24"/>
          <w:szCs w:val="24"/>
          <w:shd w:val="clear" w:color="auto" w:fill="auto"/>
        </w:rPr>
      </w:pPr>
      <w:r>
        <w:rPr>
          <w:rFonts w:hint="eastAsia" w:asciiTheme="minorEastAsia" w:hAnsiTheme="minorEastAsia" w:eastAsiaTheme="minorEastAsia" w:cstheme="minorEastAsia"/>
          <w:b w:val="0"/>
          <w:i w:val="0"/>
          <w:caps w:val="0"/>
          <w:color w:val="333333"/>
          <w:spacing w:val="0"/>
          <w:sz w:val="24"/>
          <w:szCs w:val="24"/>
          <w:shd w:val="clear" w:color="auto" w:fill="auto"/>
        </w:rPr>
        <w:t>|e(dx)|和|e(dy)|分别为药物dx和dy的副作用关键字的计数。e(dx)</w:t>
      </w:r>
      <w:r>
        <w:rPr>
          <w:rFonts w:hint="eastAsia" w:asciiTheme="minorEastAsia" w:hAnsiTheme="minorEastAsia" w:eastAsiaTheme="minorEastAsia" w:cstheme="minorEastAsia"/>
          <w:b w:val="0"/>
          <w:i w:val="0"/>
          <w:caps w:val="0"/>
          <w:color w:val="333333"/>
          <w:spacing w:val="0"/>
          <w:sz w:val="24"/>
          <w:szCs w:val="24"/>
          <w:shd w:val="clear" w:color="auto" w:fill="auto"/>
          <w:lang w:val="en-US" w:eastAsia="zh-CN"/>
        </w:rPr>
        <w:t>*</w:t>
      </w:r>
      <w:r>
        <w:rPr>
          <w:rFonts w:hint="eastAsia" w:asciiTheme="minorEastAsia" w:hAnsiTheme="minorEastAsia" w:eastAsiaTheme="minorEastAsia" w:cstheme="minorEastAsia"/>
          <w:b w:val="0"/>
          <w:i w:val="0"/>
          <w:caps w:val="0"/>
          <w:color w:val="333333"/>
          <w:spacing w:val="0"/>
          <w:sz w:val="24"/>
          <w:szCs w:val="24"/>
          <w:shd w:val="clear" w:color="auto" w:fill="auto"/>
        </w:rPr>
        <w:t xml:space="preserve"> e(dy)点积表示两种药物共有的副作用数。simse得分在[0,1]范围内。</w:t>
      </w:r>
    </w:p>
    <w:p>
      <w:pPr>
        <w:widowControl w:val="0"/>
        <w:numPr>
          <w:numId w:val="0"/>
        </w:numPr>
        <w:jc w:val="both"/>
        <w:rPr>
          <w:rFonts w:hint="eastAsia" w:asciiTheme="minorEastAsia" w:hAnsiTheme="minorEastAsia" w:eastAsiaTheme="minorEastAsia" w:cstheme="minorEastAsia"/>
          <w:b w:val="0"/>
          <w:i w:val="0"/>
          <w:caps w:val="0"/>
          <w:color w:val="333333"/>
          <w:spacing w:val="0"/>
          <w:sz w:val="24"/>
          <w:szCs w:val="24"/>
          <w:shd w:val="clear" w:color="auto" w:fill="auto"/>
        </w:rPr>
      </w:pPr>
    </w:p>
    <w:p>
      <w:pPr>
        <w:widowControl w:val="0"/>
        <w:numPr>
          <w:ilvl w:val="0"/>
          <w:numId w:val="3"/>
        </w:numPr>
        <w:ind w:left="0" w:leftChars="0" w:firstLine="0" w:firstLineChars="0"/>
        <w:jc w:val="both"/>
        <w:rPr>
          <w:rFonts w:hint="eastAsia" w:asciiTheme="minorEastAsia" w:hAnsiTheme="minorEastAsia" w:cstheme="minorEastAsia"/>
          <w:b w:val="0"/>
          <w:i w:val="0"/>
          <w:caps w:val="0"/>
          <w:color w:val="333333"/>
          <w:spacing w:val="0"/>
          <w:sz w:val="24"/>
          <w:szCs w:val="24"/>
          <w:shd w:val="clear" w:color="auto" w:fill="auto"/>
          <w:lang w:val="en-US" w:eastAsia="zh-CN"/>
        </w:rPr>
      </w:pPr>
      <w:r>
        <w:rPr>
          <w:rFonts w:hint="eastAsia" w:asciiTheme="minorEastAsia" w:hAnsiTheme="minorEastAsia" w:cstheme="minorEastAsia"/>
          <w:b w:val="0"/>
          <w:i w:val="0"/>
          <w:caps w:val="0"/>
          <w:color w:val="333333"/>
          <w:spacing w:val="0"/>
          <w:sz w:val="24"/>
          <w:szCs w:val="24"/>
          <w:shd w:val="clear" w:color="auto" w:fill="auto"/>
          <w:lang w:val="en-US" w:eastAsia="zh-CN"/>
        </w:rPr>
        <w:t>单一数据源计算预测分数</w:t>
      </w:r>
    </w:p>
    <w:p>
      <w:pPr>
        <w:widowControl w:val="0"/>
        <w:numPr>
          <w:numId w:val="0"/>
        </w:numPr>
        <w:jc w:val="both"/>
        <w:rPr>
          <w:rFonts w:hint="eastAsia" w:asciiTheme="minorEastAsia" w:hAnsiTheme="minorEastAsia" w:eastAsiaTheme="minorEastAsia" w:cstheme="minorEastAsia"/>
          <w:b w:val="0"/>
          <w:i w:val="0"/>
          <w:caps w:val="0"/>
          <w:color w:val="333333"/>
          <w:spacing w:val="0"/>
          <w:sz w:val="24"/>
          <w:szCs w:val="24"/>
          <w:shd w:val="clear" w:fill="F7F8FA"/>
          <w:lang w:eastAsia="zh-CN"/>
        </w:rPr>
      </w:pPr>
      <w:r>
        <w:rPr>
          <w:rFonts w:hint="eastAsia" w:asciiTheme="minorEastAsia" w:hAnsiTheme="minorEastAsia" w:eastAsiaTheme="minorEastAsia" w:cstheme="minorEastAsia"/>
          <w:b w:val="0"/>
          <w:i w:val="0"/>
          <w:caps w:val="0"/>
          <w:color w:val="333333"/>
          <w:spacing w:val="0"/>
          <w:sz w:val="24"/>
          <w:szCs w:val="24"/>
          <w:shd w:val="clear" w:color="auto" w:fill="auto"/>
        </w:rPr>
        <w:t>为了计算药物dx具有指示的可能性，我们使用了k-最近邻(kNN)算法的加权变体。模型参数k的优化采用交叉验证设置(本研究中k=20)。对于第i个数据源，某一适应症s对药物dx的预测评分f计算为</w:t>
      </w:r>
      <w:r>
        <w:rPr>
          <w:rFonts w:hint="eastAsia" w:asciiTheme="minorEastAsia" w:hAnsiTheme="minorEastAsia" w:eastAsiaTheme="minorEastAsia" w:cstheme="minorEastAsia"/>
          <w:b w:val="0"/>
          <w:i w:val="0"/>
          <w:caps w:val="0"/>
          <w:color w:val="333333"/>
          <w:spacing w:val="0"/>
          <w:sz w:val="24"/>
          <w:szCs w:val="24"/>
          <w:shd w:val="clear" w:color="auto" w:fill="auto"/>
          <w:lang w:eastAsia="zh-CN"/>
        </w:rPr>
        <w:t>：</w:t>
      </w:r>
    </w:p>
    <w:p>
      <w:pPr>
        <w:widowControl w:val="0"/>
        <w:numPr>
          <w:numId w:val="0"/>
        </w:numPr>
        <w:jc w:val="center"/>
      </w:pPr>
      <w:r>
        <w:drawing>
          <wp:inline distT="0" distB="0" distL="114300" distR="114300">
            <wp:extent cx="2787650" cy="412750"/>
            <wp:effectExtent l="0" t="0" r="635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2787650" cy="412750"/>
                    </a:xfrm>
                    <a:prstGeom prst="rect">
                      <a:avLst/>
                    </a:prstGeom>
                    <a:noFill/>
                    <a:ln>
                      <a:noFill/>
                    </a:ln>
                  </pic:spPr>
                </pic:pic>
              </a:graphicData>
            </a:graphic>
          </wp:inline>
        </w:drawing>
      </w:r>
    </w:p>
    <w:p>
      <w:pPr>
        <w:widowControl w:val="0"/>
        <w:numPr>
          <w:numId w:val="0"/>
        </w:numPr>
        <w:jc w:val="both"/>
        <w:rPr>
          <w:rFonts w:hint="eastAsia"/>
          <w:sz w:val="24"/>
          <w:szCs w:val="24"/>
          <w:lang w:val="en-US" w:eastAsia="zh-CN"/>
        </w:rPr>
      </w:pPr>
      <w:r>
        <w:rPr>
          <w:rFonts w:hint="eastAsia"/>
          <w:sz w:val="24"/>
          <w:szCs w:val="24"/>
          <w:lang w:val="en-US" w:eastAsia="zh-CN"/>
        </w:rPr>
        <w:t>其中 sim i (dx,dy) 表示来自第 i 个数据源的两个药物 dx 和 dy 之间的相似性分数，C 是一个特征函数，如果 dy 有适应症 s，则返回 1，否则返回 0，Nk(dx) 是药物 dx 的 k 个最近的邻居，根据由第 i 个数据源的类型决定的度量 simi。衡量标准simi可以是前面几个小节中定义的相似性之一（即化学结构、蛋白质目标和副作用），也可以是任何其他类型的药物信息源。因此，SLAMS算法是可扩展的。作者为药物重新定位任务提出了一个k-NN评分组件，因为它在多个数据源上的实现很简单，可以直接使用多个分数，而且其准确性与更复杂的算法相比具有竞争力。</w:t>
      </w:r>
    </w:p>
    <w:p>
      <w:pPr>
        <w:widowControl w:val="0"/>
        <w:numPr>
          <w:numId w:val="0"/>
        </w:numPr>
        <w:jc w:val="both"/>
        <w:rPr>
          <w:rFonts w:hint="eastAsia"/>
          <w:sz w:val="24"/>
          <w:szCs w:val="24"/>
          <w:lang w:val="en-US" w:eastAsia="zh-CN"/>
        </w:rPr>
      </w:pPr>
    </w:p>
    <w:p>
      <w:pPr>
        <w:widowControl w:val="0"/>
        <w:numPr>
          <w:ilvl w:val="0"/>
          <w:numId w:val="2"/>
        </w:numPr>
        <w:ind w:left="0" w:leftChars="0" w:firstLine="0" w:firstLineChars="0"/>
        <w:jc w:val="both"/>
        <w:rPr>
          <w:rFonts w:hint="eastAsia"/>
          <w:sz w:val="24"/>
          <w:szCs w:val="24"/>
          <w:lang w:val="en-US" w:eastAsia="zh-CN"/>
        </w:rPr>
      </w:pPr>
      <w:r>
        <w:rPr>
          <w:rFonts w:hint="eastAsia"/>
          <w:sz w:val="24"/>
          <w:szCs w:val="24"/>
          <w:lang w:val="en-US" w:eastAsia="zh-CN"/>
        </w:rPr>
        <w:t>结合多种策略</w:t>
      </w:r>
    </w:p>
    <w:p>
      <w:pPr>
        <w:widowControl w:val="0"/>
        <w:numPr>
          <w:numId w:val="0"/>
        </w:numPr>
        <w:jc w:val="both"/>
        <w:rPr>
          <w:rFonts w:hint="eastAsia" w:ascii="Arial" w:hAnsi="Arial" w:eastAsia="宋体" w:cs="Arial"/>
          <w:b w:val="0"/>
          <w:i w:val="0"/>
          <w:caps w:val="0"/>
          <w:color w:val="333333"/>
          <w:spacing w:val="0"/>
          <w:sz w:val="14"/>
          <w:szCs w:val="14"/>
          <w:shd w:val="clear" w:fill="F7F8FA"/>
          <w:lang w:eastAsia="zh-CN"/>
        </w:rPr>
      </w:pPr>
      <w:r>
        <w:rPr>
          <w:rFonts w:hint="eastAsia" w:asciiTheme="minorEastAsia" w:hAnsiTheme="minorEastAsia" w:eastAsiaTheme="minorEastAsia" w:cstheme="minorEastAsia"/>
          <w:b w:val="0"/>
          <w:i w:val="0"/>
          <w:caps w:val="0"/>
          <w:color w:val="333333"/>
          <w:spacing w:val="0"/>
          <w:sz w:val="24"/>
          <w:szCs w:val="24"/>
          <w:shd w:val="clear" w:fill="F7F8FA"/>
        </w:rPr>
        <w:t>考虑多个数据源，并为每对(d,s)获得多个预测得分。给定一个药物-疾病对的m个分数(d,s)(即，有m个不同的数据源)，我们提出一个大边际方法来计算最终分数f E作为个人分数的加权平均值</w:t>
      </w:r>
      <w:r>
        <w:rPr>
          <w:rFonts w:hint="eastAsia" w:asciiTheme="minorEastAsia" w:hAnsiTheme="minorEastAsia" w:eastAsiaTheme="minorEastAsia" w:cstheme="minorEastAsia"/>
          <w:b w:val="0"/>
          <w:i w:val="0"/>
          <w:caps w:val="0"/>
          <w:color w:val="333333"/>
          <w:spacing w:val="0"/>
          <w:sz w:val="24"/>
          <w:szCs w:val="24"/>
          <w:shd w:val="clear" w:fill="F7F8FA"/>
          <w:lang w:eastAsia="zh-CN"/>
        </w:rPr>
        <w:t>：</w:t>
      </w:r>
    </w:p>
    <w:p>
      <w:pPr>
        <w:widowControl w:val="0"/>
        <w:numPr>
          <w:numId w:val="0"/>
        </w:numPr>
        <w:jc w:val="center"/>
      </w:pPr>
      <w:bookmarkStart w:id="0" w:name="_GoBack"/>
      <w:bookmarkEnd w:id="0"/>
      <w:r>
        <w:drawing>
          <wp:inline distT="0" distB="0" distL="114300" distR="114300">
            <wp:extent cx="1460500" cy="4445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1460500" cy="444500"/>
                    </a:xfrm>
                    <a:prstGeom prst="rect">
                      <a:avLst/>
                    </a:prstGeom>
                    <a:noFill/>
                    <a:ln>
                      <a:noFill/>
                    </a:ln>
                  </pic:spPr>
                </pic:pic>
              </a:graphicData>
            </a:graphic>
          </wp:inline>
        </w:drawing>
      </w:r>
    </w:p>
    <w:p>
      <w:pPr>
        <w:widowControl w:val="0"/>
        <w:numPr>
          <w:numId w:val="0"/>
        </w:numPr>
        <w:jc w:val="both"/>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 w:name="华文楷体">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C2FA61"/>
    <w:multiLevelType w:val="singleLevel"/>
    <w:tmpl w:val="95C2FA61"/>
    <w:lvl w:ilvl="0" w:tentative="0">
      <w:start w:val="1"/>
      <w:numFmt w:val="decimal"/>
      <w:suff w:val="space"/>
      <w:lvlText w:val="%1."/>
      <w:lvlJc w:val="left"/>
    </w:lvl>
  </w:abstractNum>
  <w:abstractNum w:abstractNumId="1">
    <w:nsid w:val="DE8FB212"/>
    <w:multiLevelType w:val="singleLevel"/>
    <w:tmpl w:val="DE8FB212"/>
    <w:lvl w:ilvl="0" w:tentative="0">
      <w:start w:val="1"/>
      <w:numFmt w:val="decimal"/>
      <w:suff w:val="nothing"/>
      <w:lvlText w:val="%1、"/>
      <w:lvlJc w:val="left"/>
    </w:lvl>
  </w:abstractNum>
  <w:abstractNum w:abstractNumId="2">
    <w:nsid w:val="0F85A84A"/>
    <w:multiLevelType w:val="singleLevel"/>
    <w:tmpl w:val="0F85A84A"/>
    <w:lvl w:ilvl="0" w:tentative="0">
      <w:start w:val="1"/>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5A2146"/>
    <w:rsid w:val="105A2146"/>
    <w:rsid w:val="37230EF8"/>
    <w:rsid w:val="51436701"/>
    <w:rsid w:val="624F06D4"/>
    <w:rsid w:val="63033929"/>
    <w:rsid w:val="76FF7F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37</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2021-04-26T07:40:00Z</dcterms:created>
  <dc:creator>chenhao</dc:creator>
  <cp:lastModifiedBy>chenhao</cp:lastModifiedBy>
  <dcterms:modified xsi:type="dcterms:W3CDTF">2021-04-29T12:24:50Z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