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>HackViz: Explainable, Transfer-Learning-Enabled Insider-Threat Behavioral Anomaly Detection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Project Proposal for UCS503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>Submitted to: Stuti Chug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Thapar Institute of Engineering and Technology</w:t>
      </w:r>
    </w:p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>Shreshth, Lakshit, Geetansh</w:t>
      </w:r>
    </w:p>
    <w:p>
      <w:pPr>
        <w:pBdr>
          <w:bottom w:val="single" w:color="999999" w:sz="6"/>
        </w:pBdr>
        <w:spacing w:after="200"/>
      </w:pP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>1   Higher-order goal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This project aims to strengthen organizational cybersecurity resilience by reducing the time analysts spend separating genuine insider threats from normal employee activity. The immediate engineering objective is to build a measurable, deployable behavioral anomaly detection system that learns patterns of authorized user activity, ranks unusual behavior, and presents supporting evidence through an analyst-facing interface.</w:t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>2   Time-to-value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We will deliver meaningful increments by first validating the core data and detection pipeline (ingest → preprocessing → temporal representation → sequence model → anomaly score) on the CERT Insider Threat Test Dataset before layering on explainability, transfer-learning and dashboard components.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We will prioritize fast feedback by first implementing the LSTM/GRU autoencoder baseline and a reusable preprocessing pipeline, then introducing the Transformer and hybrid LSTM + Attention variants using the same representation and evaluation setup.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Success is defined by what can be trained, evaluated, compared and demonstrated in controlled experiments, then extended with explainability, transfer learning and analyst workflow features.</w:t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 xml:space="preserve">3   Problem Statement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Security Operations Centers rely on SIEM (Security Information and Event Management) systems to centralize and monitor activity logs, but rule-based detection can struggle with changing and previously unseen user behavior. Common pain points include: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Evadable detection: fixed thresholds (e.g., “5 failed logins”) may miss slower, distributed or previously unseen behavioral deviations that do not match predefined rules.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Alert fatigue: legitimate employee activity can look unusual in isolation, producing false positives and making it harder for analysts to prioritize genuinely suspicious behavior.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Cold-start: behavior-based detection can be difficult to establish for new users or environments when only a small amount of historical behavioral data is available.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Limited interpretability: an anomaly score alone does not tell an analyst which events or parts of a behavioral sequence caused the activity to be considered unusual.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i/>
          <w:iCs/>
          <w:color w:val="1A1A1A"/>
          <w:sz w:val="21"/>
          <w:szCs w:val="21"/>
        </w:rPr>
        <w:t>Why this matters: organizations generate large volumes of heterogeneous activity logs, so improving detection quality, reducing false positives and providing understandable evidence can help analysts focus on higher-risk behavior.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>4   Proposed Solution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4.1   Overview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Build a behavior-based insider-threat detection system, “HackViz”, with the following components: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Log ingestion service: parses raw CERT activity logs (logon, HTTP, file, device and email events) into a common event representation and organizes them by user and time.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Sequence anomaly model: an autoencoder (LSTM/GRU, transformer, or hybrid) trained primarily on normal behavioral sequences, scoring new user-day sequences by reconstruction error.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Explainability layer: extracts supporting evidence from the model, including attention information for attention-based architectures, and links it to important events or regions of a behavioral sequence.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Analyst dashboard: ranked list of anomalous user-day activity with chronological timeline drill-down and confirm/dismiss feedback capture.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Adaptation module: transfer-learning-based fine-tuning to investigate whether a model learned from one CERT environment can adapt to another environment with limited behavioral history.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4.2   Core workflow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The log ingestion service collects raw events, normalizes them and organizes them into chronological user-day behavioral sequences.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The trained autoencoder scores each sequence; sequences above a threshold established using training/validation data are flagged for analyst review.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The explainability layer attaches supporting evidence to each flagged sequence, highlighting relevant events or sequence regions where the selected architecture provides such information.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Analysts review flagged behavior on the dashboard and mark it confirmed or dismissed; this feedback is recorded for audit and future evaluation.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4.3   Operational constraints for an educational setting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Use publicly available benchmark datasets. Dataset exploration considered system-log datasets such as HDFS/BGL/Thunderbird, while the final project dataset is the CERT Insider Threat Test Dataset because it directly represents heterogeneous employee activity and documented insider-threat scenarios.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Keep the analyst dashboard usable on standard laptop-class hardware; avoid dependence on specialized security infrastructure.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Design for reproducibility: fixed random seeds, documented chronological/entity-aware data splits and a common preprocessing pipeline so model comparisons are fair and repeatable.</w:t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>5   Solution Approach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This is an engineering course project with a focused research component: rather than claiming a fundamentally new neural-network algorithm, we compare established sequence-modeling architectures on a common insider-threat task and combine them with a user-centric temporal representation, cross-environment transfer-learning experiment and explainable human-in-the-loop analyst workflow.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>5.1   Model comparison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Anomaly detection will be autoencoder-based and primarily unsupervised, allowing the models to learn normal behavioral patterns while keeping CERT ground-truth labels separate for evaluation: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Train and evaluate three variants on identical inputs: LSTM/GRU autoencoder (baseline), Transformer autoencoder, and a hybrid LSTM + Attention architecture.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Compare precision/recall/F1, false-positive rate, training time and inference latency, with PR-AUC considered where appropriate for severe class imbalance; do not claim state-of-the-art novelty without experimental evidence.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Use attention-based information and event-level/sequence-level evidence where supported as analyst-facing supporting information; never automatically block or suspend a user based on an anomaly score alone.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>5.2   System architecture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A modular 3-tier architecture, split across the project's technology domains: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Backend (Java): log ingestion, request handling, role-based access control and audit logging.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Model service (Python): preprocessing, user-day sequence generation, training and inference for the LSTM/GRU, transformer and hybrid autoencoders, plus explainability and transfer-learning experiments.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Frontend (Streamlit): analyst dashboard for anomaly ranking, chronological user-day timelines, explanation/evidence views and feedback capture — built in Python for direct integration with the model service.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5.3   CI/CD and fast delivery enabler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Automatically build and run tests for the ingestion pipeline, preprocessing and model inference on every change.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Produce repeatable preprocessing, model-training and evaluation artifacts for staging and comparison.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Enable safe, incremental releases of the dashboard, model-comparison and analyst-feedback features.</w:t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>6   Evaluation Criterion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We define success using metrics tied to detection quality, computational cost, transfer performance and analyst usability.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6.1   Primary evaluation metric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Detection F1-score: 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primary measure of precision/recall balance on held-out CERT ground-truth user-day sequences, with the same test protocol applied to each architecture.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Attribution: measured against the CERT ground-truth answer key containing documented malicious scenarios; labels are not used as model input features.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6.2   Secondary evaluation metrics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Cold-start reduction: false-positive rate and detection performance at Day 5/10/20 for a transfer-learned model versus a from-scratch baseline on a held-out target environment/entity.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Explainability usefulness: agreement between surfaced important events/sequence regions and the documented malicious actions, treated as supporting evidence rather than causal proof.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Analyst-perceived clarity: simple 1–5 feedback rating from pilot reviewers on whether the dashboard evidence is understandable and useful for triage.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Inference latency: average scoring time per user-day sequence, per architecture.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>6.3   Pilot validation plan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Evaluate all three architectures on a held-out CERT test split, reporting F1, false-positive rate, training time and inference latency as the core empirical comparison.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Use a small group of peer reviewers to act as analysts, review a batch of flagged user-day sequences in the dashboard and rate the clarity and usefulness of the explanations shown.</w:t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>7   Scalability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Scalable (theoretically): the system should support growth in log volume and concurrent dashboard usage by decoupling ingestion, model-service and frontend components, batching inference and using stateless APIs where appropriate.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Operationally deployable (practically): the system should run on common web hosting or local lab hardware with a managed database, containerized model-service deployment where appropriate and a CI/CD pipeline for staging.</w:t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 xml:space="preserve">8   Engine availability heuristic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A mature set of tooling is available to implement this without inventing new infrastructure: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Deep learning framework (PyTorch/TensorFlow) for LSTM/GRU, Transformer and hybrid autoencoder implementation.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Java web framework (Spring Boot) for the ingestion and access-control backend.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Streamlit for the analyst dashboard frontend, with direct Python integration for model inference, anomaly ranking and attention/evidence visualization.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Managed relational or document database for normalized events, sequences, alerts and analyst feedback.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Public benchmark datasets, with CERT as the primary insider-threat dataset; HDFS/BGL/Thunderbird were considered during dataset exploration but are not the final behavioral dataset.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 xml:space="preserve">Test framework for unit/integration tests; CI runner and staging deployment target.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We will use these mature components to focus on the user-centric temporal representation, model comparison, transfer-learning experiments, explainability design and system correctness rather than building infrastructure from scratch.</w:t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>9   Project scope and deliverables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>9.1   Initial deliverable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CERT log ingestion, preprocessing and user-day temporal pipeline on the primary benchmark dataset.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Baseline LSTM/GRU autoencoder: training, anomaly scoring and threshold flagging.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Basic evaluation script reporting precision/recall/F1 and false-positive rate on held-out data.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Minimal dashboard: ranked anomalous user-day sequences with chronological timeline view.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CI: build + backend unit tests + preprocessing tests + model-pipeline smoke tests.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9.2   Subsequent deliverables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Transformer and hybrid LSTM + Attention variants, with controlled comparison reporting.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Explainability layer surfaced on the dashboard through attention/evidence views where supported.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Transfer-learning fine-tuning module and cross-environment cold-start evaluation using limited history.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Analyst feedback capture (confirm/dismiss) and audit logging.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Role-based access control and staging deployment via CI/CD.</w:t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 xml:space="preserve">10   Risks and mitigations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>Data privacy/sensitivity: use only public synthetic/benchmark datasets; CERT is synthetic by design, and no real organizational log data will be used.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>Class imbalance skewing evaluation: report precision/recall/F1, false-positive rate and other imbalance-aware measures rather than relying on raw accuracy alone.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>Model comparison scope creep: implement the reusable preprocessing pipeline and baseline first, then add the Transformer and hybrid variants as controlled extensions using the same input representation.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>Explainability limitations: validate highlighted events/sequence regions against documented malicious actions where possible, while clearly treating model-generated explanations as supporting evidence rather than proof of intent.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>Dataset and generalization limitations: document the synthetic/benchmark nature of CERT and use cross-environment transfer experiments to test, rather than assume, generalization.</w:t>
      </w:r>
      <w:r>
        <w:rPr>
          <w:rFonts w:ascii="Times New Roman" w:cs="Times New Roman" w:eastAsia="Times New Roman" w:hAnsi="Times New Roman"/>
          <w:color w:val="1A1A1A"/>
          <w:sz w:val="21"/>
          <w:szCs w:val="21"/>
        </w:rPr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 xml:space="preserve">11   Summary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color w:val="1A1A1A"/>
          <w:sz w:val="21"/>
          <w:szCs w:val="21"/>
        </w:rPr>
        <w:t>This project proposes HackViz, an explainable user-centric insider-threat behavioral anomaly detection system that addresses alert fatigue, cold-start and interpretability challenges in security monitoring. It meets the course criteria through incremental delivery, reproducible experimentation and measurable evaluation using F1-score, false-positive rate, training time, inference latency, transfer performance and explanation usefulness. Its bounded research component compares LSTM/GRU, Transformer and hybrid architectures on the same behavioral representation, while the engineering contribution combines heterogeneous activity fusion, a user-day temporal engine, cross-environment transfer learning and a human-in-the-loop analyst workflow.</w:t>
      </w:r>
    </w:p>
    <w:p>
      <w:pPr>
        <w:pBdr>
          <w:top w:val="single" w:color="AAAAAA" w:sz="4"/>
        </w:pBdr>
        <w:spacing w:before="200"/>
      </w:pPr>
      <w:r/>
    </w:p>
    <w:sectPr>
      <w:pgSz w:w="11906" w:h="16838" w:orient="portrait"/>
      <w:pgMar w:top="1296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Shreshth, Lakshit, Geetansh</dc:creator>
  <cp:lastModifiedBy>Un-named</cp:lastModifiedBy>
  <cp:revision>1</cp:revision>
  <dcterms:created xsi:type="dcterms:W3CDTF">2026-08-25T05:10:00.130Z</dcterms:created>
  <dcterms:modified xsi:type="dcterms:W3CDTF">2026-08-25T05:10:00.144Z</dcterms:modified>
  <dc:title>HackViz: Explainable, Transfer-Learning-Enabled Insider-Threat Behavioral Anomaly Detection</dc:title>
  <dc:subject>Revised UCS503 Project Proposal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